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ALLEGATO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986" w:right="150" w:firstLine="53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vertAlign w:val="baseline"/>
          <w:rtl w:val="0"/>
        </w:rPr>
        <w:t xml:space="preserve">Istituto Comprensivo “Pietro Leopoldo di Lorena Granduca di Toscana” - Roccastrada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…l… sottoscritt…………………………………………………. …………………………………..., nat… a …………………………………………………………….. il 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color w:val="000008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ESPERTO INTERNO ALL’ISTITUTO CON IL  RUOLO  DI  PROGETTISTA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color w:val="000008"/>
          <w:sz w:val="20"/>
          <w:szCs w:val="20"/>
          <w:rtl w:val="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prot. n. 50636 del 27 dicembre 2021 “Ambienti e laboratori per l’educazione e la formazione alla transizione ecologica”. Azione 13.1.3 – Sottoazione </w:t>
      </w:r>
      <w:r w:rsidDel="00000000" w:rsidR="00000000" w:rsidRPr="00000000">
        <w:rPr>
          <w:rFonts w:ascii="Calibri" w:cs="Calibri" w:eastAsia="Calibri" w:hAnsi="Calibri"/>
          <w:b w:val="1"/>
          <w:color w:val="000008"/>
          <w:sz w:val="20"/>
          <w:szCs w:val="20"/>
          <w:rtl w:val="0"/>
        </w:rPr>
        <w:t xml:space="preserve">13.1.3A - “Edugreen: laboratori di sostenibilità per il primo ciclo”.</w:t>
      </w:r>
    </w:p>
    <w:p w:rsidR="00000000" w:rsidDel="00000000" w:rsidP="00000000" w:rsidRDefault="00000000" w:rsidRPr="00000000" w14:paraId="0000000D">
      <w:pPr>
        <w:widowControl w:val="0"/>
        <w:ind w:lef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color w:val="000008"/>
          <w:sz w:val="20"/>
          <w:szCs w:val="20"/>
          <w:rtl w:val="0"/>
        </w:rPr>
        <w:t xml:space="preserve">D69J22000270006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CIG: Z42369A0FC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 tal fine, consapevole della responsabilità penale nel caso di dichiarazioni mendaci, dichiara sotto la propria responsabilità: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essere cittadino italiano / di Stato membro dell’Unione Europea</w:t>
      </w:r>
    </w:p>
    <w:p w:rsidR="00000000" w:rsidDel="00000000" w:rsidP="00000000" w:rsidRDefault="00000000" w:rsidRPr="00000000" w14:paraId="00000012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ai sensi dell’art. 3 del Decreto del Presidente del Consiglio dei Ministri 7 febbraio 1994, n° 174, (se cittadino non italiano, ma di Stato membro dell’Unione Europea):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godere dei diritti civili e politici nello Stato di appartenenza o di provenienza; o di essere in possesso, fatta eccezione per la cittadinanza italiana, di tutti gli altri requisiti previsti per i cittadini della Repubblica </w:t>
      </w:r>
    </w:p>
    <w:p w:rsidR="00000000" w:rsidDel="00000000" w:rsidP="00000000" w:rsidRDefault="00000000" w:rsidRPr="00000000" w14:paraId="00000014">
      <w:pPr>
        <w:ind w:left="72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(eliminare la voce che non interessa)</w:t>
      </w:r>
    </w:p>
    <w:p w:rsidR="00000000" w:rsidDel="00000000" w:rsidP="00000000" w:rsidRDefault="00000000" w:rsidRPr="00000000" w14:paraId="00000015">
      <w:pPr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godere dei diritti civili e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essere dipendente dell’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istituzione s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colastica ___________________________________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essere in possesso dei titoli indicati nel curriculum vitae;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che non sussiste incompatibilità con l’incarico specifico e la professione svol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 o conflitti d’interesse;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di non essere sottoposto a procedimenti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Allega: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 Allegato 2 (Scheda di autovalutazione esperto)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 Allegato 3 (Dichiarazione insussistenza motivi di incompatibilità)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ab/>
        <w:tab/>
        <w:tab/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21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Consenso al trattamento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12" w:right="154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Il/la sottoscritto/a, ai sensi della legge 196/03 e del Regolamento UE n. 2016/679 e ss.mm.ii., autorizza L’Ente Scolastico al trattamento dei dati contenuti nella presente autocertificazione esclusivamente nell’ambito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color w:val="00000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after="0" w:before="90" w:lineRule="auto"/>
        <w:ind w:left="212" w:right="0" w:firstLine="0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ab/>
        <w:tab/>
        <w:tab/>
        <w:tab/>
        <w:t xml:space="preserve">Firma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993" w:left="1134" w:right="1134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ind w:left="426" w:right="0" w:firstLine="0"/>
      <w:rPr>
        <w:rFonts w:ascii="Arial" w:cs="Arial" w:eastAsia="Arial" w:hAnsi="Arial"/>
        <w:b w:val="1"/>
        <w:sz w:val="22"/>
        <w:szCs w:val="22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1215390</wp:posOffset>
          </wp:positionH>
          <wp:positionV relativeFrom="page">
            <wp:posOffset>80418</wp:posOffset>
          </wp:positionV>
          <wp:extent cx="3261144" cy="819150"/>
          <wp:effectExtent b="0" l="0" r="0" t="0"/>
          <wp:wrapNone/>
          <wp:docPr id="10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61144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26" w:right="0" w:firstLine="0"/>
      <w:rPr>
        <w:rFonts w:ascii="Arial" w:cs="Arial" w:eastAsia="Arial" w:hAnsi="Arial"/>
        <w:b w:val="1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426" w:right="0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-430528</wp:posOffset>
          </wp:positionH>
          <wp:positionV relativeFrom="paragraph">
            <wp:posOffset>635</wp:posOffset>
          </wp:positionV>
          <wp:extent cx="647700" cy="678180"/>
          <wp:effectExtent b="0" l="0" r="0" t="0"/>
          <wp:wrapSquare wrapText="bothSides" distB="0" distT="0" distL="114935" distR="114935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160" l="-176" r="-177" t="-160"/>
                  <a:stretch>
                    <a:fillRect/>
                  </a:stretch>
                </pic:blipFill>
                <pic:spPr>
                  <a:xfrm>
                    <a:off x="0" y="0"/>
                    <a:ext cx="647700" cy="678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ind w:left="426" w:right="0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ind w:left="426" w:right="0" w:firstLine="0"/>
      <w:rPr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vertAlign w:val="baseline"/>
        <w:rtl w:val="0"/>
      </w:rPr>
      <w:t xml:space="preserve">Istituto Comprensivo Roccastrada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Pietro Leopoldo di Lorena Granduca di Toscana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SCUOLE STATALI INFANZIA, PRIMARIA E SECONDARIA DI 1° GRADO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Via S. D’Acquisto 58036 Roccastrada (GR) tel. e fax 0564 565022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e-mail: </w:t>
    </w:r>
    <w:hyperlink r:id="rId3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gric81900a@istruzione.it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426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line="1" w:lineRule="atLeast"/>
      <w:ind w:leftChars="-1" w:rightChars="0" w:firstLineChars="-1"/>
      <w:jc w:val="right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OpenSymbol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alibri" w:cs="Calibri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cs="Times New Roman" w:eastAsia="Times New Roman" w:hAnsi="Times New Roman" w:hint="default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Times New Roman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Calibri" w:cs="Calibri" w:eastAsia="Times New Roman" w:hAnsi="Calibri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2">
    <w:name w:val="WW8Num26z2"/>
    <w:next w:val="WW8Num2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1">
    <w:name w:val="WW8Num27z1"/>
    <w:next w:val="WW8Num2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2">
    <w:name w:val="WW8Num27z2"/>
    <w:next w:val="WW8Num2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7z3">
    <w:name w:val="WW8Num27z3"/>
    <w:next w:val="WW8Num2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1">
    <w:name w:val="WW8Num28z1"/>
    <w:next w:val="WW8Num2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2">
    <w:name w:val="WW8Num28z2"/>
    <w:next w:val="WW8Num2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8z3">
    <w:name w:val="WW8Num28z3"/>
    <w:next w:val="WW8Num2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1">
    <w:name w:val="WW8Num29z1"/>
    <w:next w:val="WW8Num2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2">
    <w:name w:val="WW8Num29z2"/>
    <w:next w:val="WW8Num2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9z3">
    <w:name w:val="WW8Num29z3"/>
    <w:next w:val="WW8Num2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1">
    <w:name w:val="WW8Num30z1"/>
    <w:next w:val="WW8Num3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2">
    <w:name w:val="WW8Num30z2"/>
    <w:next w:val="WW8Num3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0z3">
    <w:name w:val="WW8Num30z3"/>
    <w:next w:val="WW8Num3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1">
    <w:name w:val="WW8Num31z1"/>
    <w:next w:val="WW8Num3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2">
    <w:name w:val="WW8Num31z2"/>
    <w:next w:val="WW8Num3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1z3">
    <w:name w:val="WW8Num31z3"/>
    <w:next w:val="WW8Num3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0">
    <w:name w:val="WW8Num32z0"/>
    <w:next w:val="WW8Num32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1">
    <w:name w:val="WW8Num32z1"/>
    <w:next w:val="WW8Num3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2">
    <w:name w:val="WW8Num32z2"/>
    <w:next w:val="WW8Num3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2z3">
    <w:name w:val="WW8Num32z3"/>
    <w:next w:val="WW8Num3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next w:val="Collegamento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f2">
    <w:name w:val="ff2"/>
    <w:basedOn w:val="Car.predefinitoparagrafo"/>
    <w:next w:val="ff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Car.predefinitoparagrafo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Menzionenonrisolta">
    <w:name w:val="Menzione non risolta"/>
    <w:next w:val="Menzionenonrisolta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RientrocorpodeltestoCarattere">
    <w:name w:val="Rientro corpo del testo Carattere"/>
    <w:next w:val="Rientrocorpodeltesto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Intestazioneepièdipagina">
    <w:name w:val="Intestazione e piè di pagina"/>
    <w:basedOn w:val="Normal"/>
    <w:next w:val="Intestazioneepièdipagina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aragrafoelenco">
    <w:name w:val="Paragrafo elenco"/>
    <w:basedOn w:val="Normal"/>
    <w:next w:val="Paragrafoelenc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suppressAutoHyphens w:val="0"/>
      <w:autoSpaceDE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"/>
    <w:next w:val="Rientrocorpodeltesto"/>
    <w:autoRedefine w:val="0"/>
    <w:hidden w:val="0"/>
    <w:qFormat w:val="0"/>
    <w:pPr>
      <w:widowControl w:val="1"/>
      <w:suppressAutoHyphens w:val="0"/>
      <w:bidi w:val="0"/>
      <w:spacing w:line="1" w:lineRule="atLeast"/>
      <w:ind w:left="2124" w:right="0" w:leftChars="-1" w:rightChars="0" w:hanging="2124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hyperlink" Target="mailto:gric819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uZx3n9urUItDF8OG9VcDmgHyEA==">AMUW2mVr+RwhlF6aAFfWekqWCXrs/r7Rwug09JJ8Jb/VpfB0ffWT0+uh95Oen0rSJLDzjnVB+JKLtsFwzWvHuwkp/e3jBdHgSyOU21I1KjWBeLHTYnkPg4o=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2018-08-27T14:07:00Z</dcterms:created>
  <dc:creator>Utente finale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