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2785" w:val="left" w:leader="none"/>
          <w:tab w:pos="5615" w:val="left" w:leader="none"/>
          <w:tab w:pos="7784" w:val="left" w:leader="none"/>
        </w:tabs>
        <w:spacing w:line="240" w:lineRule="auto"/>
        <w:ind w:left="225" w:right="0" w:firstLine="0"/>
        <w:rPr>
          <w:rFonts w:ascii="Times New Roman"/>
          <w:sz w:val="20"/>
        </w:rPr>
      </w:pPr>
      <w:r>
        <w:rPr>
          <w:rFonts w:ascii="Times New Roman"/>
          <w:position w:val="10"/>
          <w:sz w:val="20"/>
        </w:rPr>
        <w:drawing>
          <wp:inline distT="0" distB="0" distL="0" distR="0">
            <wp:extent cx="1207537" cy="438911"/>
            <wp:effectExtent l="0" t="0" r="0" b="0"/>
            <wp:docPr id="1" name="image1.jpeg" descr="Immagine che contiene testo, clipart  Descrizione generata automaticamente"/>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207537" cy="438911"/>
                    </a:xfrm>
                    <a:prstGeom prst="rect">
                      <a:avLst/>
                    </a:prstGeom>
                  </pic:spPr>
                </pic:pic>
              </a:graphicData>
            </a:graphic>
          </wp:inline>
        </w:drawing>
      </w:r>
      <w:r>
        <w:rPr>
          <w:rFonts w:ascii="Times New Roman"/>
          <w:position w:val="10"/>
          <w:sz w:val="20"/>
        </w:rPr>
      </w:r>
      <w:r>
        <w:rPr>
          <w:rFonts w:ascii="Times New Roman"/>
          <w:position w:val="10"/>
          <w:sz w:val="20"/>
        </w:rPr>
        <w:tab/>
      </w:r>
      <w:r>
        <w:rPr>
          <w:rFonts w:ascii="Times New Roman"/>
          <w:position w:val="12"/>
          <w:sz w:val="20"/>
        </w:rPr>
        <w:drawing>
          <wp:inline distT="0" distB="0" distL="0" distR="0">
            <wp:extent cx="1308267" cy="405765"/>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308267" cy="405765"/>
                    </a:xfrm>
                    <a:prstGeom prst="rect">
                      <a:avLst/>
                    </a:prstGeom>
                  </pic:spPr>
                </pic:pic>
              </a:graphicData>
            </a:graphic>
          </wp:inline>
        </w:drawing>
      </w:r>
      <w:r>
        <w:rPr>
          <w:rFonts w:ascii="Times New Roman"/>
          <w:position w:val="12"/>
          <w:sz w:val="20"/>
        </w:rPr>
      </w:r>
      <w:r>
        <w:rPr>
          <w:rFonts w:ascii="Times New Roman"/>
          <w:position w:val="12"/>
          <w:sz w:val="20"/>
        </w:rPr>
        <w:tab/>
      </w:r>
      <w:r>
        <w:rPr>
          <w:rFonts w:ascii="Times New Roman"/>
          <w:sz w:val="20"/>
        </w:rPr>
        <w:drawing>
          <wp:inline distT="0" distB="0" distL="0" distR="0">
            <wp:extent cx="811699" cy="438912"/>
            <wp:effectExtent l="0" t="0" r="0" b="0"/>
            <wp:docPr id="5" name="image3.jpeg" descr="Immagine che contiene testo, clipart  Descrizione generata automaticamente"/>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811699" cy="438912"/>
                    </a:xfrm>
                    <a:prstGeom prst="rect">
                      <a:avLst/>
                    </a:prstGeom>
                  </pic:spPr>
                </pic:pic>
              </a:graphicData>
            </a:graphic>
          </wp:inline>
        </w:drawing>
      </w:r>
      <w:r>
        <w:rPr>
          <w:rFonts w:ascii="Times New Roman"/>
          <w:sz w:val="20"/>
        </w:rPr>
      </w:r>
      <w:r>
        <w:rPr>
          <w:rFonts w:ascii="Times New Roman"/>
          <w:sz w:val="20"/>
        </w:rPr>
        <w:tab/>
      </w:r>
      <w:r>
        <w:rPr>
          <w:rFonts w:ascii="Times New Roman"/>
          <w:position w:val="14"/>
          <w:sz w:val="20"/>
        </w:rPr>
        <w:drawing>
          <wp:inline distT="0" distB="0" distL="0" distR="0">
            <wp:extent cx="907680" cy="416051"/>
            <wp:effectExtent l="0" t="0" r="0" b="0"/>
            <wp:docPr id="7" name="image4.png" descr="Immagine che contiene testo, segnale, clipart  Descrizione generata automaticamente"/>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907680" cy="416051"/>
                    </a:xfrm>
                    <a:prstGeom prst="rect">
                      <a:avLst/>
                    </a:prstGeom>
                  </pic:spPr>
                </pic:pic>
              </a:graphicData>
            </a:graphic>
          </wp:inline>
        </w:drawing>
      </w:r>
      <w:r>
        <w:rPr>
          <w:rFonts w:ascii="Times New Roman"/>
          <w:position w:val="14"/>
          <w:sz w:val="20"/>
        </w:rPr>
      </w:r>
    </w:p>
    <w:p>
      <w:pPr>
        <w:pStyle w:val="BodyText"/>
        <w:spacing w:before="8"/>
        <w:rPr>
          <w:rFonts w:ascii="Times New Roman"/>
          <w:sz w:val="7"/>
        </w:rPr>
      </w:pP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4"/>
        <w:gridCol w:w="2554"/>
        <w:gridCol w:w="1991"/>
        <w:gridCol w:w="2647"/>
      </w:tblGrid>
      <w:tr>
        <w:trPr>
          <w:trHeight w:val="181" w:hRule="atLeast"/>
        </w:trPr>
        <w:tc>
          <w:tcPr>
            <w:tcW w:w="2334" w:type="dxa"/>
          </w:tcPr>
          <w:p>
            <w:pPr>
              <w:pStyle w:val="TableParagraph"/>
              <w:ind w:left="180" w:right="443"/>
              <w:jc w:val="center"/>
              <w:rPr>
                <w:b/>
                <w:sz w:val="16"/>
              </w:rPr>
            </w:pPr>
            <w:hyperlink r:id="rId9">
              <w:r>
                <w:rPr>
                  <w:b/>
                  <w:sz w:val="16"/>
                </w:rPr>
                <w:t>www.flcgil.it</w:t>
              </w:r>
            </w:hyperlink>
          </w:p>
        </w:tc>
        <w:tc>
          <w:tcPr>
            <w:tcW w:w="2554" w:type="dxa"/>
          </w:tcPr>
          <w:p>
            <w:pPr>
              <w:pStyle w:val="TableParagraph"/>
              <w:ind w:left="461" w:right="459"/>
              <w:jc w:val="center"/>
              <w:rPr>
                <w:b/>
                <w:sz w:val="16"/>
              </w:rPr>
            </w:pPr>
            <w:hyperlink r:id="rId10">
              <w:r>
                <w:rPr>
                  <w:b/>
                  <w:sz w:val="16"/>
                </w:rPr>
                <w:t>www.uilscuola.it</w:t>
              </w:r>
            </w:hyperlink>
          </w:p>
        </w:tc>
        <w:tc>
          <w:tcPr>
            <w:tcW w:w="1991" w:type="dxa"/>
          </w:tcPr>
          <w:p>
            <w:pPr>
              <w:pStyle w:val="TableParagraph"/>
              <w:ind w:right="428"/>
              <w:jc w:val="right"/>
              <w:rPr>
                <w:b/>
                <w:sz w:val="16"/>
              </w:rPr>
            </w:pPr>
            <w:hyperlink r:id="rId11">
              <w:r>
                <w:rPr>
                  <w:b/>
                  <w:sz w:val="16"/>
                </w:rPr>
                <w:t>www.snals.it</w:t>
              </w:r>
            </w:hyperlink>
          </w:p>
        </w:tc>
        <w:tc>
          <w:tcPr>
            <w:tcW w:w="2647" w:type="dxa"/>
          </w:tcPr>
          <w:p>
            <w:pPr>
              <w:pStyle w:val="TableParagraph"/>
              <w:ind w:left="718"/>
              <w:rPr>
                <w:b/>
                <w:sz w:val="16"/>
              </w:rPr>
            </w:pPr>
            <w:hyperlink r:id="rId12">
              <w:r>
                <w:rPr>
                  <w:b/>
                  <w:sz w:val="16"/>
                </w:rPr>
                <w:t>www.gilda-unams.it</w:t>
              </w:r>
            </w:hyperlink>
          </w:p>
        </w:tc>
      </w:tr>
      <w:tr>
        <w:trPr>
          <w:trHeight w:val="147" w:hRule="atLeast"/>
        </w:trPr>
        <w:tc>
          <w:tcPr>
            <w:tcW w:w="2334" w:type="dxa"/>
          </w:tcPr>
          <w:p>
            <w:pPr>
              <w:pStyle w:val="TableParagraph"/>
              <w:spacing w:line="118" w:lineRule="exact" w:before="10"/>
              <w:ind w:left="180" w:right="458"/>
              <w:jc w:val="center"/>
              <w:rPr>
                <w:sz w:val="12"/>
              </w:rPr>
            </w:pPr>
            <w:r>
              <w:rPr>
                <w:sz w:val="12"/>
              </w:rPr>
              <w:t>e-mail: </w:t>
            </w:r>
            <w:hyperlink r:id="rId13">
              <w:r>
                <w:rPr>
                  <w:sz w:val="12"/>
                </w:rPr>
                <w:t>organizzazione@flcgil.it</w:t>
              </w:r>
            </w:hyperlink>
          </w:p>
        </w:tc>
        <w:tc>
          <w:tcPr>
            <w:tcW w:w="2554" w:type="dxa"/>
          </w:tcPr>
          <w:p>
            <w:pPr>
              <w:pStyle w:val="TableParagraph"/>
              <w:spacing w:line="118" w:lineRule="exact" w:before="10"/>
              <w:ind w:left="461" w:right="509"/>
              <w:jc w:val="center"/>
              <w:rPr>
                <w:sz w:val="12"/>
              </w:rPr>
            </w:pPr>
            <w:r>
              <w:rPr>
                <w:sz w:val="12"/>
              </w:rPr>
              <w:t>e-m</w:t>
            </w:r>
            <w:hyperlink r:id="rId14">
              <w:r>
                <w:rPr>
                  <w:sz w:val="12"/>
                </w:rPr>
                <w:t>ail: uilscuola@uilscuola.it</w:t>
              </w:r>
            </w:hyperlink>
          </w:p>
        </w:tc>
        <w:tc>
          <w:tcPr>
            <w:tcW w:w="1991" w:type="dxa"/>
          </w:tcPr>
          <w:p>
            <w:pPr>
              <w:pStyle w:val="TableParagraph"/>
              <w:spacing w:line="118" w:lineRule="exact" w:before="10"/>
              <w:ind w:right="373"/>
              <w:jc w:val="right"/>
              <w:rPr>
                <w:sz w:val="12"/>
              </w:rPr>
            </w:pPr>
            <w:r>
              <w:rPr>
                <w:sz w:val="12"/>
              </w:rPr>
              <w:t>e-mail: </w:t>
            </w:r>
            <w:hyperlink r:id="rId15">
              <w:r>
                <w:rPr>
                  <w:sz w:val="12"/>
                </w:rPr>
                <w:t>info@snals.it</w:t>
              </w:r>
            </w:hyperlink>
          </w:p>
        </w:tc>
        <w:tc>
          <w:tcPr>
            <w:tcW w:w="2647" w:type="dxa"/>
          </w:tcPr>
          <w:p>
            <w:pPr>
              <w:pStyle w:val="TableParagraph"/>
              <w:spacing w:line="128" w:lineRule="exact"/>
              <w:ind w:left="375"/>
              <w:rPr>
                <w:sz w:val="12"/>
              </w:rPr>
            </w:pPr>
            <w:r>
              <w:rPr>
                <w:sz w:val="12"/>
              </w:rPr>
              <w:t>e-m</w:t>
            </w:r>
            <w:hyperlink r:id="rId16">
              <w:r>
                <w:rPr>
                  <w:sz w:val="12"/>
                </w:rPr>
                <w:t>ail: organizzazione@gilda-unams.it</w:t>
              </w:r>
            </w:hyperlink>
          </w:p>
        </w:tc>
      </w:tr>
    </w:tbl>
    <w:p>
      <w:pPr>
        <w:pStyle w:val="BodyText"/>
        <w:rPr>
          <w:rFonts w:ascii="Times New Roman"/>
          <w:sz w:val="20"/>
        </w:rPr>
      </w:pPr>
    </w:p>
    <w:p>
      <w:pPr>
        <w:pStyle w:val="BodyText"/>
        <w:rPr>
          <w:rFonts w:ascii="Times New Roman"/>
          <w:sz w:val="20"/>
        </w:rPr>
      </w:pPr>
    </w:p>
    <w:p>
      <w:pPr>
        <w:pStyle w:val="Heading1"/>
        <w:spacing w:before="249"/>
        <w:ind w:right="714"/>
      </w:pPr>
      <w:r>
        <w:rPr/>
        <w:t>APPELLO DELLE ORGANIZZAZIONI SINDACALI DELLA SCUOLA AL</w:t>
      </w:r>
      <w:r>
        <w:rPr>
          <w:spacing w:val="-23"/>
        </w:rPr>
        <w:t> </w:t>
      </w:r>
      <w:r>
        <w:rPr/>
        <w:t>MONDO</w:t>
      </w:r>
    </w:p>
    <w:p>
      <w:pPr>
        <w:spacing w:before="22"/>
        <w:ind w:left="707" w:right="708" w:firstLine="0"/>
        <w:jc w:val="center"/>
        <w:rPr>
          <w:b/>
          <w:sz w:val="28"/>
        </w:rPr>
      </w:pPr>
      <w:r>
        <w:rPr>
          <w:b/>
          <w:sz w:val="28"/>
        </w:rPr>
        <w:t>DELL’ASSOCIAZIONISMO</w:t>
      </w:r>
    </w:p>
    <w:p>
      <w:pPr>
        <w:pStyle w:val="BodyText"/>
        <w:rPr>
          <w:b/>
          <w:sz w:val="32"/>
        </w:rPr>
      </w:pPr>
    </w:p>
    <w:p>
      <w:pPr>
        <w:pStyle w:val="BodyText"/>
        <w:spacing w:before="8"/>
        <w:rPr>
          <w:b/>
          <w:sz w:val="27"/>
        </w:rPr>
      </w:pPr>
    </w:p>
    <w:p>
      <w:pPr>
        <w:pStyle w:val="BodyText"/>
        <w:spacing w:line="256" w:lineRule="auto" w:before="1"/>
        <w:ind w:left="112" w:right="116"/>
        <w:jc w:val="both"/>
      </w:pPr>
      <w:r>
        <w:rPr/>
        <w:t>FLC</w:t>
      </w:r>
      <w:r>
        <w:rPr>
          <w:spacing w:val="-5"/>
        </w:rPr>
        <w:t> </w:t>
      </w:r>
      <w:r>
        <w:rPr/>
        <w:t>CGIL</w:t>
      </w:r>
      <w:r>
        <w:rPr>
          <w:spacing w:val="-5"/>
        </w:rPr>
        <w:t> </w:t>
      </w:r>
      <w:r>
        <w:rPr/>
        <w:t>–</w:t>
      </w:r>
      <w:r>
        <w:rPr>
          <w:spacing w:val="-3"/>
        </w:rPr>
        <w:t> </w:t>
      </w:r>
      <w:r>
        <w:rPr/>
        <w:t>UIL</w:t>
      </w:r>
      <w:r>
        <w:rPr>
          <w:spacing w:val="-6"/>
        </w:rPr>
        <w:t> </w:t>
      </w:r>
      <w:r>
        <w:rPr/>
        <w:t>SCUOLA</w:t>
      </w:r>
      <w:r>
        <w:rPr>
          <w:spacing w:val="-4"/>
        </w:rPr>
        <w:t> </w:t>
      </w:r>
      <w:r>
        <w:rPr/>
        <w:t>–</w:t>
      </w:r>
      <w:r>
        <w:rPr>
          <w:spacing w:val="-6"/>
        </w:rPr>
        <w:t> </w:t>
      </w:r>
      <w:r>
        <w:rPr/>
        <w:t>SNALS</w:t>
      </w:r>
      <w:r>
        <w:rPr>
          <w:spacing w:val="-6"/>
        </w:rPr>
        <w:t> </w:t>
      </w:r>
      <w:r>
        <w:rPr/>
        <w:t>CONFSAL</w:t>
      </w:r>
      <w:r>
        <w:rPr>
          <w:spacing w:val="-5"/>
        </w:rPr>
        <w:t> </w:t>
      </w:r>
      <w:r>
        <w:rPr/>
        <w:t>–</w:t>
      </w:r>
      <w:r>
        <w:rPr>
          <w:spacing w:val="-3"/>
        </w:rPr>
        <w:t> </w:t>
      </w:r>
      <w:r>
        <w:rPr/>
        <w:t>GILDA</w:t>
      </w:r>
      <w:r>
        <w:rPr>
          <w:spacing w:val="-3"/>
        </w:rPr>
        <w:t> </w:t>
      </w:r>
      <w:r>
        <w:rPr/>
        <w:t>UNAMS,</w:t>
      </w:r>
      <w:r>
        <w:rPr>
          <w:spacing w:val="-4"/>
        </w:rPr>
        <w:t> </w:t>
      </w:r>
      <w:r>
        <w:rPr/>
        <w:t>preso</w:t>
      </w:r>
      <w:r>
        <w:rPr>
          <w:spacing w:val="-4"/>
        </w:rPr>
        <w:t> </w:t>
      </w:r>
      <w:r>
        <w:rPr/>
        <w:t>atto</w:t>
      </w:r>
      <w:r>
        <w:rPr>
          <w:spacing w:val="-6"/>
        </w:rPr>
        <w:t> </w:t>
      </w:r>
      <w:r>
        <w:rPr/>
        <w:t>delle</w:t>
      </w:r>
      <w:r>
        <w:rPr>
          <w:spacing w:val="-6"/>
        </w:rPr>
        <w:t> </w:t>
      </w:r>
      <w:r>
        <w:rPr/>
        <w:t>risposte</w:t>
      </w:r>
      <w:r>
        <w:rPr>
          <w:spacing w:val="-3"/>
        </w:rPr>
        <w:t> </w:t>
      </w:r>
      <w:r>
        <w:rPr/>
        <w:t>del</w:t>
      </w:r>
      <w:r>
        <w:rPr>
          <w:spacing w:val="-4"/>
        </w:rPr>
        <w:t> </w:t>
      </w:r>
      <w:r>
        <w:rPr/>
        <w:t>tutto</w:t>
      </w:r>
      <w:r>
        <w:rPr>
          <w:spacing w:val="-4"/>
        </w:rPr>
        <w:t> </w:t>
      </w:r>
      <w:r>
        <w:rPr/>
        <w:t>insufficienti contenute nel DDL Bilancio 2022, approvato dal Governo il 28 novembre scorso, hanno indetto lo sciopero generale del personale della scuola per il giorno 10 dicembre</w:t>
      </w:r>
      <w:r>
        <w:rPr>
          <w:spacing w:val="-12"/>
        </w:rPr>
        <w:t> </w:t>
      </w:r>
      <w:r>
        <w:rPr/>
        <w:t>p.v.</w:t>
      </w:r>
    </w:p>
    <w:p>
      <w:pPr>
        <w:pStyle w:val="BodyText"/>
        <w:spacing w:line="254" w:lineRule="auto" w:before="158"/>
        <w:ind w:left="112" w:right="120"/>
        <w:jc w:val="both"/>
      </w:pPr>
      <w:r>
        <w:rPr/>
        <w:t>Il provvedimento elaborato continua ad ignorare le gravi criticità della scuola pubblica italiana che, pur reiterate nel corso dello stato di agitazione e del tentativo obbligatorio di conciliazione, non hanno prodotto alcun esito.</w:t>
      </w:r>
    </w:p>
    <w:p>
      <w:pPr>
        <w:pStyle w:val="BodyText"/>
        <w:spacing w:line="256" w:lineRule="auto" w:before="162"/>
        <w:ind w:left="112" w:right="115"/>
        <w:jc w:val="both"/>
      </w:pPr>
      <w:r>
        <w:rPr/>
        <w:t>Sussiste, pertanto, l’esigenza di pretendere un profondo mutamento dei contenuti del Disegno di legge in fase di esame da parte del Parlamento nella parte dedicata alla scuola che, tra le altre cose, è chiamato a reperire non solo le risorse finanziarie necessarie per consentire di rinnovare il CCNL di categoria ormai scaduto, ma anche di adottare le altre misure per affrontare la grave emergenza epidemiologica in atto, dando continuità all’attività didattica in presenza, in sicurezza.</w:t>
      </w:r>
    </w:p>
    <w:p>
      <w:pPr>
        <w:pStyle w:val="BodyText"/>
        <w:spacing w:line="256" w:lineRule="auto" w:before="157"/>
        <w:ind w:left="112" w:right="114"/>
        <w:jc w:val="both"/>
      </w:pPr>
      <w:r>
        <w:rPr/>
        <w:t>La trattativa contrattuale da aprire con l’ARAN deve rappresentare l’occasione per superare le incursioni legislative nelle materie riservate alla contrattazione, per operare il riallineamento degli istituti giuridici depurandoli definitivamente dalle influenze del processo riformatore condotto con la Legge 107, per procedere alla valorizzazione del personale docente incrementando considerevolmente le risorse finanziarie, definalizzandole,</w:t>
      </w:r>
      <w:r>
        <w:rPr>
          <w:spacing w:val="-9"/>
        </w:rPr>
        <w:t> </w:t>
      </w:r>
      <w:r>
        <w:rPr/>
        <w:t>per</w:t>
      </w:r>
      <w:r>
        <w:rPr>
          <w:spacing w:val="-10"/>
        </w:rPr>
        <w:t> </w:t>
      </w:r>
      <w:r>
        <w:rPr/>
        <w:t>addivenire</w:t>
      </w:r>
      <w:r>
        <w:rPr>
          <w:spacing w:val="-6"/>
        </w:rPr>
        <w:t> </w:t>
      </w:r>
      <w:r>
        <w:rPr/>
        <w:t>alla</w:t>
      </w:r>
      <w:r>
        <w:rPr>
          <w:spacing w:val="-9"/>
        </w:rPr>
        <w:t> </w:t>
      </w:r>
      <w:r>
        <w:rPr/>
        <w:t>revisione</w:t>
      </w:r>
      <w:r>
        <w:rPr>
          <w:spacing w:val="-8"/>
        </w:rPr>
        <w:t> </w:t>
      </w:r>
      <w:r>
        <w:rPr/>
        <w:t>dell’ordinamento</w:t>
      </w:r>
      <w:r>
        <w:rPr>
          <w:spacing w:val="-8"/>
        </w:rPr>
        <w:t> </w:t>
      </w:r>
      <w:r>
        <w:rPr/>
        <w:t>professionale</w:t>
      </w:r>
      <w:r>
        <w:rPr>
          <w:spacing w:val="-10"/>
        </w:rPr>
        <w:t> </w:t>
      </w:r>
      <w:r>
        <w:rPr/>
        <w:t>del</w:t>
      </w:r>
      <w:r>
        <w:rPr>
          <w:spacing w:val="-10"/>
        </w:rPr>
        <w:t> </w:t>
      </w:r>
      <w:r>
        <w:rPr/>
        <w:t>personale</w:t>
      </w:r>
      <w:r>
        <w:rPr>
          <w:spacing w:val="-9"/>
        </w:rPr>
        <w:t> </w:t>
      </w:r>
      <w:r>
        <w:rPr/>
        <w:t>ATA</w:t>
      </w:r>
      <w:r>
        <w:rPr>
          <w:spacing w:val="-9"/>
        </w:rPr>
        <w:t> </w:t>
      </w:r>
      <w:r>
        <w:rPr/>
        <w:t>e</w:t>
      </w:r>
      <w:r>
        <w:rPr>
          <w:spacing w:val="-8"/>
        </w:rPr>
        <w:t> </w:t>
      </w:r>
      <w:r>
        <w:rPr/>
        <w:t>per</w:t>
      </w:r>
      <w:r>
        <w:rPr>
          <w:spacing w:val="-9"/>
        </w:rPr>
        <w:t> </w:t>
      </w:r>
      <w:r>
        <w:rPr/>
        <w:t>superare i vincoli alla</w:t>
      </w:r>
      <w:r>
        <w:rPr>
          <w:spacing w:val="-3"/>
        </w:rPr>
        <w:t> </w:t>
      </w:r>
      <w:r>
        <w:rPr/>
        <w:t>mobilità.</w:t>
      </w:r>
    </w:p>
    <w:p>
      <w:pPr>
        <w:pStyle w:val="BodyText"/>
        <w:spacing w:line="256" w:lineRule="auto" w:before="154"/>
        <w:ind w:left="112" w:right="118"/>
        <w:jc w:val="both"/>
      </w:pPr>
      <w:r>
        <w:rPr/>
        <w:t>In tale ottica devono trovare soluzione le problematiche sollevate sul decongestionamento delle classi sovraffollate,</w:t>
      </w:r>
      <w:r>
        <w:rPr>
          <w:spacing w:val="-13"/>
        </w:rPr>
        <w:t> </w:t>
      </w:r>
      <w:r>
        <w:rPr/>
        <w:t>sulla</w:t>
      </w:r>
      <w:r>
        <w:rPr>
          <w:spacing w:val="-12"/>
        </w:rPr>
        <w:t> </w:t>
      </w:r>
      <w:r>
        <w:rPr/>
        <w:t>proroga</w:t>
      </w:r>
      <w:r>
        <w:rPr>
          <w:spacing w:val="-14"/>
        </w:rPr>
        <w:t> </w:t>
      </w:r>
      <w:r>
        <w:rPr/>
        <w:t>dei</w:t>
      </w:r>
      <w:r>
        <w:rPr>
          <w:spacing w:val="-13"/>
        </w:rPr>
        <w:t> </w:t>
      </w:r>
      <w:r>
        <w:rPr/>
        <w:t>contratti</w:t>
      </w:r>
      <w:r>
        <w:rPr>
          <w:spacing w:val="-16"/>
        </w:rPr>
        <w:t> </w:t>
      </w:r>
      <w:r>
        <w:rPr/>
        <w:t>di</w:t>
      </w:r>
      <w:r>
        <w:rPr>
          <w:spacing w:val="-13"/>
        </w:rPr>
        <w:t> </w:t>
      </w:r>
      <w:r>
        <w:rPr/>
        <w:t>lavoro</w:t>
      </w:r>
      <w:r>
        <w:rPr>
          <w:spacing w:val="-12"/>
        </w:rPr>
        <w:t> </w:t>
      </w:r>
      <w:r>
        <w:rPr/>
        <w:t>sull’organico</w:t>
      </w:r>
      <w:r>
        <w:rPr>
          <w:spacing w:val="-12"/>
        </w:rPr>
        <w:t> </w:t>
      </w:r>
      <w:r>
        <w:rPr/>
        <w:t>c.d.</w:t>
      </w:r>
      <w:r>
        <w:rPr>
          <w:spacing w:val="-12"/>
        </w:rPr>
        <w:t> </w:t>
      </w:r>
      <w:r>
        <w:rPr/>
        <w:t>Covid</w:t>
      </w:r>
      <w:r>
        <w:rPr>
          <w:spacing w:val="-12"/>
        </w:rPr>
        <w:t> </w:t>
      </w:r>
      <w:r>
        <w:rPr/>
        <w:t>per</w:t>
      </w:r>
      <w:r>
        <w:rPr>
          <w:spacing w:val="-13"/>
        </w:rPr>
        <w:t> </w:t>
      </w:r>
      <w:r>
        <w:rPr/>
        <w:t>tutto</w:t>
      </w:r>
      <w:r>
        <w:rPr>
          <w:spacing w:val="-13"/>
        </w:rPr>
        <w:t> </w:t>
      </w:r>
      <w:r>
        <w:rPr/>
        <w:t>il</w:t>
      </w:r>
      <w:r>
        <w:rPr>
          <w:spacing w:val="-14"/>
        </w:rPr>
        <w:t> </w:t>
      </w:r>
      <w:r>
        <w:rPr/>
        <w:t>personale</w:t>
      </w:r>
      <w:r>
        <w:rPr>
          <w:spacing w:val="-12"/>
        </w:rPr>
        <w:t> </w:t>
      </w:r>
      <w:r>
        <w:rPr/>
        <w:t>scolastico</w:t>
      </w:r>
      <w:r>
        <w:rPr>
          <w:spacing w:val="-12"/>
        </w:rPr>
        <w:t> </w:t>
      </w:r>
      <w:r>
        <w:rPr/>
        <w:t>(docenti e</w:t>
      </w:r>
      <w:r>
        <w:rPr>
          <w:spacing w:val="-15"/>
        </w:rPr>
        <w:t> </w:t>
      </w:r>
      <w:r>
        <w:rPr/>
        <w:t>ATA),</w:t>
      </w:r>
      <w:r>
        <w:rPr>
          <w:spacing w:val="-18"/>
        </w:rPr>
        <w:t> </w:t>
      </w:r>
      <w:r>
        <w:rPr/>
        <w:t>sulla</w:t>
      </w:r>
      <w:r>
        <w:rPr>
          <w:spacing w:val="-18"/>
        </w:rPr>
        <w:t> </w:t>
      </w:r>
      <w:r>
        <w:rPr/>
        <w:t>definizione</w:t>
      </w:r>
      <w:r>
        <w:rPr>
          <w:spacing w:val="-14"/>
        </w:rPr>
        <w:t> </w:t>
      </w:r>
      <w:r>
        <w:rPr/>
        <w:t>delle</w:t>
      </w:r>
      <w:r>
        <w:rPr>
          <w:spacing w:val="-15"/>
        </w:rPr>
        <w:t> </w:t>
      </w:r>
      <w:r>
        <w:rPr/>
        <w:t>procedure</w:t>
      </w:r>
      <w:r>
        <w:rPr>
          <w:spacing w:val="-15"/>
        </w:rPr>
        <w:t> </w:t>
      </w:r>
      <w:r>
        <w:rPr/>
        <w:t>in</w:t>
      </w:r>
      <w:r>
        <w:rPr>
          <w:spacing w:val="-16"/>
        </w:rPr>
        <w:t> </w:t>
      </w:r>
      <w:r>
        <w:rPr/>
        <w:t>materia</w:t>
      </w:r>
      <w:r>
        <w:rPr>
          <w:spacing w:val="-18"/>
        </w:rPr>
        <w:t> </w:t>
      </w:r>
      <w:r>
        <w:rPr/>
        <w:t>di</w:t>
      </w:r>
      <w:r>
        <w:rPr>
          <w:spacing w:val="-16"/>
        </w:rPr>
        <w:t> </w:t>
      </w:r>
      <w:r>
        <w:rPr/>
        <w:t>reclutamento</w:t>
      </w:r>
      <w:r>
        <w:rPr>
          <w:spacing w:val="-18"/>
        </w:rPr>
        <w:t> </w:t>
      </w:r>
      <w:r>
        <w:rPr/>
        <w:t>di</w:t>
      </w:r>
      <w:r>
        <w:rPr>
          <w:spacing w:val="-17"/>
        </w:rPr>
        <w:t> </w:t>
      </w:r>
      <w:r>
        <w:rPr/>
        <w:t>personale</w:t>
      </w:r>
      <w:r>
        <w:rPr>
          <w:spacing w:val="-15"/>
        </w:rPr>
        <w:t> </w:t>
      </w:r>
      <w:r>
        <w:rPr/>
        <w:t>per</w:t>
      </w:r>
      <w:r>
        <w:rPr>
          <w:spacing w:val="-16"/>
        </w:rPr>
        <w:t> </w:t>
      </w:r>
      <w:r>
        <w:rPr/>
        <w:t>consentire</w:t>
      </w:r>
      <w:r>
        <w:rPr>
          <w:spacing w:val="-16"/>
        </w:rPr>
        <w:t> </w:t>
      </w:r>
      <w:r>
        <w:rPr/>
        <w:t>la</w:t>
      </w:r>
      <w:r>
        <w:rPr>
          <w:spacing w:val="-18"/>
        </w:rPr>
        <w:t> </w:t>
      </w:r>
      <w:r>
        <w:rPr/>
        <w:t>stabilizzazione del personale precario, includendo in questo anche la condizione dei DSGA</w:t>
      </w:r>
      <w:r>
        <w:rPr>
          <w:spacing w:val="-16"/>
        </w:rPr>
        <w:t> </w:t>
      </w:r>
      <w:r>
        <w:rPr/>
        <w:t>ff.</w:t>
      </w:r>
    </w:p>
    <w:p>
      <w:pPr>
        <w:pStyle w:val="BodyText"/>
        <w:spacing w:line="256" w:lineRule="auto" w:before="156"/>
        <w:ind w:left="112" w:right="110"/>
        <w:jc w:val="both"/>
      </w:pPr>
      <w:r>
        <w:rPr/>
        <w:t>Considerato come le motivazioni poste a base delle rivendicazioni trovano ampia condivisione nelle azioni proposte dall’articolato mondo dell’Associazionismo, le scriventi Organizzazioni Sindacali lanciano un appello alla</w:t>
      </w:r>
      <w:r>
        <w:rPr>
          <w:spacing w:val="-4"/>
        </w:rPr>
        <w:t> </w:t>
      </w:r>
      <w:r>
        <w:rPr/>
        <w:t>partecipazione</w:t>
      </w:r>
      <w:r>
        <w:rPr>
          <w:spacing w:val="-5"/>
        </w:rPr>
        <w:t> </w:t>
      </w:r>
      <w:r>
        <w:rPr/>
        <w:t>allo</w:t>
      </w:r>
      <w:r>
        <w:rPr>
          <w:spacing w:val="-5"/>
        </w:rPr>
        <w:t> </w:t>
      </w:r>
      <w:r>
        <w:rPr/>
        <w:t>sciopero</w:t>
      </w:r>
      <w:r>
        <w:rPr>
          <w:spacing w:val="-5"/>
        </w:rPr>
        <w:t> </w:t>
      </w:r>
      <w:r>
        <w:rPr/>
        <w:t>del</w:t>
      </w:r>
      <w:r>
        <w:rPr>
          <w:spacing w:val="-6"/>
        </w:rPr>
        <w:t> </w:t>
      </w:r>
      <w:r>
        <w:rPr/>
        <w:t>10</w:t>
      </w:r>
      <w:r>
        <w:rPr>
          <w:spacing w:val="-5"/>
        </w:rPr>
        <w:t> </w:t>
      </w:r>
      <w:r>
        <w:rPr/>
        <w:t>dicembre</w:t>
      </w:r>
      <w:r>
        <w:rPr>
          <w:spacing w:val="-4"/>
        </w:rPr>
        <w:t> </w:t>
      </w:r>
      <w:r>
        <w:rPr/>
        <w:t>p.v.,</w:t>
      </w:r>
      <w:r>
        <w:rPr>
          <w:spacing w:val="-5"/>
        </w:rPr>
        <w:t> </w:t>
      </w:r>
      <w:r>
        <w:rPr/>
        <w:t>dichiarando</w:t>
      </w:r>
      <w:r>
        <w:rPr>
          <w:spacing w:val="-3"/>
        </w:rPr>
        <w:t> </w:t>
      </w:r>
      <w:r>
        <w:rPr/>
        <w:t>la</w:t>
      </w:r>
      <w:r>
        <w:rPr>
          <w:spacing w:val="-5"/>
        </w:rPr>
        <w:t> </w:t>
      </w:r>
      <w:r>
        <w:rPr/>
        <w:t>piena</w:t>
      </w:r>
      <w:r>
        <w:rPr>
          <w:spacing w:val="-5"/>
        </w:rPr>
        <w:t> </w:t>
      </w:r>
      <w:r>
        <w:rPr/>
        <w:t>disponibilità</w:t>
      </w:r>
      <w:r>
        <w:rPr>
          <w:spacing w:val="-4"/>
        </w:rPr>
        <w:t> </w:t>
      </w:r>
      <w:r>
        <w:rPr/>
        <w:t>ad</w:t>
      </w:r>
      <w:r>
        <w:rPr>
          <w:spacing w:val="-5"/>
        </w:rPr>
        <w:t> </w:t>
      </w:r>
      <w:r>
        <w:rPr/>
        <w:t>avviare</w:t>
      </w:r>
      <w:r>
        <w:rPr>
          <w:spacing w:val="-5"/>
        </w:rPr>
        <w:t> </w:t>
      </w:r>
      <w:r>
        <w:rPr/>
        <w:t>un’azione</w:t>
      </w:r>
      <w:r>
        <w:rPr>
          <w:spacing w:val="-5"/>
        </w:rPr>
        <w:t> </w:t>
      </w:r>
      <w:r>
        <w:rPr/>
        <w:t>di confronto in modo da portare a sintesi le diverse rivendicazioni da proporre ai tavoli di</w:t>
      </w:r>
      <w:r>
        <w:rPr>
          <w:spacing w:val="-29"/>
        </w:rPr>
        <w:t> </w:t>
      </w:r>
      <w:r>
        <w:rPr/>
        <w:t>trattativa.</w:t>
      </w:r>
    </w:p>
    <w:p>
      <w:pPr>
        <w:pStyle w:val="BodyText"/>
        <w:spacing w:line="256" w:lineRule="auto" w:before="156"/>
        <w:ind w:left="112" w:right="119"/>
        <w:jc w:val="both"/>
      </w:pPr>
      <w:r>
        <w:rPr/>
        <w:t>Ritengono</w:t>
      </w:r>
      <w:r>
        <w:rPr>
          <w:spacing w:val="-13"/>
        </w:rPr>
        <w:t> </w:t>
      </w:r>
      <w:r>
        <w:rPr/>
        <w:t>che</w:t>
      </w:r>
      <w:r>
        <w:rPr>
          <w:spacing w:val="-12"/>
        </w:rPr>
        <w:t> </w:t>
      </w:r>
      <w:r>
        <w:rPr/>
        <w:t>le</w:t>
      </w:r>
      <w:r>
        <w:rPr>
          <w:spacing w:val="-12"/>
        </w:rPr>
        <w:t> </w:t>
      </w:r>
      <w:r>
        <w:rPr/>
        <w:t>legittime</w:t>
      </w:r>
      <w:r>
        <w:rPr>
          <w:spacing w:val="-12"/>
        </w:rPr>
        <w:t> </w:t>
      </w:r>
      <w:r>
        <w:rPr/>
        <w:t>rivendicazioni</w:t>
      </w:r>
      <w:r>
        <w:rPr>
          <w:spacing w:val="-13"/>
        </w:rPr>
        <w:t> </w:t>
      </w:r>
      <w:r>
        <w:rPr/>
        <w:t>poste</w:t>
      </w:r>
      <w:r>
        <w:rPr>
          <w:spacing w:val="-12"/>
        </w:rPr>
        <w:t> </w:t>
      </w:r>
      <w:r>
        <w:rPr/>
        <w:t>dal</w:t>
      </w:r>
      <w:r>
        <w:rPr>
          <w:spacing w:val="-13"/>
        </w:rPr>
        <w:t> </w:t>
      </w:r>
      <w:r>
        <w:rPr/>
        <w:t>mondo</w:t>
      </w:r>
      <w:r>
        <w:rPr>
          <w:spacing w:val="-12"/>
        </w:rPr>
        <w:t> </w:t>
      </w:r>
      <w:r>
        <w:rPr/>
        <w:t>della</w:t>
      </w:r>
      <w:r>
        <w:rPr>
          <w:spacing w:val="-12"/>
        </w:rPr>
        <w:t> </w:t>
      </w:r>
      <w:r>
        <w:rPr/>
        <w:t>scuola</w:t>
      </w:r>
      <w:r>
        <w:rPr>
          <w:spacing w:val="-15"/>
        </w:rPr>
        <w:t> </w:t>
      </w:r>
      <w:r>
        <w:rPr/>
        <w:t>necessitino</w:t>
      </w:r>
      <w:r>
        <w:rPr>
          <w:spacing w:val="-14"/>
        </w:rPr>
        <w:t> </w:t>
      </w:r>
      <w:r>
        <w:rPr/>
        <w:t>di</w:t>
      </w:r>
      <w:r>
        <w:rPr>
          <w:spacing w:val="-13"/>
        </w:rPr>
        <w:t> </w:t>
      </w:r>
      <w:r>
        <w:rPr/>
        <w:t>un</w:t>
      </w:r>
      <w:r>
        <w:rPr>
          <w:spacing w:val="-13"/>
        </w:rPr>
        <w:t> </w:t>
      </w:r>
      <w:r>
        <w:rPr/>
        <w:t>ampio</w:t>
      </w:r>
      <w:r>
        <w:rPr>
          <w:spacing w:val="-14"/>
        </w:rPr>
        <w:t> </w:t>
      </w:r>
      <w:r>
        <w:rPr/>
        <w:t>e</w:t>
      </w:r>
      <w:r>
        <w:rPr>
          <w:spacing w:val="-13"/>
        </w:rPr>
        <w:t> </w:t>
      </w:r>
      <w:r>
        <w:rPr/>
        <w:t>totale</w:t>
      </w:r>
      <w:r>
        <w:rPr>
          <w:spacing w:val="-12"/>
        </w:rPr>
        <w:t> </w:t>
      </w:r>
      <w:r>
        <w:rPr/>
        <w:t>sostegno del suo personale che, aderendo allo sciopero, è chiamato a fornire una risposta in termini di condivisione e di partecipazione</w:t>
      </w:r>
    </w:p>
    <w:p>
      <w:pPr>
        <w:pStyle w:val="BodyText"/>
        <w:spacing w:before="158"/>
        <w:ind w:left="112"/>
        <w:jc w:val="both"/>
      </w:pPr>
      <w:r>
        <w:rPr/>
        <w:t>Roma, 03 dicembre 2021</w:t>
      </w:r>
    </w:p>
    <w:p>
      <w:pPr>
        <w:pStyle w:val="BodyText"/>
        <w:rPr>
          <w:sz w:val="20"/>
        </w:rPr>
      </w:pPr>
    </w:p>
    <w:p>
      <w:pPr>
        <w:pStyle w:val="BodyText"/>
        <w:rPr>
          <w:sz w:val="20"/>
        </w:rPr>
      </w:pPr>
    </w:p>
    <w:p>
      <w:pPr>
        <w:pStyle w:val="BodyText"/>
        <w:spacing w:before="8"/>
        <w:rPr>
          <w:sz w:val="11"/>
        </w:rPr>
      </w:pPr>
    </w:p>
    <w:tbl>
      <w:tblPr>
        <w:tblW w:w="0" w:type="auto"/>
        <w:jc w:val="left"/>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22"/>
        <w:gridCol w:w="2259"/>
        <w:gridCol w:w="2280"/>
        <w:gridCol w:w="1832"/>
      </w:tblGrid>
      <w:tr>
        <w:trPr>
          <w:trHeight w:val="204" w:hRule="atLeast"/>
        </w:trPr>
        <w:tc>
          <w:tcPr>
            <w:tcW w:w="2222" w:type="dxa"/>
          </w:tcPr>
          <w:p>
            <w:pPr>
              <w:pStyle w:val="TableParagraph"/>
              <w:spacing w:line="185" w:lineRule="exact"/>
              <w:ind w:left="582"/>
              <w:rPr>
                <w:sz w:val="18"/>
              </w:rPr>
            </w:pPr>
            <w:r>
              <w:rPr>
                <w:sz w:val="18"/>
              </w:rPr>
              <w:t>Flc CGIL</w:t>
            </w:r>
          </w:p>
        </w:tc>
        <w:tc>
          <w:tcPr>
            <w:tcW w:w="2259" w:type="dxa"/>
          </w:tcPr>
          <w:p>
            <w:pPr>
              <w:pStyle w:val="TableParagraph"/>
              <w:spacing w:line="185" w:lineRule="exact"/>
              <w:ind w:left="514"/>
              <w:rPr>
                <w:sz w:val="18"/>
              </w:rPr>
            </w:pPr>
            <w:r>
              <w:rPr>
                <w:sz w:val="18"/>
              </w:rPr>
              <w:t>UIL Scuola Rua</w:t>
            </w:r>
          </w:p>
        </w:tc>
        <w:tc>
          <w:tcPr>
            <w:tcW w:w="2280" w:type="dxa"/>
          </w:tcPr>
          <w:p>
            <w:pPr>
              <w:pStyle w:val="TableParagraph"/>
              <w:spacing w:line="185" w:lineRule="exact"/>
              <w:ind w:left="487"/>
              <w:rPr>
                <w:sz w:val="18"/>
              </w:rPr>
            </w:pPr>
            <w:r>
              <w:rPr>
                <w:sz w:val="18"/>
              </w:rPr>
              <w:t>SNALS Confsal</w:t>
            </w:r>
          </w:p>
        </w:tc>
        <w:tc>
          <w:tcPr>
            <w:tcW w:w="1832" w:type="dxa"/>
          </w:tcPr>
          <w:p>
            <w:pPr>
              <w:pStyle w:val="TableParagraph"/>
              <w:spacing w:line="185" w:lineRule="exact"/>
              <w:ind w:right="114"/>
              <w:jc w:val="right"/>
              <w:rPr>
                <w:sz w:val="18"/>
              </w:rPr>
            </w:pPr>
            <w:r>
              <w:rPr>
                <w:sz w:val="18"/>
              </w:rPr>
              <w:t>GILDA Unams</w:t>
            </w:r>
          </w:p>
        </w:tc>
      </w:tr>
      <w:tr>
        <w:trPr>
          <w:trHeight w:val="226" w:hRule="atLeast"/>
        </w:trPr>
        <w:tc>
          <w:tcPr>
            <w:tcW w:w="2222" w:type="dxa"/>
          </w:tcPr>
          <w:p>
            <w:pPr>
              <w:pStyle w:val="TableParagraph"/>
              <w:spacing w:line="206" w:lineRule="exact"/>
              <w:ind w:left="50"/>
              <w:rPr>
                <w:i/>
                <w:sz w:val="20"/>
              </w:rPr>
            </w:pPr>
            <w:r>
              <w:rPr>
                <w:i/>
                <w:sz w:val="20"/>
              </w:rPr>
              <w:t>Francesco Sinopoli</w:t>
            </w:r>
          </w:p>
        </w:tc>
        <w:tc>
          <w:tcPr>
            <w:tcW w:w="2259" w:type="dxa"/>
          </w:tcPr>
          <w:p>
            <w:pPr>
              <w:pStyle w:val="TableParagraph"/>
              <w:spacing w:line="206" w:lineRule="exact"/>
              <w:ind w:left="473"/>
              <w:rPr>
                <w:i/>
                <w:sz w:val="20"/>
              </w:rPr>
            </w:pPr>
            <w:r>
              <w:rPr>
                <w:i/>
                <w:sz w:val="20"/>
              </w:rPr>
              <w:t>Giuseppe Turi</w:t>
            </w:r>
          </w:p>
        </w:tc>
        <w:tc>
          <w:tcPr>
            <w:tcW w:w="2280" w:type="dxa"/>
          </w:tcPr>
          <w:p>
            <w:pPr>
              <w:pStyle w:val="TableParagraph"/>
              <w:spacing w:line="206" w:lineRule="exact"/>
              <w:ind w:left="525"/>
              <w:rPr>
                <w:i/>
                <w:sz w:val="20"/>
              </w:rPr>
            </w:pPr>
            <w:r>
              <w:rPr>
                <w:i/>
                <w:sz w:val="20"/>
              </w:rPr>
              <w:t>Elvira Serafini</w:t>
            </w:r>
          </w:p>
        </w:tc>
        <w:tc>
          <w:tcPr>
            <w:tcW w:w="1832" w:type="dxa"/>
          </w:tcPr>
          <w:p>
            <w:pPr>
              <w:pStyle w:val="TableParagraph"/>
              <w:spacing w:line="206" w:lineRule="exact"/>
              <w:ind w:right="47"/>
              <w:jc w:val="right"/>
              <w:rPr>
                <w:i/>
                <w:sz w:val="20"/>
              </w:rPr>
            </w:pPr>
            <w:r>
              <w:rPr>
                <w:i/>
                <w:sz w:val="20"/>
              </w:rPr>
              <w:t>Rino Di Meglio</w:t>
            </w:r>
          </w:p>
        </w:tc>
      </w:tr>
    </w:tbl>
    <w:p>
      <w:pPr>
        <w:tabs>
          <w:tab w:pos="3103" w:val="left" w:leader="none"/>
          <w:tab w:pos="5490" w:val="left" w:leader="none"/>
          <w:tab w:pos="7798" w:val="left" w:leader="none"/>
        </w:tabs>
        <w:spacing w:line="240" w:lineRule="auto"/>
        <w:ind w:left="651" w:right="0" w:firstLine="0"/>
        <w:rPr>
          <w:sz w:val="20"/>
        </w:rPr>
      </w:pPr>
      <w:r>
        <w:rPr>
          <w:position w:val="1"/>
          <w:sz w:val="20"/>
        </w:rPr>
        <w:drawing>
          <wp:inline distT="0" distB="0" distL="0" distR="0">
            <wp:extent cx="943813" cy="352044"/>
            <wp:effectExtent l="0" t="0" r="0" b="0"/>
            <wp:docPr id="9" name="image5.jpeg" descr="Immagine che contiene testo  Descrizione generata automaticamente"/>
            <wp:cNvGraphicFramePr>
              <a:graphicFrameLocks noChangeAspect="1"/>
            </wp:cNvGraphicFramePr>
            <a:graphic>
              <a:graphicData uri="http://schemas.openxmlformats.org/drawingml/2006/picture">
                <pic:pic>
                  <pic:nvPicPr>
                    <pic:cNvPr id="10" name="image5.jpeg"/>
                    <pic:cNvPicPr/>
                  </pic:nvPicPr>
                  <pic:blipFill>
                    <a:blip r:embed="rId17" cstate="print"/>
                    <a:stretch>
                      <a:fillRect/>
                    </a:stretch>
                  </pic:blipFill>
                  <pic:spPr>
                    <a:xfrm>
                      <a:off x="0" y="0"/>
                      <a:ext cx="943813" cy="352044"/>
                    </a:xfrm>
                    <a:prstGeom prst="rect">
                      <a:avLst/>
                    </a:prstGeom>
                  </pic:spPr>
                </pic:pic>
              </a:graphicData>
            </a:graphic>
          </wp:inline>
        </w:drawing>
      </w:r>
      <w:r>
        <w:rPr>
          <w:position w:val="1"/>
          <w:sz w:val="20"/>
        </w:rPr>
      </w:r>
      <w:r>
        <w:rPr>
          <w:position w:val="1"/>
          <w:sz w:val="20"/>
        </w:rPr>
        <w:tab/>
      </w:r>
      <w:r>
        <w:rPr>
          <w:sz w:val="20"/>
        </w:rPr>
        <w:drawing>
          <wp:inline distT="0" distB="0" distL="0" distR="0">
            <wp:extent cx="858176" cy="430053"/>
            <wp:effectExtent l="0" t="0" r="0" b="0"/>
            <wp:docPr id="11" name="image6.jpeg"/>
            <wp:cNvGraphicFramePr>
              <a:graphicFrameLocks noChangeAspect="1"/>
            </wp:cNvGraphicFramePr>
            <a:graphic>
              <a:graphicData uri="http://schemas.openxmlformats.org/drawingml/2006/picture">
                <pic:pic>
                  <pic:nvPicPr>
                    <pic:cNvPr id="12" name="image6.jpeg"/>
                    <pic:cNvPicPr/>
                  </pic:nvPicPr>
                  <pic:blipFill>
                    <a:blip r:embed="rId18" cstate="print"/>
                    <a:stretch>
                      <a:fillRect/>
                    </a:stretch>
                  </pic:blipFill>
                  <pic:spPr>
                    <a:xfrm>
                      <a:off x="0" y="0"/>
                      <a:ext cx="858176" cy="430053"/>
                    </a:xfrm>
                    <a:prstGeom prst="rect">
                      <a:avLst/>
                    </a:prstGeom>
                  </pic:spPr>
                </pic:pic>
              </a:graphicData>
            </a:graphic>
          </wp:inline>
        </w:drawing>
      </w:r>
      <w:r>
        <w:rPr>
          <w:sz w:val="20"/>
        </w:rPr>
      </w:r>
      <w:r>
        <w:rPr>
          <w:sz w:val="20"/>
        </w:rPr>
        <w:tab/>
      </w:r>
      <w:r>
        <w:rPr>
          <w:position w:val="15"/>
          <w:sz w:val="20"/>
        </w:rPr>
        <w:drawing>
          <wp:inline distT="0" distB="0" distL="0" distR="0">
            <wp:extent cx="849129" cy="301752"/>
            <wp:effectExtent l="0" t="0" r="0" b="0"/>
            <wp:docPr id="13" name="image7.png" descr="Immagine che contiene testo, cielo notturno  Descrizione generata automaticamente"/>
            <wp:cNvGraphicFramePr>
              <a:graphicFrameLocks noChangeAspect="1"/>
            </wp:cNvGraphicFramePr>
            <a:graphic>
              <a:graphicData uri="http://schemas.openxmlformats.org/drawingml/2006/picture">
                <pic:pic>
                  <pic:nvPicPr>
                    <pic:cNvPr id="14" name="image7.png"/>
                    <pic:cNvPicPr/>
                  </pic:nvPicPr>
                  <pic:blipFill>
                    <a:blip r:embed="rId19" cstate="print"/>
                    <a:stretch>
                      <a:fillRect/>
                    </a:stretch>
                  </pic:blipFill>
                  <pic:spPr>
                    <a:xfrm>
                      <a:off x="0" y="0"/>
                      <a:ext cx="849129" cy="301752"/>
                    </a:xfrm>
                    <a:prstGeom prst="rect">
                      <a:avLst/>
                    </a:prstGeom>
                  </pic:spPr>
                </pic:pic>
              </a:graphicData>
            </a:graphic>
          </wp:inline>
        </w:drawing>
      </w:r>
      <w:r>
        <w:rPr>
          <w:position w:val="15"/>
          <w:sz w:val="20"/>
        </w:rPr>
      </w:r>
      <w:r>
        <w:rPr>
          <w:position w:val="15"/>
          <w:sz w:val="20"/>
        </w:rPr>
        <w:tab/>
      </w:r>
      <w:r>
        <w:rPr>
          <w:position w:val="14"/>
          <w:sz w:val="20"/>
        </w:rPr>
        <w:drawing>
          <wp:inline distT="0" distB="0" distL="0" distR="0">
            <wp:extent cx="752331" cy="317849"/>
            <wp:effectExtent l="0" t="0" r="0" b="0"/>
            <wp:docPr id="15" name="image8.png"/>
            <wp:cNvGraphicFramePr>
              <a:graphicFrameLocks noChangeAspect="1"/>
            </wp:cNvGraphicFramePr>
            <a:graphic>
              <a:graphicData uri="http://schemas.openxmlformats.org/drawingml/2006/picture">
                <pic:pic>
                  <pic:nvPicPr>
                    <pic:cNvPr id="16" name="image8.png"/>
                    <pic:cNvPicPr/>
                  </pic:nvPicPr>
                  <pic:blipFill>
                    <a:blip r:embed="rId20" cstate="print"/>
                    <a:stretch>
                      <a:fillRect/>
                    </a:stretch>
                  </pic:blipFill>
                  <pic:spPr>
                    <a:xfrm>
                      <a:off x="0" y="0"/>
                      <a:ext cx="752331" cy="317849"/>
                    </a:xfrm>
                    <a:prstGeom prst="rect">
                      <a:avLst/>
                    </a:prstGeom>
                  </pic:spPr>
                </pic:pic>
              </a:graphicData>
            </a:graphic>
          </wp:inline>
        </w:drawing>
      </w:r>
      <w:r>
        <w:rPr>
          <w:position w:val="14"/>
          <w:sz w:val="20"/>
        </w:rPr>
      </w:r>
    </w:p>
    <w:sectPr>
      <w:type w:val="continuous"/>
      <w:pgSz w:w="11910" w:h="16840"/>
      <w:pgMar w:top="114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it-IT" w:eastAsia="it-IT" w:bidi="it-IT"/>
    </w:rPr>
  </w:style>
  <w:style w:styleId="BodyText" w:type="paragraph">
    <w:name w:val="Body Text"/>
    <w:basedOn w:val="Normal"/>
    <w:uiPriority w:val="1"/>
    <w:qFormat/>
    <w:pPr/>
    <w:rPr>
      <w:rFonts w:ascii="Arial Narrow" w:hAnsi="Arial Narrow" w:eastAsia="Arial Narrow" w:cs="Arial Narrow"/>
      <w:sz w:val="24"/>
      <w:szCs w:val="24"/>
      <w:lang w:val="it-IT" w:eastAsia="it-IT" w:bidi="it-IT"/>
    </w:rPr>
  </w:style>
  <w:style w:styleId="Heading1" w:type="paragraph">
    <w:name w:val="Heading 1"/>
    <w:basedOn w:val="Normal"/>
    <w:uiPriority w:val="1"/>
    <w:qFormat/>
    <w:pPr>
      <w:spacing w:before="22"/>
      <w:ind w:left="707" w:right="708"/>
      <w:jc w:val="center"/>
      <w:outlineLvl w:val="1"/>
    </w:pPr>
    <w:rPr>
      <w:rFonts w:ascii="Arial Narrow" w:hAnsi="Arial Narrow" w:eastAsia="Arial Narrow" w:cs="Arial Narrow"/>
      <w:b/>
      <w:bCs/>
      <w:sz w:val="28"/>
      <w:szCs w:val="28"/>
      <w:lang w:val="it-IT" w:eastAsia="it-IT" w:bidi="it-IT"/>
    </w:rPr>
  </w:style>
  <w:style w:styleId="ListParagraph" w:type="paragraph">
    <w:name w:val="List Paragraph"/>
    <w:basedOn w:val="Normal"/>
    <w:uiPriority w:val="1"/>
    <w:qFormat/>
    <w:pPr/>
    <w:rPr>
      <w:lang w:val="it-IT" w:eastAsia="it-IT" w:bidi="it-IT"/>
    </w:rPr>
  </w:style>
  <w:style w:styleId="TableParagraph" w:type="paragraph">
    <w:name w:val="Table Paragraph"/>
    <w:basedOn w:val="Normal"/>
    <w:uiPriority w:val="1"/>
    <w:qFormat/>
    <w:pPr>
      <w:spacing w:line="161" w:lineRule="exact"/>
    </w:pPr>
    <w:rPr>
      <w:rFonts w:ascii="Arial" w:hAnsi="Arial" w:eastAsia="Arial" w:cs="Arial"/>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hyperlink" Target="http://www.flcgil.it/" TargetMode="External"/><Relationship Id="rId10" Type="http://schemas.openxmlformats.org/officeDocument/2006/relationships/hyperlink" Target="http://www.uilscuola.it/" TargetMode="External"/><Relationship Id="rId11" Type="http://schemas.openxmlformats.org/officeDocument/2006/relationships/hyperlink" Target="http://www.snals.it/" TargetMode="External"/><Relationship Id="rId12" Type="http://schemas.openxmlformats.org/officeDocument/2006/relationships/hyperlink" Target="http://www.gilda-unams.it/" TargetMode="External"/><Relationship Id="rId13" Type="http://schemas.openxmlformats.org/officeDocument/2006/relationships/hyperlink" Target="mailto:organizzazione@flcgil.it" TargetMode="External"/><Relationship Id="rId14" Type="http://schemas.openxmlformats.org/officeDocument/2006/relationships/hyperlink" Target="mailto:uilscuola@uilscuola.it" TargetMode="External"/><Relationship Id="rId15" Type="http://schemas.openxmlformats.org/officeDocument/2006/relationships/hyperlink" Target="mailto:info@snals.it" TargetMode="External"/><Relationship Id="rId16" Type="http://schemas.openxmlformats.org/officeDocument/2006/relationships/hyperlink" Target="mailto:organizzazione@gilda-unams.it" TargetMode="External"/><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png"/><Relationship Id="rId20"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D'Aprile</dc:creator>
  <dcterms:created xsi:type="dcterms:W3CDTF">2021-12-03T15:58:58Z</dcterms:created>
  <dcterms:modified xsi:type="dcterms:W3CDTF">2021-12-03T15:58:58Z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Microsoft® Word per Microsoft 365</vt:lpwstr>
  </property>
  <property fmtid="{D5CDD505-2E9C-101B-9397-08002B2CF9AE}" pid="4" name="LastSaved">
    <vt:filetime>2021-12-03T00:00:00Z</vt:filetime>
  </property>
</Properties>
</file>