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6710044</wp:posOffset>
                </wp:positionH>
                <wp:positionV relativeFrom="page">
                  <wp:posOffset>10068559</wp:posOffset>
                </wp:positionV>
                <wp:extent cx="183515" cy="175261"/>
                <wp:effectExtent l="0" t="0" r="0" b="0"/>
                <wp:wrapSquare wrapText="bothSides" distL="0" distR="0" distT="0" distB="0"/>
                <wp:docPr id="1073741825" name="officeArt object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752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" w:line="269" w:lineRule="exact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24"/>
                                <w:szCs w:val="24"/>
                                <w:u w:color="000000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28.3pt;margin-top:792.8pt;width:14.4pt;height:13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" w:line="269" w:lineRule="exact"/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z w:val="24"/>
                          <w:szCs w:val="24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b w:val="1"/>
          <w:bCs w:val="1"/>
          <w:spacing w:val="-2"/>
          <w:sz w:val="30"/>
          <w:szCs w:val="30"/>
          <w:rtl w:val="0"/>
          <w:lang w:val="it-IT"/>
        </w:rPr>
        <w:t xml:space="preserve">ALLEGATO </w:t>
      </w:r>
      <w:r>
        <w:rPr>
          <w:b w:val="1"/>
          <w:bCs w:val="1"/>
          <w:spacing w:val="-2"/>
          <w:sz w:val="30"/>
          <w:szCs w:val="30"/>
          <w:rtl w:val="0"/>
          <w:lang w:val="it-IT"/>
        </w:rPr>
        <w:t>3</w:t>
      </w:r>
      <w:r>
        <w:rPr>
          <w:b w:val="1"/>
          <w:bCs w:val="1"/>
          <w:spacing w:val="-2"/>
          <w:sz w:val="30"/>
          <w:szCs w:val="30"/>
          <w:rtl w:val="0"/>
          <w:lang w:val="it-IT"/>
        </w:rPr>
        <w:t xml:space="preserve"> </w:t>
      </w:r>
      <w:r>
        <w:rPr>
          <w:spacing w:val="-2"/>
          <w:sz w:val="30"/>
          <w:szCs w:val="30"/>
          <w:rtl w:val="0"/>
          <w:lang w:val="it-IT"/>
        </w:rPr>
        <w:t>: Tracciabilit</w:t>
      </w:r>
      <w:r>
        <w:rPr>
          <w:spacing w:val="-2"/>
          <w:sz w:val="30"/>
          <w:szCs w:val="30"/>
          <w:rtl w:val="0"/>
          <w:lang w:val="it-IT"/>
        </w:rPr>
        <w:t xml:space="preserve">à </w:t>
      </w:r>
      <w:r>
        <w:rPr>
          <w:spacing w:val="-2"/>
          <w:sz w:val="30"/>
          <w:szCs w:val="30"/>
          <w:rtl w:val="0"/>
          <w:lang w:val="it-IT"/>
        </w:rPr>
        <w:t>dei flussi</w:t>
      </w:r>
    </w:p>
    <w:p>
      <w:pPr>
        <w:pStyle w:val="Normal.0"/>
        <w:jc w:val="right"/>
        <w:rPr>
          <w:b w:val="1"/>
          <w:bCs w:val="1"/>
          <w:sz w:val="30"/>
          <w:szCs w:val="30"/>
          <w:lang w:val="it-IT"/>
        </w:rPr>
      </w:pPr>
      <w:r>
        <w:rPr>
          <w:b w:val="1"/>
          <w:bCs w:val="1"/>
          <w:sz w:val="30"/>
          <w:szCs w:val="30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b w:val="1"/>
          <w:bCs w:val="1"/>
          <w:sz w:val="30"/>
          <w:szCs w:val="30"/>
          <w:lang w:val="it-IT"/>
        </w:rPr>
      </w:pPr>
      <w:r>
        <w:rPr>
          <w:b w:val="1"/>
          <w:bCs w:val="1"/>
          <w:sz w:val="30"/>
          <w:szCs w:val="30"/>
          <w:rtl w:val="0"/>
          <w:lang w:val="it-IT"/>
        </w:rPr>
        <w:t xml:space="preserve">        IC Grosseto 2</w:t>
      </w:r>
    </w:p>
    <w:p>
      <w:pPr>
        <w:pStyle w:val="Normal.0"/>
        <w:jc w:val="right"/>
        <w:rPr>
          <w:b w:val="1"/>
          <w:bCs w:val="1"/>
          <w:sz w:val="30"/>
          <w:szCs w:val="30"/>
          <w:lang w:val="it-IT"/>
        </w:rPr>
      </w:pPr>
      <w:r>
        <w:rPr>
          <w:b w:val="1"/>
          <w:bCs w:val="1"/>
          <w:sz w:val="30"/>
          <w:szCs w:val="30"/>
          <w:rtl w:val="0"/>
          <w:lang w:val="it-IT"/>
        </w:rPr>
        <w:t xml:space="preserve">                                                                                            </w:t>
      </w:r>
    </w:p>
    <w:p>
      <w:pPr>
        <w:pStyle w:val="Normal.0"/>
        <w:jc w:val="both"/>
        <w:rPr>
          <w:b w:val="1"/>
          <w:bCs w:val="1"/>
          <w:sz w:val="30"/>
          <w:szCs w:val="30"/>
          <w:lang w:val="it-IT"/>
        </w:rPr>
      </w:pPr>
    </w:p>
    <w:p>
      <w:pPr>
        <w:pStyle w:val="Normal.0"/>
        <w:jc w:val="both"/>
        <w:rPr>
          <w:b w:val="1"/>
          <w:bCs w:val="1"/>
          <w:sz w:val="30"/>
          <w:szCs w:val="30"/>
          <w:lang w:val="it-IT"/>
        </w:rPr>
      </w:pPr>
    </w:p>
    <w:p>
      <w:pPr>
        <w:pStyle w:val="Normal.0"/>
        <w:jc w:val="both"/>
        <w:rPr>
          <w:sz w:val="30"/>
          <w:szCs w:val="30"/>
          <w:u w:val="single"/>
          <w:lang w:val="it-IT"/>
        </w:rPr>
      </w:pPr>
      <w:r>
        <w:rPr>
          <w:sz w:val="30"/>
          <w:szCs w:val="30"/>
          <w:rtl w:val="0"/>
          <w:lang w:val="it-IT"/>
        </w:rPr>
        <w:t xml:space="preserve">Oggetto: </w:t>
      </w:r>
      <w:r>
        <w:rPr>
          <w:sz w:val="30"/>
          <w:szCs w:val="30"/>
          <w:u w:val="single"/>
          <w:rtl w:val="0"/>
          <w:lang w:val="it-IT"/>
        </w:rPr>
        <w:t>Comunicazione di attivazione di conto corrente dedicato ad appalti/commesse pubbliche ai</w:t>
      </w:r>
    </w:p>
    <w:p>
      <w:pPr>
        <w:pStyle w:val="Normal.0"/>
        <w:jc w:val="both"/>
        <w:rPr>
          <w:sz w:val="30"/>
          <w:szCs w:val="30"/>
          <w:u w:val="single"/>
          <w:lang w:val="it-IT"/>
        </w:rPr>
      </w:pPr>
      <w:r>
        <w:rPr>
          <w:sz w:val="30"/>
          <w:szCs w:val="30"/>
          <w:u w:val="single"/>
          <w:rtl w:val="0"/>
          <w:lang w:val="it-IT"/>
        </w:rPr>
        <w:t>sensi dell'art., comma 7 della Legge n. 136/2010.</w:t>
      </w:r>
    </w:p>
    <w:p>
      <w:pPr>
        <w:pStyle w:val="Normal.0"/>
        <w:jc w:val="both"/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Al fine di poter assolvere agli obblighi sulla tracciabilit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dei movimenti finanziari previsti dall'art. 3</w:t>
      </w:r>
    </w:p>
    <w:p>
      <w:pPr>
        <w:pStyle w:val="Normal.0"/>
        <w:jc w:val="both"/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della Legge n. 136/2010 relativi ai pagamenti e disposizioni alle varie fasi di esecuzione dell'appalto</w:t>
      </w:r>
    </w:p>
    <w:p>
      <w:pPr>
        <w:pStyle w:val="Normal.0"/>
        <w:jc w:val="both"/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si comunica, ai sensi del comma 7 dello stesso art. 3 della Legge 136/2010, l'attivazione del conto corrente</w:t>
      </w:r>
    </w:p>
    <w:p>
      <w:pPr>
        <w:pStyle w:val="Normal.0"/>
        <w:jc w:val="both"/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dedicato alla gestione dei movimenti finanziari relativi all'appalto.</w:t>
      </w:r>
    </w:p>
    <w:p>
      <w:pPr>
        <w:pStyle w:val="Normal.0"/>
        <w:jc w:val="both"/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I dati identificativi del conto corrente sono</w:t>
      </w:r>
    </w:p>
    <w:p>
      <w:pPr>
        <w:pStyle w:val="Normal.0"/>
        <w:jc w:val="both"/>
        <w:rPr>
          <w:spacing w:val="16"/>
          <w:sz w:val="30"/>
          <w:szCs w:val="30"/>
          <w:lang w:val="it-IT"/>
        </w:rPr>
      </w:pPr>
      <w:r>
        <w:rPr>
          <w:spacing w:val="16"/>
          <w:sz w:val="30"/>
          <w:szCs w:val="30"/>
          <w:rtl w:val="0"/>
          <w:lang w:val="it-IT"/>
        </w:rPr>
        <w:t xml:space="preserve">Banca (Denominazione completa) </w:t>
      </w:r>
      <w:r>
        <w:rPr>
          <w:spacing w:val="16"/>
          <w:sz w:val="30"/>
          <w:szCs w:val="30"/>
          <w:rtl w:val="0"/>
          <w:lang w:val="it-IT"/>
        </w:rPr>
        <w:t>………………</w:t>
      </w:r>
      <w:r>
        <w:rPr>
          <w:spacing w:val="16"/>
          <w:sz w:val="30"/>
          <w:szCs w:val="30"/>
          <w:rtl w:val="0"/>
          <w:lang w:val="it-IT"/>
        </w:rPr>
        <w:t>...</w:t>
      </w:r>
      <w:r>
        <w:rPr>
          <w:spacing w:val="16"/>
          <w:sz w:val="30"/>
          <w:szCs w:val="30"/>
          <w:rtl w:val="0"/>
          <w:lang w:val="it-IT"/>
        </w:rPr>
        <w:t xml:space="preserve">— </w:t>
      </w:r>
      <w:r>
        <w:rPr>
          <w:spacing w:val="16"/>
          <w:sz w:val="30"/>
          <w:szCs w:val="30"/>
          <w:rtl w:val="0"/>
          <w:lang w:val="it-IT"/>
        </w:rPr>
        <w:t xml:space="preserve">Agenzia/Filiale </w:t>
      </w:r>
      <w:r>
        <w:rPr>
          <w:spacing w:val="16"/>
          <w:sz w:val="30"/>
          <w:szCs w:val="30"/>
          <w:rtl w:val="0"/>
          <w:lang w:val="it-IT"/>
        </w:rPr>
        <w:t>………………</w:t>
      </w:r>
      <w:r>
        <w:rPr>
          <w:spacing w:val="16"/>
          <w:sz w:val="30"/>
          <w:szCs w:val="30"/>
          <w:rtl w:val="0"/>
          <w:lang w:val="it-IT"/>
        </w:rPr>
        <w:t>..</w:t>
      </w:r>
    </w:p>
    <w:p>
      <w:pPr>
        <w:pStyle w:val="Normal.0"/>
        <w:jc w:val="both"/>
        <w:rPr>
          <w:spacing w:val="39"/>
          <w:sz w:val="30"/>
          <w:szCs w:val="30"/>
          <w:lang w:val="it-IT"/>
        </w:rPr>
      </w:pPr>
      <w:r>
        <w:rPr>
          <w:spacing w:val="39"/>
          <w:sz w:val="30"/>
          <w:szCs w:val="30"/>
          <w:rtl w:val="0"/>
          <w:lang w:val="it-IT"/>
        </w:rPr>
        <w:t>Poste Italiane S.p.A</w:t>
      </w:r>
      <w:r>
        <w:rPr>
          <w:spacing w:val="39"/>
          <w:sz w:val="30"/>
          <w:szCs w:val="30"/>
          <w:rtl w:val="0"/>
          <w:lang w:val="it-IT"/>
        </w:rPr>
        <w:t xml:space="preserve"> </w:t>
      </w:r>
      <w:r>
        <w:rPr>
          <w:spacing w:val="39"/>
          <w:sz w:val="30"/>
          <w:szCs w:val="30"/>
          <w:rtl w:val="0"/>
          <w:lang w:val="it-IT"/>
        </w:rPr>
        <w:t>…………………………………</w:t>
      </w:r>
    </w:p>
    <w:p>
      <w:pPr>
        <w:pStyle w:val="Normal.0"/>
        <w:jc w:val="both"/>
        <w:rPr>
          <w:spacing w:val="39"/>
          <w:sz w:val="30"/>
          <w:szCs w:val="30"/>
          <w:lang w:val="it-IT"/>
        </w:rPr>
      </w:pPr>
    </w:p>
    <w:p>
      <w:pPr>
        <w:pStyle w:val="Normal.0"/>
        <w:jc w:val="both"/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Codice IBAN: 27 caratteri alfanumer</w:t>
      </w:r>
      <w:r>
        <w:rPr>
          <w:sz w:val="30"/>
          <w:szCs w:val="30"/>
          <w:rtl w:val="0"/>
          <w:lang w:val="it-IT"/>
        </w:rPr>
        <w:t>ici</w:t>
      </w:r>
    </w:p>
    <w:p>
      <w:pPr>
        <w:pStyle w:val="Normal.0"/>
        <w:jc w:val="both"/>
        <w:rPr>
          <w:sz w:val="30"/>
          <w:szCs w:val="30"/>
          <w:lang w:val="it-IT"/>
        </w:rPr>
      </w:pPr>
    </w:p>
    <w:p>
      <w:pPr>
        <w:pStyle w:val="Normal.0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Intestatario del conto ______________________________________________</w:t>
      </w:r>
    </w:p>
    <w:p>
      <w:pPr>
        <w:pStyle w:val="Normal.0"/>
        <w:jc w:val="both"/>
        <w:rPr>
          <w:sz w:val="30"/>
          <w:szCs w:val="30"/>
        </w:rPr>
      </w:pPr>
    </w:p>
    <w:p>
      <w:pPr>
        <w:pStyle w:val="Normal.0"/>
        <w:jc w:val="both"/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Codice fiscale Partita IVA</w:t>
      </w:r>
    </w:p>
    <w:p>
      <w:pPr>
        <w:pStyle w:val="Normal.0"/>
        <w:jc w:val="both"/>
        <w:rPr>
          <w:sz w:val="30"/>
          <w:szCs w:val="30"/>
          <w:lang w:val="it-IT"/>
        </w:rPr>
      </w:pPr>
    </w:p>
    <w:p>
      <w:pPr>
        <w:pStyle w:val="Normal.0"/>
        <w:jc w:val="both"/>
        <w:rPr>
          <w:spacing w:val="2"/>
          <w:sz w:val="30"/>
          <w:szCs w:val="30"/>
          <w:lang w:val="it-IT"/>
        </w:rPr>
      </w:pPr>
      <w:r>
        <w:rPr>
          <w:spacing w:val="2"/>
          <w:sz w:val="30"/>
          <w:szCs w:val="30"/>
          <w:rtl w:val="0"/>
          <w:lang w:val="it-IT"/>
        </w:rPr>
        <w:t>Luogo Data</w:t>
        <w:tab/>
        <w:t>Firma</w:t>
      </w:r>
    </w:p>
    <w:p>
      <w:pPr>
        <w:pStyle w:val="Normal.0"/>
        <w:jc w:val="both"/>
        <w:rPr>
          <w:spacing w:val="2"/>
          <w:sz w:val="30"/>
          <w:szCs w:val="30"/>
          <w:lang w:val="it-IT"/>
        </w:rPr>
      </w:pPr>
    </w:p>
    <w:p>
      <w:pPr>
        <w:pStyle w:val="Normal.0"/>
        <w:jc w:val="both"/>
        <w:rPr>
          <w:spacing w:val="2"/>
          <w:sz w:val="30"/>
          <w:szCs w:val="30"/>
          <w:lang w:val="it-IT"/>
        </w:rPr>
      </w:pPr>
    </w:p>
    <w:p>
      <w:pPr>
        <w:pStyle w:val="Normal.0"/>
        <w:jc w:val="both"/>
      </w:pPr>
      <w:r>
        <w:rPr>
          <w:b w:val="1"/>
          <w:bCs w:val="1"/>
          <w:sz w:val="24"/>
          <w:szCs w:val="24"/>
          <w:rtl w:val="0"/>
          <w:lang w:val="it-IT"/>
        </w:rPr>
        <w:t>N.B. L'Autorit</w:t>
      </w:r>
      <w:r>
        <w:rPr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b w:val="1"/>
          <w:bCs w:val="1"/>
          <w:sz w:val="24"/>
          <w:szCs w:val="24"/>
          <w:rtl w:val="0"/>
          <w:lang w:val="it-IT"/>
        </w:rPr>
        <w:t>di Vigilanza ha chiarito che nel caso in cui il fornitore abbia pi</w:t>
      </w:r>
      <w:r>
        <w:rPr>
          <w:b w:val="1"/>
          <w:bCs w:val="1"/>
          <w:sz w:val="24"/>
          <w:szCs w:val="24"/>
          <w:rtl w:val="0"/>
          <w:lang w:val="it-IT"/>
        </w:rPr>
        <w:t xml:space="preserve">ù </w:t>
      </w:r>
      <w:r>
        <w:rPr>
          <w:b w:val="1"/>
          <w:bCs w:val="1"/>
          <w:sz w:val="24"/>
          <w:szCs w:val="24"/>
          <w:rtl w:val="0"/>
          <w:lang w:val="it-IT"/>
        </w:rPr>
        <w:t>contratti dalla medesima stazione appaltante, questi possa comunicare una sola volta il conto dedicato in modo tale che tale comunicazione sia valida per i contratti in essere e per quelli successivi.</w:t>
      </w:r>
    </w:p>
    <w:sectPr>
      <w:headerReference w:type="default" r:id="rId4"/>
      <w:footerReference w:type="default" r:id="rId5"/>
      <w:pgSz w:w="11900" w:h="16840" w:orient="portrait"/>
      <w:pgMar w:top="2560" w:right="1131" w:bottom="586" w:left="1133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