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F94A9" w14:textId="7F1D7BD8" w:rsidR="00013B1D" w:rsidRDefault="00013B1D" w:rsidP="007730E6">
      <w:pPr>
        <w:spacing w:after="0" w:line="240" w:lineRule="auto"/>
        <w:rPr>
          <w:color w:val="002060"/>
        </w:rPr>
      </w:pPr>
    </w:p>
    <w:tbl>
      <w:tblPr>
        <w:tblW w:w="11199" w:type="dxa"/>
        <w:jc w:val="center"/>
        <w:tblBorders>
          <w:top w:val="single" w:sz="8" w:space="0" w:color="4F81BD"/>
          <w:bottom w:val="single" w:sz="8" w:space="0" w:color="4F81BD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1199"/>
      </w:tblGrid>
      <w:tr w:rsidR="0049172E" w:rsidRPr="00C623D8" w14:paraId="559EFB2D" w14:textId="77777777" w:rsidTr="00C623D8">
        <w:trPr>
          <w:trHeight w:val="680"/>
          <w:jc w:val="center"/>
        </w:trPr>
        <w:tc>
          <w:tcPr>
            <w:tcW w:w="1119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  <w:shd w:val="clear" w:color="auto" w:fill="D3DFEE"/>
            <w:hideMark/>
          </w:tcPr>
          <w:p w14:paraId="016E92FD" w14:textId="2E48CE67" w:rsidR="0049172E" w:rsidRPr="00F37852" w:rsidRDefault="00DB0566" w:rsidP="001764BD">
            <w:pPr>
              <w:spacing w:after="0"/>
              <w:jc w:val="center"/>
              <w:rPr>
                <w:rFonts w:cstheme="minorHAnsi"/>
                <w:b/>
                <w:bCs/>
                <w:color w:val="002060"/>
                <w:sz w:val="44"/>
                <w:szCs w:val="44"/>
              </w:rPr>
            </w:pPr>
            <w:r w:rsidRPr="00F37852">
              <w:rPr>
                <w:rFonts w:cstheme="minorHAnsi"/>
                <w:b/>
                <w:bCs/>
                <w:color w:val="002060"/>
                <w:sz w:val="44"/>
                <w:szCs w:val="44"/>
              </w:rPr>
              <w:t>LEGGE DI BILANCIO 2021</w:t>
            </w:r>
            <w:r w:rsidR="001764BD" w:rsidRPr="00F37852">
              <w:rPr>
                <w:rFonts w:cstheme="minorHAnsi"/>
                <w:b/>
                <w:bCs/>
                <w:color w:val="002060"/>
                <w:sz w:val="44"/>
                <w:szCs w:val="44"/>
              </w:rPr>
              <w:br/>
              <w:t>LE DISPOSIZIONI PREVISTE PER LA SCUOLA</w:t>
            </w:r>
          </w:p>
          <w:p w14:paraId="781841BE" w14:textId="51DECD08" w:rsidR="00B16BEC" w:rsidRPr="00C623D8" w:rsidRDefault="00B16BEC" w:rsidP="001764BD">
            <w:pPr>
              <w:spacing w:after="0" w:line="240" w:lineRule="auto"/>
              <w:jc w:val="center"/>
              <w:rPr>
                <w:rFonts w:ascii="Georgia" w:hAnsi="Georgia"/>
                <w:color w:val="002060"/>
                <w:sz w:val="32"/>
                <w:szCs w:val="28"/>
              </w:rPr>
            </w:pPr>
          </w:p>
        </w:tc>
      </w:tr>
      <w:tr w:rsidR="00F37852" w:rsidRPr="0049172E" w14:paraId="6D697538" w14:textId="77777777" w:rsidTr="00B113FC">
        <w:trPr>
          <w:trHeight w:val="680"/>
          <w:jc w:val="center"/>
        </w:trPr>
        <w:tc>
          <w:tcPr>
            <w:tcW w:w="11199" w:type="dxa"/>
            <w:tcBorders>
              <w:top w:val="single" w:sz="8" w:space="0" w:color="4F81BD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855DBA" w14:textId="6D26DBF2" w:rsidR="009D6886" w:rsidRPr="009D6886" w:rsidRDefault="00F37852" w:rsidP="009D6886">
            <w:pPr>
              <w:spacing w:after="0"/>
              <w:jc w:val="center"/>
              <w:rPr>
                <w:b/>
                <w:bCs/>
                <w:color w:val="808080" w:themeColor="background1" w:themeShade="80"/>
                <w:sz w:val="36"/>
                <w:szCs w:val="36"/>
              </w:rPr>
            </w:pPr>
            <w:r w:rsidRPr="00F37852">
              <w:rPr>
                <w:rFonts w:cstheme="minorHAnsi"/>
                <w:b/>
                <w:bCs/>
                <w:color w:val="002060"/>
                <w:sz w:val="14"/>
                <w:szCs w:val="14"/>
              </w:rPr>
              <w:br/>
            </w:r>
            <w:r w:rsidRPr="00C623D8">
              <w:rPr>
                <w:b/>
                <w:bCs/>
                <w:color w:val="808080" w:themeColor="background1" w:themeShade="80"/>
                <w:sz w:val="44"/>
                <w:szCs w:val="44"/>
              </w:rPr>
              <w:t xml:space="preserve">Scheda di lettura commentata </w:t>
            </w:r>
            <w:r w:rsidRPr="00C623D8">
              <w:rPr>
                <w:b/>
                <w:bCs/>
                <w:color w:val="808080" w:themeColor="background1" w:themeShade="80"/>
                <w:sz w:val="44"/>
                <w:szCs w:val="44"/>
              </w:rPr>
              <w:br/>
            </w:r>
            <w:r w:rsidRPr="00C623D8">
              <w:rPr>
                <w:b/>
                <w:bCs/>
                <w:color w:val="808080" w:themeColor="background1" w:themeShade="80"/>
                <w:sz w:val="36"/>
                <w:szCs w:val="36"/>
              </w:rPr>
              <w:t>delle norme che riguardano la scuola</w:t>
            </w:r>
            <w:r w:rsidR="009D6886">
              <w:rPr>
                <w:b/>
                <w:bCs/>
                <w:color w:val="808080" w:themeColor="background1" w:themeShade="80"/>
                <w:sz w:val="36"/>
                <w:szCs w:val="36"/>
              </w:rPr>
              <w:br/>
            </w:r>
          </w:p>
        </w:tc>
      </w:tr>
    </w:tbl>
    <w:tbl>
      <w:tblPr>
        <w:tblStyle w:val="Grigliatabella"/>
        <w:tblW w:w="11283" w:type="dxa"/>
        <w:jc w:val="center"/>
        <w:tblLook w:val="04A0" w:firstRow="1" w:lastRow="0" w:firstColumn="1" w:lastColumn="0" w:noHBand="0" w:noVBand="1"/>
      </w:tblPr>
      <w:tblGrid>
        <w:gridCol w:w="11283"/>
      </w:tblGrid>
      <w:tr w:rsidR="00110ACA" w14:paraId="5A36C9CF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1019B997" w14:textId="77777777" w:rsidR="00110ACA" w:rsidRPr="007730E6" w:rsidRDefault="00110ACA" w:rsidP="00110ACA">
            <w:pPr>
              <w:shd w:val="clear" w:color="auto" w:fill="FFC000"/>
              <w:spacing w:line="276" w:lineRule="auto"/>
              <w:jc w:val="center"/>
              <w:rPr>
                <w:b/>
                <w:bCs/>
                <w:color w:val="002060"/>
                <w:szCs w:val="24"/>
              </w:rPr>
            </w:pPr>
            <w:r w:rsidRPr="007730E6">
              <w:rPr>
                <w:b/>
                <w:bCs/>
                <w:color w:val="002060"/>
                <w:szCs w:val="24"/>
              </w:rPr>
              <w:t>IMMISSIONE IN RUOLO POSTI DI SOSTEGNO</w:t>
            </w:r>
          </w:p>
          <w:p w14:paraId="5B9ABC4D" w14:textId="60F4539B" w:rsidR="00110ACA" w:rsidRPr="00E578C2" w:rsidRDefault="00110ACA" w:rsidP="00110ACA">
            <w:pPr>
              <w:shd w:val="clear" w:color="auto" w:fill="FFC000"/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7730E6">
              <w:rPr>
                <w:color w:val="002060"/>
                <w:szCs w:val="24"/>
              </w:rPr>
              <w:t>Art. 1 comma 960</w:t>
            </w:r>
          </w:p>
        </w:tc>
      </w:tr>
      <w:tr w:rsidR="00110ACA" w14:paraId="4032AF3F" w14:textId="77777777" w:rsidTr="00C623D8">
        <w:trPr>
          <w:jc w:val="center"/>
        </w:trPr>
        <w:tc>
          <w:tcPr>
            <w:tcW w:w="11283" w:type="dxa"/>
          </w:tcPr>
          <w:p w14:paraId="6AE6E455" w14:textId="6D171792" w:rsidR="00110ACA" w:rsidRPr="00DB0566" w:rsidRDefault="007E1B00" w:rsidP="00110ACA">
            <w:pPr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br/>
            </w:r>
            <w:r w:rsidR="00110ACA" w:rsidRPr="00DB0566">
              <w:rPr>
                <w:color w:val="002060"/>
                <w:szCs w:val="20"/>
              </w:rPr>
              <w:t xml:space="preserve">È prevista, a partire dal prossimo anno scolastico, l’assunzione a tempo indeterminato, dalle graduatorie utili alle immissioni in ruolo, per un totale di 25.000 docenti di sostegno. </w:t>
            </w:r>
          </w:p>
          <w:p w14:paraId="36D2889E" w14:textId="77777777" w:rsidR="00110ACA" w:rsidRPr="007730E6" w:rsidRDefault="00110ACA" w:rsidP="00110ACA">
            <w:pPr>
              <w:rPr>
                <w:color w:val="002060"/>
                <w:sz w:val="12"/>
                <w:szCs w:val="20"/>
              </w:rPr>
            </w:pPr>
          </w:p>
          <w:p w14:paraId="5295E5CD" w14:textId="2B8523F2" w:rsidR="00110ACA" w:rsidRPr="00DB0566" w:rsidRDefault="00110ACA" w:rsidP="00110ACA">
            <w:pPr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Le 25.000 immissioni in ruolo sono ripartite in un triennio:</w:t>
            </w:r>
          </w:p>
          <w:p w14:paraId="5B9DC542" w14:textId="77253CFF" w:rsidR="00110ACA" w:rsidRPr="00DB0566" w:rsidRDefault="00110ACA" w:rsidP="00C64E14">
            <w:pPr>
              <w:pStyle w:val="Paragrafoelenco"/>
              <w:numPr>
                <w:ilvl w:val="0"/>
                <w:numId w:val="2"/>
              </w:numPr>
              <w:rPr>
                <w:color w:val="002060"/>
                <w:szCs w:val="20"/>
              </w:rPr>
            </w:pPr>
            <w:proofErr w:type="spellStart"/>
            <w:r w:rsidRPr="00DB0566">
              <w:rPr>
                <w:color w:val="002060"/>
                <w:szCs w:val="20"/>
              </w:rPr>
              <w:t>a.s.</w:t>
            </w:r>
            <w:proofErr w:type="spellEnd"/>
            <w:r w:rsidR="007730E6">
              <w:rPr>
                <w:color w:val="002060"/>
                <w:szCs w:val="20"/>
              </w:rPr>
              <w:t xml:space="preserve">  21/22: 5.000 posti;</w:t>
            </w:r>
          </w:p>
          <w:p w14:paraId="4EA5625F" w14:textId="76FAB356" w:rsidR="00110ACA" w:rsidRPr="00DB0566" w:rsidRDefault="007730E6" w:rsidP="00C64E14">
            <w:pPr>
              <w:pStyle w:val="Paragrafoelenco"/>
              <w:numPr>
                <w:ilvl w:val="0"/>
                <w:numId w:val="2"/>
              </w:numPr>
              <w:rPr>
                <w:color w:val="002060"/>
                <w:szCs w:val="20"/>
              </w:rPr>
            </w:pPr>
            <w:proofErr w:type="spellStart"/>
            <w:r>
              <w:rPr>
                <w:color w:val="002060"/>
                <w:szCs w:val="20"/>
              </w:rPr>
              <w:t>a.s.</w:t>
            </w:r>
            <w:proofErr w:type="spellEnd"/>
            <w:r>
              <w:rPr>
                <w:color w:val="002060"/>
                <w:szCs w:val="20"/>
              </w:rPr>
              <w:t xml:space="preserve">  22/23: 11.000 posti;</w:t>
            </w:r>
          </w:p>
          <w:p w14:paraId="39BBB7D8" w14:textId="34B9D1D8" w:rsidR="00110ACA" w:rsidRPr="00DB0566" w:rsidRDefault="007730E6" w:rsidP="00C64E14">
            <w:pPr>
              <w:pStyle w:val="Paragrafoelenco"/>
              <w:numPr>
                <w:ilvl w:val="0"/>
                <w:numId w:val="2"/>
              </w:numPr>
              <w:rPr>
                <w:color w:val="002060"/>
                <w:szCs w:val="20"/>
              </w:rPr>
            </w:pPr>
            <w:proofErr w:type="spellStart"/>
            <w:r>
              <w:rPr>
                <w:color w:val="002060"/>
                <w:szCs w:val="20"/>
              </w:rPr>
              <w:t>a.s.</w:t>
            </w:r>
            <w:proofErr w:type="spellEnd"/>
            <w:r>
              <w:rPr>
                <w:color w:val="002060"/>
                <w:szCs w:val="20"/>
              </w:rPr>
              <w:t xml:space="preserve">  23/24: 9.000 posti.</w:t>
            </w:r>
          </w:p>
          <w:p w14:paraId="7188B16F" w14:textId="77777777" w:rsidR="00110ACA" w:rsidRPr="00DB0566" w:rsidRDefault="00110ACA" w:rsidP="00110ACA">
            <w:pPr>
              <w:rPr>
                <w:color w:val="002060"/>
                <w:szCs w:val="20"/>
              </w:rPr>
            </w:pPr>
          </w:p>
          <w:p w14:paraId="240BD29B" w14:textId="77777777" w:rsidR="00110ACA" w:rsidRPr="00DB0566" w:rsidRDefault="00110ACA" w:rsidP="00110ACA">
            <w:pPr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Per la ripartizione delle risorse, disponibili a decorrere</w:t>
            </w:r>
          </w:p>
          <w:p w14:paraId="72338FAF" w14:textId="222DC0F2" w:rsidR="00110ACA" w:rsidRDefault="00110ACA" w:rsidP="00110ACA">
            <w:pPr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dall’anno scolastico 2021/2022, provvederà con apposito decreto del Ministro dell’istruzione di concerto con il Ministro dell’economia e delle finanze.</w:t>
            </w:r>
          </w:p>
          <w:p w14:paraId="504FCC4B" w14:textId="205D44EC" w:rsidR="001764BD" w:rsidRDefault="001764BD" w:rsidP="00110ACA">
            <w:pPr>
              <w:rPr>
                <w:color w:val="002060"/>
                <w:szCs w:val="20"/>
              </w:rPr>
            </w:pPr>
          </w:p>
          <w:p w14:paraId="3529C5E3" w14:textId="77777777" w:rsidR="001764BD" w:rsidRDefault="001764BD" w:rsidP="00110ACA">
            <w:pPr>
              <w:rPr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851C67" w14:paraId="42342483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5052E197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7E1B00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65697D72" wp14:editId="1AFE5FAC">
                        <wp:extent cx="532436" cy="532436"/>
                        <wp:effectExtent l="0" t="0" r="1270" b="1270"/>
                        <wp:docPr id="13" name="Immagin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14E157A2" w14:textId="41761311" w:rsidR="001764BD" w:rsidRPr="001764BD" w:rsidRDefault="001764BD" w:rsidP="007E1B00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</w:pP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Appare chiaro che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-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eccetto per i primi 5.000 posti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-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il resto 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appare come 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una promessa da realizzare, senza alcuna garanzia, visto che la stessa </w:t>
                  </w:r>
                  <w:r w:rsidR="00E84922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L</w:t>
                  </w:r>
                  <w:bookmarkStart w:id="0" w:name="_GoBack"/>
                  <w:bookmarkEnd w:id="0"/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egge 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di Bilancio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stanzia somme per la formazione di tutti i docenti per l’insegnamento sul sostegno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. 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Ciò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fa pensare ad una riduzione</w:t>
                  </w:r>
                </w:p>
                <w:p w14:paraId="16A53899" w14:textId="7CF12420" w:rsidR="001764BD" w:rsidRPr="001764BD" w:rsidRDefault="001764BD" w:rsidP="007E1B00">
                  <w:pPr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</w:pP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dell’organico di sostegno piuttosto che di un suo incremento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.</w:t>
                  </w:r>
                </w:p>
                <w:p w14:paraId="5B78F7C8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C6A852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2BA91A7C" wp14:editId="4A58AF37">
                        <wp:extent cx="532436" cy="532436"/>
                        <wp:effectExtent l="0" t="0" r="1270" b="1270"/>
                        <wp:docPr id="14" name="Immagin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2771FF" w14:textId="77777777" w:rsidR="00BC0D31" w:rsidRPr="007730E6" w:rsidRDefault="00BC0D31" w:rsidP="00110ACA">
            <w:pPr>
              <w:rPr>
                <w:color w:val="002060"/>
                <w:sz w:val="18"/>
                <w:szCs w:val="20"/>
              </w:rPr>
            </w:pPr>
          </w:p>
          <w:p w14:paraId="02E9035D" w14:textId="4958E41A" w:rsidR="00A2551E" w:rsidRPr="007730E6" w:rsidRDefault="00A2551E" w:rsidP="001764BD">
            <w:pPr>
              <w:jc w:val="center"/>
              <w:rPr>
                <w:color w:val="002060"/>
                <w:sz w:val="18"/>
                <w:szCs w:val="20"/>
              </w:rPr>
            </w:pPr>
          </w:p>
        </w:tc>
      </w:tr>
      <w:tr w:rsidR="00110ACA" w14:paraId="14A78576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1E7B37F2" w14:textId="7DB578C9" w:rsidR="00110ACA" w:rsidRPr="007730E6" w:rsidRDefault="009D6886" w:rsidP="00110ACA">
            <w:pPr>
              <w:shd w:val="clear" w:color="auto" w:fill="FFC000"/>
              <w:spacing w:line="276" w:lineRule="auto"/>
              <w:jc w:val="center"/>
              <w:rPr>
                <w:rFonts w:cstheme="minorHAnsi"/>
                <w:b/>
                <w:bCs/>
                <w:color w:val="002060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Cs w:val="24"/>
              </w:rPr>
              <w:br/>
            </w:r>
            <w:r w:rsidR="00110ACA" w:rsidRPr="007730E6">
              <w:rPr>
                <w:rFonts w:cstheme="minorHAnsi"/>
                <w:b/>
                <w:bCs/>
                <w:color w:val="002060"/>
                <w:szCs w:val="24"/>
              </w:rPr>
              <w:t>FONDO PER LA FORMAZIONE OBBLIGATORIA DEI DOCENTI</w:t>
            </w:r>
          </w:p>
          <w:p w14:paraId="0088A17A" w14:textId="31784606" w:rsidR="00110ACA" w:rsidRPr="00E578C2" w:rsidRDefault="00110ACA" w:rsidP="00110ACA">
            <w:pPr>
              <w:shd w:val="clear" w:color="auto" w:fill="FFC000"/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7730E6">
              <w:rPr>
                <w:color w:val="002060"/>
                <w:szCs w:val="24"/>
              </w:rPr>
              <w:t>Art. 1 comma 961</w:t>
            </w:r>
          </w:p>
        </w:tc>
      </w:tr>
      <w:tr w:rsidR="00110ACA" w14:paraId="306CC80F" w14:textId="77777777" w:rsidTr="00C623D8">
        <w:trPr>
          <w:jc w:val="center"/>
        </w:trPr>
        <w:tc>
          <w:tcPr>
            <w:tcW w:w="11283" w:type="dxa"/>
            <w:tcBorders>
              <w:bottom w:val="nil"/>
            </w:tcBorders>
          </w:tcPr>
          <w:p w14:paraId="1F3D40D9" w14:textId="29F02684" w:rsidR="00110ACA" w:rsidRPr="00DB0566" w:rsidRDefault="007E1B00" w:rsidP="00110ACA">
            <w:pPr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br/>
            </w:r>
            <w:r w:rsidR="00110ACA" w:rsidRPr="00DB0566">
              <w:rPr>
                <w:color w:val="002060"/>
                <w:szCs w:val="20"/>
              </w:rPr>
              <w:t>Il fondo è incrementato di 10 milioni di euro per l’anno 2021.</w:t>
            </w:r>
          </w:p>
          <w:p w14:paraId="0BED7FBB" w14:textId="77777777" w:rsidR="00110ACA" w:rsidRPr="007730E6" w:rsidRDefault="00110ACA" w:rsidP="00110ACA">
            <w:pPr>
              <w:rPr>
                <w:color w:val="002060"/>
                <w:sz w:val="12"/>
                <w:szCs w:val="20"/>
              </w:rPr>
            </w:pPr>
          </w:p>
          <w:p w14:paraId="3149D392" w14:textId="7D3C59FF" w:rsidR="00110ACA" w:rsidRPr="00DB0566" w:rsidRDefault="00110ACA" w:rsidP="00C64E14">
            <w:pPr>
              <w:pStyle w:val="Paragrafoelenco"/>
              <w:numPr>
                <w:ilvl w:val="0"/>
                <w:numId w:val="1"/>
              </w:numPr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È destinato a tutti i docenti non in possesso della specializzazione che insegnano in classi in cu</w:t>
            </w:r>
            <w:r w:rsidR="00DB0566">
              <w:rPr>
                <w:color w:val="002060"/>
                <w:szCs w:val="20"/>
              </w:rPr>
              <w:t>i è presente un alunno disabile.</w:t>
            </w:r>
          </w:p>
          <w:p w14:paraId="78464913" w14:textId="750F91CD" w:rsidR="00110ACA" w:rsidRPr="00DB0566" w:rsidRDefault="00110ACA" w:rsidP="00C64E14">
            <w:pPr>
              <w:pStyle w:val="Paragrafoelenco"/>
              <w:numPr>
                <w:ilvl w:val="0"/>
                <w:numId w:val="1"/>
              </w:numPr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Il monte orario di formazione no</w:t>
            </w:r>
            <w:r w:rsidR="00DB0566">
              <w:rPr>
                <w:color w:val="002060"/>
                <w:szCs w:val="20"/>
              </w:rPr>
              <w:t>n può essere inferiore a 25 ore.</w:t>
            </w:r>
          </w:p>
          <w:p w14:paraId="3B6E5138" w14:textId="126A34DE" w:rsidR="00110ACA" w:rsidRPr="00DB0566" w:rsidRDefault="00110ACA" w:rsidP="00C64E14">
            <w:pPr>
              <w:pStyle w:val="Paragrafoelenco"/>
              <w:numPr>
                <w:ilvl w:val="0"/>
                <w:numId w:val="1"/>
              </w:numPr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Sono esonerati i docenti già in possesso della specializzazion</w:t>
            </w:r>
            <w:r w:rsidR="00DB0566">
              <w:rPr>
                <w:color w:val="002060"/>
                <w:szCs w:val="20"/>
              </w:rPr>
              <w:t>e.</w:t>
            </w:r>
          </w:p>
          <w:p w14:paraId="122E99CD" w14:textId="507AAF63" w:rsidR="00110ACA" w:rsidRPr="00DB0566" w:rsidRDefault="00110ACA" w:rsidP="00C64E14">
            <w:pPr>
              <w:pStyle w:val="Paragrafoelenco"/>
              <w:numPr>
                <w:ilvl w:val="0"/>
                <w:numId w:val="1"/>
              </w:numPr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Non sono previste forme di esonero per chi deve frequentare il corso.</w:t>
            </w:r>
          </w:p>
          <w:p w14:paraId="20CF19C0" w14:textId="77777777" w:rsidR="00110ACA" w:rsidRPr="00DB0566" w:rsidRDefault="00110ACA" w:rsidP="00110ACA">
            <w:pPr>
              <w:rPr>
                <w:color w:val="002060"/>
                <w:szCs w:val="20"/>
              </w:rPr>
            </w:pPr>
          </w:p>
          <w:p w14:paraId="441BB124" w14:textId="1E995921" w:rsidR="00110ACA" w:rsidRDefault="00110ACA" w:rsidP="00110ACA">
            <w:pPr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I criteri e le modalità saranno stabiliti con decreto del Ministero dell’istruzione, da adottarsi entro 30 trenta giorni dall’entrata in vigore della Legge di Bilancio.</w:t>
            </w:r>
          </w:p>
          <w:p w14:paraId="7BFCFB49" w14:textId="0E2A6A07" w:rsidR="001764BD" w:rsidRDefault="001764BD" w:rsidP="00110ACA">
            <w:pPr>
              <w:rPr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851C67" w14:paraId="61AC373B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0212695A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26CFAFF2" wp14:editId="089DA4C5">
                        <wp:extent cx="532436" cy="532436"/>
                        <wp:effectExtent l="0" t="0" r="1270" b="1270"/>
                        <wp:docPr id="15" name="Immagin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176046F0" w14:textId="7555AE35" w:rsidR="001764BD" w:rsidRPr="001764BD" w:rsidRDefault="001764BD" w:rsidP="001764BD">
                  <w:pPr>
                    <w:ind w:left="38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</w:pP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Una norma che prefigura la possibile limitazione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-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eliminazione 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br/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del docente di sostegno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. Una misura 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di dubbia legittimità per l’obbligatorietà 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che andrebbe ad introdurre con una evidente invasione di materie che per loro natura sono contrattuali.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br/>
                    <w:t>Ancora una volta si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 evidenzia la volontà autoritaria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 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di governance per decreto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. Si introducono per legge</w:t>
                  </w:r>
                  <w:r w:rsidRPr="001764BD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 obblighi </w:t>
                  </w:r>
                  <w:r w:rsid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che non ci sono nel contratto.</w:t>
                  </w:r>
                </w:p>
                <w:p w14:paraId="638E233B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EEA6832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22C6C27B" wp14:editId="23DAB31F">
                        <wp:extent cx="532436" cy="532436"/>
                        <wp:effectExtent l="0" t="0" r="1270" b="1270"/>
                        <wp:docPr id="16" name="Immagin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F8EB6E" w14:textId="56CC5418" w:rsidR="00CE6935" w:rsidRPr="007730E6" w:rsidRDefault="00CE6935" w:rsidP="007E1B00">
            <w:pPr>
              <w:rPr>
                <w:b/>
                <w:bCs/>
                <w:color w:val="002060"/>
                <w:sz w:val="18"/>
                <w:szCs w:val="20"/>
              </w:rPr>
            </w:pPr>
          </w:p>
        </w:tc>
      </w:tr>
      <w:tr w:rsidR="00110ACA" w14:paraId="1884CE8C" w14:textId="77777777" w:rsidTr="00C623D8">
        <w:trPr>
          <w:jc w:val="center"/>
        </w:trPr>
        <w:tc>
          <w:tcPr>
            <w:tcW w:w="11283" w:type="dxa"/>
            <w:tcBorders>
              <w:top w:val="single" w:sz="4" w:space="0" w:color="auto"/>
            </w:tcBorders>
            <w:shd w:val="clear" w:color="auto" w:fill="FFC000"/>
          </w:tcPr>
          <w:p w14:paraId="62A98BC0" w14:textId="77777777" w:rsidR="00110ACA" w:rsidRPr="007730E6" w:rsidRDefault="00110ACA" w:rsidP="00110ACA">
            <w:pPr>
              <w:shd w:val="clear" w:color="auto" w:fill="FFC000"/>
              <w:spacing w:line="276" w:lineRule="auto"/>
              <w:jc w:val="center"/>
              <w:rPr>
                <w:rFonts w:cstheme="minorHAnsi"/>
                <w:b/>
                <w:bCs/>
                <w:color w:val="002060"/>
                <w:szCs w:val="24"/>
              </w:rPr>
            </w:pPr>
            <w:r w:rsidRPr="007730E6">
              <w:rPr>
                <w:rFonts w:cstheme="minorHAnsi"/>
                <w:b/>
                <w:bCs/>
                <w:color w:val="002060"/>
                <w:szCs w:val="24"/>
              </w:rPr>
              <w:t>SUSSIDI DIDATTICI PER ALUNNI CON DISABILITÀ</w:t>
            </w:r>
          </w:p>
          <w:p w14:paraId="4566EC52" w14:textId="018796C7" w:rsidR="00110ACA" w:rsidRPr="00E578C2" w:rsidRDefault="00110ACA" w:rsidP="00110ACA">
            <w:pPr>
              <w:shd w:val="clear" w:color="auto" w:fill="FFC000"/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7730E6">
              <w:rPr>
                <w:color w:val="002060"/>
                <w:szCs w:val="24"/>
              </w:rPr>
              <w:t>Art. 1 comma 962</w:t>
            </w:r>
          </w:p>
        </w:tc>
      </w:tr>
      <w:tr w:rsidR="00110ACA" w14:paraId="0D36F384" w14:textId="77777777" w:rsidTr="00C623D8">
        <w:trPr>
          <w:jc w:val="center"/>
        </w:trPr>
        <w:tc>
          <w:tcPr>
            <w:tcW w:w="11283" w:type="dxa"/>
          </w:tcPr>
          <w:p w14:paraId="79E9A818" w14:textId="7D024DC5" w:rsidR="00110ACA" w:rsidRDefault="007E1B00" w:rsidP="00110ACA">
            <w:pPr>
              <w:jc w:val="both"/>
              <w:rPr>
                <w:rFonts w:cstheme="minorHAnsi"/>
                <w:color w:val="002060"/>
                <w:szCs w:val="20"/>
              </w:rPr>
            </w:pPr>
            <w:r>
              <w:rPr>
                <w:rFonts w:cstheme="minorHAnsi"/>
                <w:color w:val="002060"/>
                <w:szCs w:val="20"/>
              </w:rPr>
              <w:br/>
            </w:r>
            <w:r w:rsidR="00110ACA" w:rsidRPr="00DB0566">
              <w:rPr>
                <w:rFonts w:cstheme="minorHAnsi"/>
                <w:color w:val="002060"/>
                <w:szCs w:val="20"/>
              </w:rPr>
              <w:t>Sono previsti in totale 30 milioni di euro per il triennio 20/21 (10 milioni) -</w:t>
            </w:r>
            <w:r w:rsidR="00256D32" w:rsidRPr="00DB0566">
              <w:rPr>
                <w:rFonts w:cstheme="minorHAnsi"/>
                <w:color w:val="002060"/>
                <w:szCs w:val="20"/>
              </w:rPr>
              <w:t xml:space="preserve"> </w:t>
            </w:r>
            <w:r w:rsidR="00110ACA" w:rsidRPr="00DB0566">
              <w:rPr>
                <w:rFonts w:cstheme="minorHAnsi"/>
                <w:color w:val="002060"/>
                <w:szCs w:val="20"/>
              </w:rPr>
              <w:t>21/22 (10 milioni) -</w:t>
            </w:r>
            <w:r w:rsidR="00256D32" w:rsidRPr="00DB0566">
              <w:rPr>
                <w:rFonts w:cstheme="minorHAnsi"/>
                <w:color w:val="002060"/>
                <w:szCs w:val="20"/>
              </w:rPr>
              <w:t xml:space="preserve"> </w:t>
            </w:r>
            <w:r w:rsidR="00110ACA" w:rsidRPr="00DB0566">
              <w:rPr>
                <w:rFonts w:cstheme="minorHAnsi"/>
                <w:color w:val="002060"/>
                <w:szCs w:val="20"/>
              </w:rPr>
              <w:t>22/23 (10 milioni) finalizzato all’acquisto e alla manutenzione di sussidi didattici per le scuole che accolgono gli alunni con disabilità.</w:t>
            </w:r>
          </w:p>
          <w:p w14:paraId="0748A83B" w14:textId="096A82A7" w:rsidR="001764BD" w:rsidRDefault="001764BD" w:rsidP="00110ACA">
            <w:pPr>
              <w:jc w:val="both"/>
              <w:rPr>
                <w:rFonts w:cstheme="minorHAnsi"/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851C67" w14:paraId="59148F39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181F288B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04C76124" wp14:editId="6FE656FA">
                        <wp:extent cx="532436" cy="532436"/>
                        <wp:effectExtent l="0" t="0" r="1270" b="1270"/>
                        <wp:docPr id="17" name="Immagine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69332B8" w14:textId="34AD07F5" w:rsidR="007E1B00" w:rsidRPr="007E1B00" w:rsidRDefault="007E1B00" w:rsidP="007E1B00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</w:pPr>
                  <w:r w:rsidRP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Si continua a privilegiare l’investimento sulle cose 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br/>
                  </w:r>
                  <w:r w:rsidRP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piuttosto che sulle persone, sui lavoratori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.</w:t>
                  </w:r>
                </w:p>
                <w:p w14:paraId="3CBB6ED9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D985C29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72A397CC" wp14:editId="590F10D5">
                        <wp:extent cx="532436" cy="532436"/>
                        <wp:effectExtent l="0" t="0" r="1270" b="1270"/>
                        <wp:docPr id="18" name="Immagin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6AAB036" w14:textId="0CCA4583" w:rsidR="00CE6935" w:rsidRPr="00A2551E" w:rsidRDefault="00CE6935" w:rsidP="007E1B00">
            <w:pPr>
              <w:spacing w:line="276" w:lineRule="auto"/>
              <w:rPr>
                <w:rFonts w:cstheme="minorHAnsi"/>
                <w:i/>
                <w:iCs/>
              </w:rPr>
            </w:pPr>
          </w:p>
        </w:tc>
      </w:tr>
      <w:tr w:rsidR="00110ACA" w14:paraId="34DBDBD6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225F036C" w14:textId="77777777" w:rsidR="00110ACA" w:rsidRPr="000C703C" w:rsidRDefault="00110ACA" w:rsidP="00110ACA">
            <w:pPr>
              <w:shd w:val="clear" w:color="auto" w:fill="FFC000"/>
              <w:spacing w:line="276" w:lineRule="auto"/>
              <w:jc w:val="center"/>
              <w:rPr>
                <w:rFonts w:cstheme="minorHAnsi"/>
                <w:b/>
                <w:bCs/>
                <w:color w:val="002060"/>
                <w:szCs w:val="24"/>
              </w:rPr>
            </w:pPr>
            <w:r w:rsidRPr="000C703C">
              <w:rPr>
                <w:rFonts w:cstheme="minorHAnsi"/>
                <w:b/>
                <w:bCs/>
                <w:color w:val="002060"/>
                <w:szCs w:val="24"/>
              </w:rPr>
              <w:t>STUDENTI CON DIAGNOSI DSA</w:t>
            </w:r>
          </w:p>
          <w:p w14:paraId="20B758F1" w14:textId="226EEE54" w:rsidR="00110ACA" w:rsidRPr="00E578C2" w:rsidRDefault="00110ACA" w:rsidP="00110ACA">
            <w:pPr>
              <w:shd w:val="clear" w:color="auto" w:fill="FFC000"/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0C703C">
              <w:rPr>
                <w:color w:val="002060"/>
                <w:szCs w:val="24"/>
              </w:rPr>
              <w:t>Art. 1 comma 963</w:t>
            </w:r>
          </w:p>
        </w:tc>
      </w:tr>
      <w:tr w:rsidR="00110ACA" w14:paraId="581260ED" w14:textId="77777777" w:rsidTr="00C623D8">
        <w:trPr>
          <w:jc w:val="center"/>
        </w:trPr>
        <w:tc>
          <w:tcPr>
            <w:tcW w:w="11283" w:type="dxa"/>
          </w:tcPr>
          <w:p w14:paraId="666FB8E9" w14:textId="5C6E8B21" w:rsidR="00110ACA" w:rsidRPr="00DB0566" w:rsidRDefault="007E1B00" w:rsidP="00110ACA">
            <w:pPr>
              <w:jc w:val="both"/>
              <w:rPr>
                <w:color w:val="002060"/>
                <w:szCs w:val="20"/>
              </w:rPr>
            </w:pPr>
            <w:r>
              <w:rPr>
                <w:rFonts w:cstheme="minorHAnsi"/>
                <w:color w:val="002060"/>
                <w:szCs w:val="20"/>
              </w:rPr>
              <w:br/>
            </w:r>
            <w:r w:rsidR="00110ACA" w:rsidRPr="00DB0566">
              <w:rPr>
                <w:rFonts w:cstheme="minorHAnsi"/>
                <w:color w:val="002060"/>
                <w:szCs w:val="20"/>
              </w:rPr>
              <w:t>La misura interviene per rimarcare quanto già previsto dall’art. 5 della legge 8 ottobre 2010, n. 170</w:t>
            </w:r>
            <w:r w:rsidR="00110ACA" w:rsidRPr="00DB0566">
              <w:rPr>
                <w:color w:val="002060"/>
                <w:szCs w:val="20"/>
              </w:rPr>
              <w:t xml:space="preserve"> (</w:t>
            </w:r>
            <w:r w:rsidR="00110ACA" w:rsidRPr="00DB0566">
              <w:rPr>
                <w:i/>
                <w:iCs/>
                <w:color w:val="002060"/>
                <w:szCs w:val="20"/>
              </w:rPr>
              <w:t>Nuove norme in materia di disturbi specifici di apprendimento in ambito scolastico</w:t>
            </w:r>
            <w:r w:rsidR="00110ACA" w:rsidRPr="00DB0566">
              <w:rPr>
                <w:color w:val="002060"/>
                <w:szCs w:val="20"/>
              </w:rPr>
              <w:t>), ovvero che gli studenti con diagnosi di DSA hanno diritto a fruire di appositi provvedimenti dispensativi e compensativi di flessibilità didattica nel corso dei cicli di istruzione e formazione e negli studi universitari. Si specifica che a tali fini non si devono intaccare le risorse previste dalla legge n. 104/92 per le persone con disabilità.</w:t>
            </w:r>
          </w:p>
          <w:p w14:paraId="718D62C0" w14:textId="77777777" w:rsidR="00110ACA" w:rsidRPr="000C703C" w:rsidRDefault="00110ACA" w:rsidP="00110ACA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sz w:val="20"/>
              </w:rPr>
            </w:pPr>
          </w:p>
        </w:tc>
      </w:tr>
      <w:tr w:rsidR="00110ACA" w14:paraId="1A7BCE01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5DF793B0" w14:textId="749756FE" w:rsidR="00110ACA" w:rsidRPr="000C703C" w:rsidRDefault="00110ACA" w:rsidP="00110ACA">
            <w:pPr>
              <w:shd w:val="clear" w:color="auto" w:fill="FFC000"/>
              <w:spacing w:line="276" w:lineRule="auto"/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 xml:space="preserve">CONTRATTI DI LAVORO A TEMPO PIENO PER I COLLABORATORI SCOLATICI EX LSU </w:t>
            </w:r>
            <w:r w:rsidR="000C703C">
              <w:rPr>
                <w:b/>
                <w:bCs/>
                <w:color w:val="002060"/>
                <w:szCs w:val="24"/>
              </w:rPr>
              <w:br/>
            </w:r>
            <w:r w:rsidRPr="000C703C">
              <w:rPr>
                <w:b/>
                <w:bCs/>
                <w:color w:val="002060"/>
                <w:szCs w:val="24"/>
              </w:rPr>
              <w:t>COPERTURA POSTI PERSONALE AMMINISTRATIVO, TECNICO E AUSILIARIO</w:t>
            </w:r>
          </w:p>
          <w:p w14:paraId="01B86809" w14:textId="0ACBF5CD" w:rsidR="00110ACA" w:rsidRPr="00E578C2" w:rsidRDefault="00110ACA" w:rsidP="00110ACA">
            <w:pPr>
              <w:shd w:val="clear" w:color="auto" w:fill="FFC000"/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0C703C">
              <w:rPr>
                <w:color w:val="002060"/>
                <w:szCs w:val="24"/>
              </w:rPr>
              <w:t>Art. 1 commi 964 e 965</w:t>
            </w:r>
          </w:p>
        </w:tc>
      </w:tr>
      <w:tr w:rsidR="00110ACA" w14:paraId="3DDF76AF" w14:textId="77777777" w:rsidTr="00C623D8">
        <w:trPr>
          <w:jc w:val="center"/>
        </w:trPr>
        <w:tc>
          <w:tcPr>
            <w:tcW w:w="11283" w:type="dxa"/>
          </w:tcPr>
          <w:p w14:paraId="143A8960" w14:textId="17DC67E7" w:rsidR="00110ACA" w:rsidRPr="00DB0566" w:rsidRDefault="007E1B00" w:rsidP="002C6124">
            <w:pPr>
              <w:shd w:val="clear" w:color="auto" w:fill="FFFFFF"/>
              <w:spacing w:line="276" w:lineRule="auto"/>
              <w:rPr>
                <w:b/>
                <w:bCs/>
                <w:color w:val="00206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4F2C85" w:rsidRPr="00DB0566">
              <w:rPr>
                <w:b/>
                <w:bCs/>
                <w:color w:val="002060"/>
                <w:szCs w:val="20"/>
              </w:rPr>
              <w:t xml:space="preserve">Comma 965 </w:t>
            </w:r>
            <w:r w:rsidR="00DB0566">
              <w:rPr>
                <w:b/>
                <w:bCs/>
                <w:color w:val="002060"/>
                <w:szCs w:val="20"/>
              </w:rPr>
              <w:t xml:space="preserve">- </w:t>
            </w:r>
            <w:r w:rsidR="002C6124" w:rsidRPr="00DB0566">
              <w:rPr>
                <w:color w:val="002060"/>
                <w:szCs w:val="20"/>
              </w:rPr>
              <w:t>Per</w:t>
            </w:r>
            <w:r w:rsidR="002C6124" w:rsidRPr="00DB0566">
              <w:rPr>
                <w:b/>
                <w:bCs/>
                <w:color w:val="002060"/>
                <w:szCs w:val="20"/>
              </w:rPr>
              <w:t xml:space="preserve"> </w:t>
            </w:r>
            <w:r w:rsidR="002C6124" w:rsidRPr="00DB0566">
              <w:rPr>
                <w:color w:val="002060"/>
                <w:szCs w:val="20"/>
              </w:rPr>
              <w:t>gli</w:t>
            </w:r>
            <w:r w:rsidR="002C6124" w:rsidRPr="00DB0566">
              <w:rPr>
                <w:b/>
                <w:bCs/>
                <w:color w:val="002060"/>
                <w:szCs w:val="20"/>
              </w:rPr>
              <w:t xml:space="preserve"> </w:t>
            </w:r>
            <w:r w:rsidR="00110ACA" w:rsidRPr="00DB0566">
              <w:rPr>
                <w:b/>
                <w:bCs/>
                <w:color w:val="002060"/>
                <w:szCs w:val="20"/>
              </w:rPr>
              <w:t>EX LSU</w:t>
            </w:r>
            <w:r w:rsidR="002C6124" w:rsidRPr="00DB0566">
              <w:rPr>
                <w:b/>
                <w:bCs/>
                <w:color w:val="002060"/>
                <w:szCs w:val="20"/>
              </w:rPr>
              <w:t xml:space="preserve"> </w:t>
            </w:r>
            <w:proofErr w:type="gramStart"/>
            <w:r w:rsidR="002C6124" w:rsidRPr="00DB0566">
              <w:rPr>
                <w:color w:val="002060"/>
                <w:szCs w:val="20"/>
              </w:rPr>
              <w:t xml:space="preserve">è </w:t>
            </w:r>
            <w:r w:rsidR="00110ACA" w:rsidRPr="00DB0566">
              <w:rPr>
                <w:color w:val="002060"/>
                <w:szCs w:val="20"/>
              </w:rPr>
              <w:t xml:space="preserve"> prevista</w:t>
            </w:r>
            <w:proofErr w:type="gramEnd"/>
            <w:r w:rsidR="00110ACA" w:rsidRPr="00DB0566">
              <w:rPr>
                <w:color w:val="002060"/>
                <w:szCs w:val="20"/>
              </w:rPr>
              <w:t>:</w:t>
            </w:r>
          </w:p>
          <w:p w14:paraId="24B4DB0E" w14:textId="687F5343" w:rsidR="00110ACA" w:rsidRPr="00DB0566" w:rsidRDefault="00A2551E" w:rsidP="00C64E14">
            <w:pPr>
              <w:pStyle w:val="Paragrafoelenco"/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l</w:t>
            </w:r>
            <w:r w:rsidR="00110ACA" w:rsidRPr="00DB0566">
              <w:rPr>
                <w:color w:val="002060"/>
                <w:szCs w:val="20"/>
              </w:rPr>
              <w:t xml:space="preserve">a trasformazione a </w:t>
            </w:r>
            <w:r w:rsidR="00110ACA" w:rsidRPr="00DB0566">
              <w:rPr>
                <w:b/>
                <w:bCs/>
                <w:color w:val="002060"/>
                <w:szCs w:val="20"/>
              </w:rPr>
              <w:t>tempo pieno</w:t>
            </w:r>
            <w:r w:rsidR="00110ACA" w:rsidRPr="00DB0566">
              <w:rPr>
                <w:color w:val="002060"/>
                <w:szCs w:val="20"/>
              </w:rPr>
              <w:t xml:space="preserve">, </w:t>
            </w:r>
            <w:r w:rsidR="00110ACA" w:rsidRPr="00DB0566">
              <w:rPr>
                <w:b/>
                <w:bCs/>
                <w:color w:val="002060"/>
                <w:szCs w:val="20"/>
              </w:rPr>
              <w:t>dal 1° gennaio 2021</w:t>
            </w:r>
            <w:r w:rsidR="00110ACA" w:rsidRPr="00DB0566">
              <w:rPr>
                <w:color w:val="002060"/>
                <w:szCs w:val="20"/>
              </w:rPr>
              <w:t xml:space="preserve">, del contratto di lavoro di </w:t>
            </w:r>
            <w:r w:rsidR="00110ACA" w:rsidRPr="00DB0566">
              <w:rPr>
                <w:b/>
                <w:bCs/>
                <w:color w:val="002060"/>
                <w:szCs w:val="20"/>
              </w:rPr>
              <w:t xml:space="preserve">4.485 collaboratori scolastici già assunti </w:t>
            </w:r>
            <w:r w:rsidR="002C6124" w:rsidRPr="00DB0566">
              <w:rPr>
                <w:b/>
                <w:bCs/>
                <w:color w:val="002060"/>
                <w:szCs w:val="20"/>
              </w:rPr>
              <w:t xml:space="preserve">a </w:t>
            </w:r>
            <w:r w:rsidR="00110ACA" w:rsidRPr="00DB0566">
              <w:rPr>
                <w:b/>
                <w:bCs/>
                <w:color w:val="002060"/>
                <w:szCs w:val="20"/>
              </w:rPr>
              <w:t>tempo parziale dal 1° marzo 2020;</w:t>
            </w:r>
            <w:r w:rsidR="00110ACA" w:rsidRPr="00DB0566">
              <w:rPr>
                <w:color w:val="002060"/>
                <w:szCs w:val="20"/>
              </w:rPr>
              <w:t xml:space="preserve"> </w:t>
            </w:r>
          </w:p>
          <w:p w14:paraId="49445DE2" w14:textId="014EEB9C" w:rsidR="00110ACA" w:rsidRPr="00DB0566" w:rsidRDefault="00A2551E" w:rsidP="00C64E14">
            <w:pPr>
              <w:pStyle w:val="Paragrafoelenco"/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l</w:t>
            </w:r>
            <w:r w:rsidR="00110ACA" w:rsidRPr="00DB0566">
              <w:rPr>
                <w:color w:val="002060"/>
                <w:szCs w:val="20"/>
              </w:rPr>
              <w:t xml:space="preserve">’assunzione </w:t>
            </w:r>
            <w:r w:rsidR="00110ACA" w:rsidRPr="00DB0566">
              <w:rPr>
                <w:b/>
                <w:bCs/>
                <w:color w:val="002060"/>
                <w:szCs w:val="20"/>
              </w:rPr>
              <w:t>a tempo pieno, dal 1° settembre 2021, sino ad un massimo di 45 unità</w:t>
            </w:r>
            <w:r w:rsidR="00110ACA" w:rsidRPr="00DB0566">
              <w:rPr>
                <w:color w:val="002060"/>
                <w:szCs w:val="20"/>
              </w:rPr>
              <w:t>, di ulteriori collaboratori scolastici.</w:t>
            </w:r>
          </w:p>
          <w:p w14:paraId="5ED290F9" w14:textId="77777777" w:rsidR="00110ACA" w:rsidRPr="00DB0566" w:rsidRDefault="00110ACA" w:rsidP="00110ACA">
            <w:pPr>
              <w:spacing w:line="276" w:lineRule="auto"/>
              <w:jc w:val="both"/>
              <w:rPr>
                <w:color w:val="002060"/>
                <w:szCs w:val="20"/>
              </w:rPr>
            </w:pPr>
            <w:r w:rsidRPr="00DB0566">
              <w:rPr>
                <w:color w:val="002060"/>
                <w:szCs w:val="20"/>
              </w:rPr>
              <w:t>Si tratta di personale proveniente dalle imprese di pulizia impegnate nelle scuole, del quale, poi, a determinate condizioni, è stata prevista la stabilizzazione nel profilo di collaboratore scolastico.</w:t>
            </w:r>
          </w:p>
          <w:p w14:paraId="423D9215" w14:textId="77777777" w:rsidR="00A2551E" w:rsidRPr="000C703C" w:rsidRDefault="00A2551E" w:rsidP="00A2551E">
            <w:pPr>
              <w:shd w:val="clear" w:color="auto" w:fill="FFFFFF"/>
              <w:spacing w:line="276" w:lineRule="auto"/>
              <w:rPr>
                <w:b/>
                <w:bCs/>
                <w:color w:val="FF0000"/>
                <w:sz w:val="10"/>
                <w:szCs w:val="20"/>
              </w:rPr>
            </w:pPr>
          </w:p>
          <w:p w14:paraId="738924A0" w14:textId="3929CA8F" w:rsidR="00A2551E" w:rsidRPr="00DB0566" w:rsidRDefault="00A2551E" w:rsidP="00A2551E">
            <w:pPr>
              <w:shd w:val="clear" w:color="auto" w:fill="FFFFFF"/>
              <w:spacing w:line="276" w:lineRule="auto"/>
              <w:rPr>
                <w:b/>
                <w:bCs/>
                <w:color w:val="002060"/>
                <w:szCs w:val="20"/>
              </w:rPr>
            </w:pPr>
            <w:r w:rsidRPr="00DB0566">
              <w:rPr>
                <w:b/>
                <w:bCs/>
                <w:color w:val="002060"/>
                <w:szCs w:val="20"/>
              </w:rPr>
              <w:t>Comma 965</w:t>
            </w:r>
            <w:r w:rsidR="002C6124" w:rsidRPr="00DB0566">
              <w:rPr>
                <w:b/>
                <w:bCs/>
                <w:color w:val="002060"/>
                <w:szCs w:val="20"/>
              </w:rPr>
              <w:t xml:space="preserve"> </w:t>
            </w:r>
            <w:r w:rsidR="002C6124" w:rsidRPr="00DB0566">
              <w:rPr>
                <w:color w:val="002060"/>
                <w:szCs w:val="20"/>
              </w:rPr>
              <w:t>(</w:t>
            </w:r>
            <w:r w:rsidRPr="00DB0566">
              <w:rPr>
                <w:rFonts w:cstheme="minorHAnsi"/>
                <w:color w:val="002060"/>
                <w:szCs w:val="20"/>
              </w:rPr>
              <w:t>Ulteriori disposizioni per la stabilizzazione nel profilo di collaboratore scolastico).</w:t>
            </w:r>
          </w:p>
          <w:p w14:paraId="6F4F0542" w14:textId="77777777" w:rsidR="00A2551E" w:rsidRPr="00DB0566" w:rsidRDefault="00A2551E" w:rsidP="00A2551E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DB0566">
              <w:rPr>
                <w:rFonts w:cstheme="minorHAnsi"/>
                <w:color w:val="002060"/>
                <w:szCs w:val="20"/>
                <w:shd w:val="clear" w:color="auto" w:fill="FFFFFF"/>
              </w:rPr>
              <w:t>È prevista una apposita graduatoria nazionale per chi non ha potuto partecipare alla seconda procedura selettiva per mancanza di posti nella provincia di appartenenza.</w:t>
            </w:r>
          </w:p>
          <w:p w14:paraId="4589ADFC" w14:textId="77777777" w:rsidR="00A2551E" w:rsidRPr="00DB0566" w:rsidRDefault="00A2551E" w:rsidP="00A2551E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DB0566">
              <w:rPr>
                <w:rFonts w:cstheme="minorHAnsi"/>
                <w:color w:val="002060"/>
                <w:szCs w:val="20"/>
                <w:shd w:val="clear" w:color="auto" w:fill="FFFFFF"/>
              </w:rPr>
              <w:t>A tal fine:</w:t>
            </w:r>
          </w:p>
          <w:p w14:paraId="4DE483DF" w14:textId="77777777" w:rsidR="00A2551E" w:rsidRPr="00DB0566" w:rsidRDefault="00A2551E" w:rsidP="00C64E14">
            <w:pPr>
              <w:pStyle w:val="Paragrafoelenco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DB0566">
              <w:rPr>
                <w:rFonts w:cstheme="minorHAnsi"/>
                <w:color w:val="002060"/>
                <w:szCs w:val="20"/>
                <w:shd w:val="clear" w:color="auto" w:fill="FFFFFF"/>
              </w:rPr>
              <w:t>l’inserimento è a domanda;</w:t>
            </w:r>
          </w:p>
          <w:p w14:paraId="52A3EE5B" w14:textId="77777777" w:rsidR="00A2551E" w:rsidRPr="00DB0566" w:rsidRDefault="00A2551E" w:rsidP="00C64E14">
            <w:pPr>
              <w:pStyle w:val="Paragrafoelenco"/>
              <w:numPr>
                <w:ilvl w:val="0"/>
                <w:numId w:val="13"/>
              </w:num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DB0566">
              <w:rPr>
                <w:rFonts w:cstheme="minorHAnsi"/>
                <w:color w:val="002060"/>
                <w:szCs w:val="20"/>
                <w:shd w:val="clear" w:color="auto" w:fill="FFFFFF"/>
              </w:rPr>
              <w:t>la graduatoria è formulata sulla base del punteggio attribuito sulla base di quanto previsto per la medesima seconda procedura selettiva.</w:t>
            </w:r>
          </w:p>
          <w:p w14:paraId="75FC0BEC" w14:textId="77777777" w:rsidR="00A2551E" w:rsidRPr="000C703C" w:rsidRDefault="00A2551E" w:rsidP="00A2551E">
            <w:pPr>
              <w:spacing w:line="276" w:lineRule="auto"/>
              <w:jc w:val="both"/>
              <w:rPr>
                <w:rFonts w:cstheme="minorHAnsi"/>
                <w:color w:val="FF0000"/>
                <w:sz w:val="6"/>
                <w:szCs w:val="20"/>
                <w:shd w:val="clear" w:color="auto" w:fill="FFFFFF"/>
              </w:rPr>
            </w:pPr>
          </w:p>
          <w:p w14:paraId="42FF4DD1" w14:textId="163BBCBF" w:rsidR="00A2551E" w:rsidRPr="00DB0566" w:rsidRDefault="009D6886" w:rsidP="004F2C85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2060"/>
                <w:szCs w:val="20"/>
                <w:shd w:val="clear" w:color="auto" w:fill="FFFFFF"/>
              </w:rPr>
              <w:br/>
            </w:r>
            <w:r w:rsidR="00A2551E" w:rsidRPr="00DB0566">
              <w:rPr>
                <w:rFonts w:cstheme="minorHAnsi"/>
                <w:color w:val="002060"/>
                <w:szCs w:val="20"/>
                <w:shd w:val="clear" w:color="auto" w:fill="FFFFFF"/>
              </w:rPr>
              <w:t>All’esito di tali procedure sono autorizzate assunzioni per la copertura dei posti resi nuovamente disponibili</w:t>
            </w:r>
            <w:r w:rsidR="004F2C85" w:rsidRPr="00DB0566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, </w:t>
            </w:r>
            <w:r w:rsidR="00A2551E" w:rsidRPr="00DB0566">
              <w:rPr>
                <w:rFonts w:cstheme="minorHAnsi"/>
                <w:color w:val="002060"/>
                <w:szCs w:val="20"/>
                <w:shd w:val="clear" w:color="auto" w:fill="FFFFFF"/>
              </w:rPr>
              <w:t>nel limite dei posti residuati rispetto agli 11.263 già autorizzati.</w:t>
            </w:r>
          </w:p>
          <w:p w14:paraId="31498AF2" w14:textId="6D642FA4" w:rsidR="00A2551E" w:rsidRPr="000C703C" w:rsidRDefault="00A2551E" w:rsidP="00A2551E">
            <w:pPr>
              <w:jc w:val="both"/>
              <w:rPr>
                <w:rFonts w:cstheme="minorHAnsi"/>
                <w:color w:val="FF0000"/>
                <w:sz w:val="10"/>
                <w:szCs w:val="20"/>
                <w:shd w:val="clear" w:color="auto" w:fill="FFFFFF"/>
              </w:rPr>
            </w:pPr>
          </w:p>
          <w:p w14:paraId="37849C97" w14:textId="5ABD038E" w:rsidR="00A2551E" w:rsidRPr="00DB0566" w:rsidRDefault="00BA661E" w:rsidP="00A2551E">
            <w:pPr>
              <w:jc w:val="both"/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</w:pPr>
            <w:r w:rsidRPr="00DB0566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PERSONALE AMMINISTRATIVO, TECNICO E AUSILIARIO</w:t>
            </w:r>
          </w:p>
          <w:p w14:paraId="2CCD295A" w14:textId="633AAB2B" w:rsidR="00BA661E" w:rsidRDefault="00BA661E" w:rsidP="00BA661E">
            <w:pPr>
              <w:jc w:val="both"/>
              <w:rPr>
                <w:rFonts w:cstheme="minorHAnsi"/>
                <w:color w:val="002060"/>
                <w:szCs w:val="20"/>
              </w:rPr>
            </w:pPr>
            <w:r w:rsidRPr="00DB0566">
              <w:rPr>
                <w:rFonts w:cstheme="minorHAnsi"/>
                <w:color w:val="002060"/>
                <w:szCs w:val="20"/>
              </w:rPr>
              <w:t xml:space="preserve">Sono </w:t>
            </w:r>
            <w:r w:rsidR="00BE52DC" w:rsidRPr="00DB0566">
              <w:rPr>
                <w:rFonts w:cstheme="minorHAnsi"/>
                <w:color w:val="002060"/>
                <w:szCs w:val="20"/>
              </w:rPr>
              <w:t xml:space="preserve">autorizzate inoltre, </w:t>
            </w:r>
            <w:r w:rsidR="00256D32" w:rsidRPr="00DB0566">
              <w:rPr>
                <w:rFonts w:cstheme="minorHAnsi"/>
                <w:color w:val="002060"/>
                <w:szCs w:val="20"/>
              </w:rPr>
              <w:t xml:space="preserve">ulteriori </w:t>
            </w:r>
            <w:r w:rsidR="00BE52DC" w:rsidRPr="00DB0566">
              <w:rPr>
                <w:rFonts w:cstheme="minorHAnsi"/>
                <w:color w:val="002060"/>
                <w:szCs w:val="20"/>
              </w:rPr>
              <w:t xml:space="preserve">2.288 nomine in ruolo rispetto alle ordinarie capacità </w:t>
            </w:r>
            <w:proofErr w:type="spellStart"/>
            <w:r w:rsidR="00BE52DC" w:rsidRPr="00DB0566">
              <w:rPr>
                <w:rFonts w:cstheme="minorHAnsi"/>
                <w:color w:val="002060"/>
                <w:szCs w:val="20"/>
              </w:rPr>
              <w:t>assunzionali</w:t>
            </w:r>
            <w:proofErr w:type="spellEnd"/>
            <w:r w:rsidR="00BE52DC" w:rsidRPr="00DB0566">
              <w:rPr>
                <w:rFonts w:cstheme="minorHAnsi"/>
                <w:color w:val="002060"/>
                <w:szCs w:val="20"/>
              </w:rPr>
              <w:t xml:space="preserve"> (che per il personale ATA prevedono esclusivamente la copertura del turnover), </w:t>
            </w:r>
            <w:r w:rsidRPr="00DB0566">
              <w:rPr>
                <w:rFonts w:cstheme="minorHAnsi"/>
                <w:color w:val="002060"/>
                <w:szCs w:val="20"/>
              </w:rPr>
              <w:t xml:space="preserve">sui posti rimasti vacanti </w:t>
            </w:r>
            <w:proofErr w:type="spellStart"/>
            <w:r w:rsidRPr="00DB0566">
              <w:rPr>
                <w:rFonts w:cstheme="minorHAnsi"/>
                <w:color w:val="002060"/>
                <w:szCs w:val="20"/>
              </w:rPr>
              <w:t>nell’a.s.</w:t>
            </w:r>
            <w:proofErr w:type="spellEnd"/>
            <w:r w:rsidRPr="00DB0566">
              <w:rPr>
                <w:rFonts w:cstheme="minorHAnsi"/>
                <w:color w:val="002060"/>
                <w:szCs w:val="20"/>
              </w:rPr>
              <w:t xml:space="preserve"> 2020/21, per il personale amministrativo, tecnico e ausiliario. </w:t>
            </w:r>
            <w:r w:rsidR="00835AF4" w:rsidRPr="00DB0566">
              <w:rPr>
                <w:rFonts w:cstheme="minorHAnsi"/>
                <w:i/>
                <w:iCs/>
                <w:color w:val="002060"/>
                <w:szCs w:val="20"/>
              </w:rPr>
              <w:t>(</w:t>
            </w:r>
            <w:r w:rsidRPr="00DB0566">
              <w:rPr>
                <w:rFonts w:cstheme="minorHAnsi"/>
                <w:i/>
                <w:iCs/>
                <w:color w:val="002060"/>
                <w:szCs w:val="20"/>
              </w:rPr>
              <w:t>Eventuali supplenti che ricoprono tali posti resteranno in servizio fino al termine della supplenza</w:t>
            </w:r>
            <w:r w:rsidR="00835AF4" w:rsidRPr="00DB0566">
              <w:rPr>
                <w:rFonts w:cstheme="minorHAnsi"/>
                <w:i/>
                <w:iCs/>
                <w:color w:val="002060"/>
                <w:szCs w:val="20"/>
              </w:rPr>
              <w:t>)</w:t>
            </w:r>
            <w:r w:rsidRPr="00DB0566">
              <w:rPr>
                <w:rFonts w:cstheme="minorHAnsi"/>
                <w:color w:val="002060"/>
                <w:szCs w:val="20"/>
              </w:rPr>
              <w:t xml:space="preserve">. </w:t>
            </w:r>
          </w:p>
          <w:p w14:paraId="5CC58F66" w14:textId="221B22C9" w:rsidR="001764BD" w:rsidRDefault="001764BD" w:rsidP="00BA661E">
            <w:pPr>
              <w:jc w:val="both"/>
              <w:rPr>
                <w:rFonts w:cstheme="minorHAnsi"/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764BD" w14:paraId="139ECE8D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026CF3DF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4E66AF58" wp14:editId="54619EAE">
                        <wp:extent cx="532436" cy="532436"/>
                        <wp:effectExtent l="0" t="0" r="1270" b="1270"/>
                        <wp:docPr id="19" name="Immagin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66B8255" w14:textId="03185F52" w:rsidR="007E1B00" w:rsidRPr="007E1B00" w:rsidRDefault="007E1B00" w:rsidP="007E1B00">
                  <w:pPr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</w:pPr>
                  <w:r w:rsidRP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Se le assunzioni del personale ex LSU vengono ‘forzate’ in province dove l’organico è saturo, si determinerà un esubero nel profilo che - a sua volta - creerà problemi per le immissioni in ruolo dei prossimi anni in quanto il MEF generalmente non autorizza assunzioni a tempo indeterminato dei profili in esubero nazionale, anche di poche unità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.</w:t>
                  </w:r>
                </w:p>
                <w:p w14:paraId="7971051F" w14:textId="77777777" w:rsidR="001764BD" w:rsidRPr="00DB0566" w:rsidRDefault="001764BD" w:rsidP="007E1B00">
                  <w:pPr>
                    <w:ind w:left="38"/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FDE70EA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40115FA3" wp14:editId="444AC29A">
                        <wp:extent cx="532436" cy="532436"/>
                        <wp:effectExtent l="0" t="0" r="1270" b="1270"/>
                        <wp:docPr id="20" name="Immagin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A9AC0B4" w14:textId="77777777" w:rsidR="00110ACA" w:rsidRPr="000C703C" w:rsidRDefault="00110ACA" w:rsidP="00723712">
            <w:pPr>
              <w:rPr>
                <w:rFonts w:cstheme="minorHAnsi"/>
                <w:b/>
                <w:bCs/>
                <w:i/>
                <w:iCs/>
                <w:sz w:val="18"/>
                <w:szCs w:val="20"/>
              </w:rPr>
            </w:pPr>
          </w:p>
        </w:tc>
      </w:tr>
      <w:tr w:rsidR="00BA661E" w14:paraId="268F844B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727ABC46" w14:textId="77777777" w:rsidR="00BA661E" w:rsidRPr="000C703C" w:rsidRDefault="00BA661E" w:rsidP="00BA661E">
            <w:pPr>
              <w:shd w:val="clear" w:color="auto" w:fill="FFC000"/>
              <w:spacing w:line="276" w:lineRule="auto"/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ASSISTENTI TECNICI SCUOLA DELL’INFANZIA, PRIMARIA E I GRADO</w:t>
            </w:r>
          </w:p>
          <w:p w14:paraId="14C00BC0" w14:textId="31B8A55C" w:rsidR="00BA661E" w:rsidRPr="00E578C2" w:rsidRDefault="00BA661E" w:rsidP="00BA661E">
            <w:pPr>
              <w:shd w:val="clear" w:color="auto" w:fill="FFC000"/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0C703C">
              <w:rPr>
                <w:color w:val="002060"/>
                <w:szCs w:val="24"/>
              </w:rPr>
              <w:t>Art. 1 commi 966 e 967</w:t>
            </w:r>
          </w:p>
        </w:tc>
      </w:tr>
      <w:tr w:rsidR="00BA661E" w14:paraId="0FB45588" w14:textId="77777777" w:rsidTr="00C623D8">
        <w:trPr>
          <w:jc w:val="center"/>
        </w:trPr>
        <w:tc>
          <w:tcPr>
            <w:tcW w:w="11283" w:type="dxa"/>
          </w:tcPr>
          <w:p w14:paraId="0DC20B5D" w14:textId="4E62CF48" w:rsidR="00BA661E" w:rsidRPr="00B16BEC" w:rsidRDefault="00851C67" w:rsidP="00BA661E">
            <w:pPr>
              <w:shd w:val="clear" w:color="auto" w:fill="FFFFFF"/>
              <w:spacing w:line="276" w:lineRule="auto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br/>
            </w:r>
            <w:r w:rsidR="00BA661E" w:rsidRPr="00B16BEC">
              <w:rPr>
                <w:color w:val="002060"/>
                <w:szCs w:val="20"/>
              </w:rPr>
              <w:t>È prevista la proroga al 30/6/2021 delle supplenze dei 1.000 assistenti tecnici assunti al primo ciclo che al momento hanno un contratto di supplenza fino al 31/12/2020.</w:t>
            </w:r>
          </w:p>
          <w:p w14:paraId="2D6F8A81" w14:textId="485F00F8" w:rsidR="00BA661E" w:rsidRPr="00B16BEC" w:rsidRDefault="00BA661E" w:rsidP="00BA661E">
            <w:pPr>
              <w:shd w:val="clear" w:color="auto" w:fill="FFFFFF"/>
              <w:spacing w:line="276" w:lineRule="auto"/>
              <w:rPr>
                <w:color w:val="002060"/>
                <w:szCs w:val="20"/>
              </w:rPr>
            </w:pPr>
            <w:r w:rsidRPr="00B16BEC">
              <w:rPr>
                <w:color w:val="002060"/>
                <w:szCs w:val="20"/>
              </w:rPr>
              <w:t>Inoltre, è previsto:</w:t>
            </w:r>
          </w:p>
          <w:p w14:paraId="1A3C3189" w14:textId="77777777" w:rsidR="00BA661E" w:rsidRPr="00B16BEC" w:rsidRDefault="00BA661E" w:rsidP="00C64E14">
            <w:pPr>
              <w:pStyle w:val="Paragrafoelenco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color w:val="002060"/>
                <w:szCs w:val="20"/>
              </w:rPr>
            </w:pPr>
            <w:r w:rsidRPr="00B16BEC">
              <w:rPr>
                <w:color w:val="002060"/>
                <w:szCs w:val="20"/>
              </w:rPr>
              <w:t xml:space="preserve">l’incremento della dotazione organica del personale tecnico di 1.000 posti a decorrere </w:t>
            </w:r>
            <w:proofErr w:type="spellStart"/>
            <w:r w:rsidRPr="00B16BEC">
              <w:rPr>
                <w:color w:val="002060"/>
                <w:szCs w:val="20"/>
              </w:rPr>
              <w:t>dall’a.s.</w:t>
            </w:r>
            <w:proofErr w:type="spellEnd"/>
            <w:r w:rsidRPr="00B16BEC">
              <w:rPr>
                <w:color w:val="002060"/>
                <w:szCs w:val="20"/>
              </w:rPr>
              <w:t xml:space="preserve"> 2021/22;</w:t>
            </w:r>
          </w:p>
          <w:p w14:paraId="617C716F" w14:textId="03A7D8B7" w:rsidR="00BA661E" w:rsidRPr="001764BD" w:rsidRDefault="00BA661E" w:rsidP="00C64E14">
            <w:pPr>
              <w:pStyle w:val="Paragrafoelenco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b/>
                <w:bCs/>
                <w:color w:val="002060"/>
                <w:szCs w:val="20"/>
              </w:rPr>
            </w:pPr>
            <w:r w:rsidRPr="00B16BEC">
              <w:rPr>
                <w:color w:val="002060"/>
                <w:szCs w:val="20"/>
              </w:rPr>
              <w:t>la possibilità di assumere complessivamente fino a 1.000 assistenti tecnici.</w:t>
            </w:r>
          </w:p>
          <w:p w14:paraId="5931A4FE" w14:textId="03858A0D" w:rsidR="001764BD" w:rsidRDefault="001764BD" w:rsidP="001764BD">
            <w:pPr>
              <w:shd w:val="clear" w:color="auto" w:fill="FFFFFF"/>
              <w:spacing w:line="276" w:lineRule="auto"/>
              <w:rPr>
                <w:b/>
                <w:bCs/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764BD" w14:paraId="57677D50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6CC33E53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383F4513" wp14:editId="6E49A9AA">
                        <wp:extent cx="532436" cy="532436"/>
                        <wp:effectExtent l="0" t="0" r="1270" b="1270"/>
                        <wp:docPr id="21" name="Immagin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696AC66" w14:textId="4FF0D1D0" w:rsidR="001764BD" w:rsidRPr="00723712" w:rsidRDefault="001764BD" w:rsidP="00723712">
                  <w:pPr>
                    <w:ind w:left="38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</w:pPr>
                  <w:r w:rsidRP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Una norma</w:t>
                  </w:r>
                  <w:r w:rsidR="007E1B00" w:rsidRP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civetta che non risolve nessun problema strutturale.</w:t>
                  </w:r>
                  <w:r w:rsidR="007E1B00" w:rsidRPr="007E1B00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br/>
                    <w:t>Il punto centrale</w:t>
                  </w:r>
                  <w:r w:rsidR="00723712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e strategico sarebbe quello di mettere un tecnico </w:t>
                  </w:r>
                  <w:r w:rsidR="00723712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br/>
                    <w:t>in ogni scuola che avrebbe bisogno di ben altri numeri.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D606DF7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1AFECEB4" wp14:editId="190D5EF1">
                        <wp:extent cx="532436" cy="532436"/>
                        <wp:effectExtent l="0" t="0" r="1270" b="1270"/>
                        <wp:docPr id="22" name="Immagin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CB5CCF" w14:textId="16EFCB36" w:rsidR="00CE6935" w:rsidRPr="000030F6" w:rsidRDefault="00CE6935" w:rsidP="009D6886">
            <w:pPr>
              <w:spacing w:line="276" w:lineRule="auto"/>
              <w:rPr>
                <w:b/>
                <w:bCs/>
                <w:color w:val="002060"/>
                <w:sz w:val="20"/>
                <w:szCs w:val="20"/>
              </w:rPr>
            </w:pPr>
          </w:p>
        </w:tc>
      </w:tr>
      <w:tr w:rsidR="00BA661E" w14:paraId="4423CC82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23666EFD" w14:textId="77777777" w:rsidR="00BA661E" w:rsidRPr="000C703C" w:rsidRDefault="00BA661E" w:rsidP="00664473">
            <w:pPr>
              <w:pStyle w:val="Nessunaspaziatura"/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POTENZIAMENTO NELLA SCUOLA DELL’INFANZIA</w:t>
            </w:r>
          </w:p>
          <w:p w14:paraId="3483ECE5" w14:textId="7CD689FA" w:rsidR="00BA661E" w:rsidRPr="00E578C2" w:rsidRDefault="00BA661E" w:rsidP="00664473">
            <w:pPr>
              <w:pStyle w:val="Nessunaspaziatura"/>
              <w:jc w:val="center"/>
            </w:pPr>
            <w:r w:rsidRPr="000C703C">
              <w:rPr>
                <w:color w:val="002060"/>
                <w:szCs w:val="24"/>
              </w:rPr>
              <w:t>Art. 1 comma 968</w:t>
            </w:r>
          </w:p>
        </w:tc>
      </w:tr>
      <w:tr w:rsidR="00BA661E" w14:paraId="612F6CDC" w14:textId="77777777" w:rsidTr="00C623D8">
        <w:trPr>
          <w:jc w:val="center"/>
        </w:trPr>
        <w:tc>
          <w:tcPr>
            <w:tcW w:w="11283" w:type="dxa"/>
          </w:tcPr>
          <w:p w14:paraId="1E2B6E6E" w14:textId="30FFF2FB" w:rsidR="00BA661E" w:rsidRPr="00B16BEC" w:rsidRDefault="00851C67" w:rsidP="00BA661E">
            <w:pPr>
              <w:jc w:val="both"/>
              <w:rPr>
                <w:rFonts w:cstheme="minorHAnsi"/>
                <w:color w:val="002060"/>
                <w:szCs w:val="20"/>
              </w:rPr>
            </w:pPr>
            <w:r>
              <w:rPr>
                <w:rFonts w:cstheme="minorHAnsi"/>
                <w:color w:val="002060"/>
                <w:szCs w:val="20"/>
              </w:rPr>
              <w:br/>
            </w:r>
            <w:r w:rsidR="00BA661E" w:rsidRPr="00B16BEC">
              <w:rPr>
                <w:rFonts w:cstheme="minorHAnsi"/>
                <w:color w:val="002060"/>
                <w:szCs w:val="20"/>
              </w:rPr>
              <w:t>Sono previsti 1.000 posti di potenziamento da ripartire tra le Regioni.</w:t>
            </w:r>
          </w:p>
          <w:p w14:paraId="05BEDFBE" w14:textId="606D377D" w:rsidR="00BA661E" w:rsidRDefault="00BA661E" w:rsidP="00BA661E">
            <w:pPr>
              <w:spacing w:line="276" w:lineRule="auto"/>
              <w:rPr>
                <w:rFonts w:cstheme="minorHAnsi"/>
                <w:color w:val="002060"/>
                <w:szCs w:val="20"/>
              </w:rPr>
            </w:pPr>
            <w:r w:rsidRPr="00B16BEC">
              <w:rPr>
                <w:rFonts w:cstheme="minorHAnsi"/>
                <w:color w:val="002060"/>
                <w:szCs w:val="20"/>
              </w:rPr>
              <w:t>Il riparto tra le Regioni avverrà con decreto del Ministero dell’istruzione.</w:t>
            </w:r>
          </w:p>
          <w:p w14:paraId="58F69E2F" w14:textId="081F60DF" w:rsidR="001764BD" w:rsidRDefault="001764BD" w:rsidP="00BA661E">
            <w:pPr>
              <w:spacing w:line="276" w:lineRule="auto"/>
              <w:rPr>
                <w:rFonts w:cstheme="minorHAnsi"/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851C67" w14:paraId="3E887BED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315B1CEE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851C67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1506FAA8" wp14:editId="47CAC46A">
                        <wp:extent cx="532436" cy="532436"/>
                        <wp:effectExtent l="0" t="0" r="1270" b="1270"/>
                        <wp:docPr id="23" name="Immagin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8C907DC" w14:textId="2CD585E4" w:rsidR="00850227" w:rsidRPr="00850227" w:rsidRDefault="00850227" w:rsidP="00850227">
                  <w:pPr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</w:pPr>
                  <w:r w:rsidRPr="00850227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Misura che appare insufficiente di fronte dell’esigenza </w:t>
                  </w:r>
                  <w:r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br/>
                  </w:r>
                  <w:r w:rsidRPr="00850227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di introdurre l’obbligo scolastico per il settore 3-6 anni</w:t>
                  </w:r>
                </w:p>
                <w:p w14:paraId="145AB01E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6232D29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48DDF7FD" wp14:editId="369440D9">
                        <wp:extent cx="532436" cy="532436"/>
                        <wp:effectExtent l="0" t="0" r="1270" b="1270"/>
                        <wp:docPr id="24" name="Immagin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695D5C" w14:textId="3E6B5E4B" w:rsidR="00F40FD9" w:rsidRDefault="00F40FD9" w:rsidP="00850227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</w:tr>
      <w:tr w:rsidR="00BA661E" w14:paraId="1EBB611C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4BEBA669" w14:textId="77777777" w:rsidR="00BA661E" w:rsidRPr="000C703C" w:rsidRDefault="00BA661E" w:rsidP="00BA661E">
            <w:pPr>
              <w:shd w:val="clear" w:color="auto" w:fill="FFC000"/>
              <w:spacing w:line="276" w:lineRule="auto"/>
              <w:jc w:val="center"/>
              <w:rPr>
                <w:rFonts w:cstheme="minorHAnsi"/>
                <w:b/>
                <w:bCs/>
                <w:color w:val="002060"/>
                <w:szCs w:val="24"/>
              </w:rPr>
            </w:pPr>
            <w:r w:rsidRPr="000C703C">
              <w:rPr>
                <w:rFonts w:cstheme="minorHAnsi"/>
                <w:b/>
                <w:bCs/>
                <w:color w:val="002060"/>
                <w:szCs w:val="24"/>
              </w:rPr>
              <w:t>FONDO 0-6 ANNI</w:t>
            </w:r>
          </w:p>
          <w:p w14:paraId="74E560B1" w14:textId="52D83810" w:rsidR="00BA661E" w:rsidRPr="00E578C2" w:rsidRDefault="00BA661E" w:rsidP="00BA661E">
            <w:pPr>
              <w:shd w:val="clear" w:color="auto" w:fill="FFC000"/>
              <w:spacing w:line="276" w:lineRule="auto"/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  <w:r w:rsidRPr="000C703C">
              <w:rPr>
                <w:color w:val="002060"/>
                <w:szCs w:val="24"/>
              </w:rPr>
              <w:t>Art. 1 comma 969</w:t>
            </w:r>
          </w:p>
        </w:tc>
      </w:tr>
      <w:tr w:rsidR="00BA661E" w14:paraId="4D195CE7" w14:textId="77777777" w:rsidTr="00C623D8">
        <w:trPr>
          <w:jc w:val="center"/>
        </w:trPr>
        <w:tc>
          <w:tcPr>
            <w:tcW w:w="11283" w:type="dxa"/>
          </w:tcPr>
          <w:p w14:paraId="14FC4C84" w14:textId="1D775F42" w:rsidR="00BA661E" w:rsidRPr="00B16BEC" w:rsidRDefault="00851C67" w:rsidP="00BA661E">
            <w:pPr>
              <w:jc w:val="both"/>
              <w:rPr>
                <w:rFonts w:cstheme="minorHAnsi"/>
                <w:color w:val="002060"/>
                <w:szCs w:val="20"/>
              </w:rPr>
            </w:pPr>
            <w:r>
              <w:rPr>
                <w:rFonts w:cstheme="minorHAnsi"/>
                <w:color w:val="002060"/>
                <w:szCs w:val="20"/>
              </w:rPr>
              <w:br/>
            </w:r>
            <w:r w:rsidR="00BA661E" w:rsidRPr="00B16BEC">
              <w:rPr>
                <w:rFonts w:cstheme="minorHAnsi"/>
                <w:color w:val="002060"/>
                <w:szCs w:val="20"/>
              </w:rPr>
              <w:t>È il Fondo nazionale per il sistema integrato di educazione e di istruzione per finanziare nuove costruzioni, ristrutturazioni edilizie, gestione dei servizi educativi per l’infanzia e delle scuole dell’infanzia, formazione del personale ecc.</w:t>
            </w:r>
          </w:p>
          <w:p w14:paraId="51E9A452" w14:textId="77777777" w:rsidR="00BA661E" w:rsidRPr="00B16BEC" w:rsidRDefault="00BA661E" w:rsidP="00BA661E">
            <w:pPr>
              <w:spacing w:line="276" w:lineRule="auto"/>
              <w:rPr>
                <w:rFonts w:cstheme="minorHAnsi"/>
                <w:color w:val="002060"/>
                <w:szCs w:val="20"/>
              </w:rPr>
            </w:pPr>
            <w:r w:rsidRPr="00B16BEC">
              <w:rPr>
                <w:rFonts w:cstheme="minorHAnsi"/>
                <w:color w:val="002060"/>
                <w:szCs w:val="20"/>
              </w:rPr>
              <w:t>È previsto un incremento del Fondo di 60 milioni di euro.</w:t>
            </w:r>
          </w:p>
          <w:p w14:paraId="15893DED" w14:textId="216732D0" w:rsidR="000030F6" w:rsidRDefault="000030F6" w:rsidP="00BA661E">
            <w:pPr>
              <w:spacing w:line="276" w:lineRule="auto"/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</w:tr>
      <w:tr w:rsidR="00BA661E" w14:paraId="22619C42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4D0A5D99" w14:textId="0CC49EB7" w:rsidR="00BA661E" w:rsidRPr="000C703C" w:rsidRDefault="009D6886" w:rsidP="00BA661E">
            <w:pPr>
              <w:shd w:val="clear" w:color="auto" w:fill="FFC000"/>
              <w:spacing w:line="276" w:lineRule="auto"/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br/>
            </w:r>
            <w:r w:rsidR="00BA661E" w:rsidRPr="000C703C">
              <w:rPr>
                <w:b/>
                <w:bCs/>
                <w:color w:val="002060"/>
                <w:szCs w:val="24"/>
              </w:rPr>
              <w:t>EQUIPE FORMATIVE INNOVAZIONE DIDATTICA E DIGITALE NELLE SCUOLE</w:t>
            </w:r>
          </w:p>
          <w:p w14:paraId="69C414DF" w14:textId="21B59A17" w:rsidR="00BA661E" w:rsidRPr="00E578C2" w:rsidRDefault="00BA661E" w:rsidP="00BA661E">
            <w:pPr>
              <w:jc w:val="center"/>
              <w:rPr>
                <w:rFonts w:cstheme="minorHAnsi"/>
                <w:color w:val="002060"/>
              </w:rPr>
            </w:pPr>
            <w:r w:rsidRPr="000C703C">
              <w:rPr>
                <w:color w:val="002060"/>
                <w:szCs w:val="24"/>
              </w:rPr>
              <w:t>Art. 1 commi 970 e 971</w:t>
            </w:r>
          </w:p>
        </w:tc>
      </w:tr>
      <w:tr w:rsidR="00BA661E" w14:paraId="377B20BD" w14:textId="77777777" w:rsidTr="00C623D8">
        <w:trPr>
          <w:jc w:val="center"/>
        </w:trPr>
        <w:tc>
          <w:tcPr>
            <w:tcW w:w="11283" w:type="dxa"/>
          </w:tcPr>
          <w:p w14:paraId="7D9C4059" w14:textId="68C77565" w:rsidR="00BA661E" w:rsidRPr="00B16BEC" w:rsidRDefault="00851C67" w:rsidP="00851C67">
            <w:pPr>
              <w:rPr>
                <w:rFonts w:cstheme="minorHAnsi"/>
                <w:b/>
                <w:bCs/>
                <w:color w:val="002060"/>
                <w:szCs w:val="20"/>
              </w:rPr>
            </w:pPr>
            <w:r>
              <w:rPr>
                <w:rFonts w:cstheme="minorHAnsi"/>
                <w:b/>
                <w:bCs/>
                <w:color w:val="002060"/>
                <w:szCs w:val="20"/>
              </w:rPr>
              <w:br/>
            </w:r>
            <w:r w:rsidR="00BA661E" w:rsidRPr="00B16BEC">
              <w:rPr>
                <w:rFonts w:cstheme="minorHAnsi"/>
                <w:b/>
                <w:bCs/>
                <w:color w:val="002060"/>
                <w:szCs w:val="20"/>
              </w:rPr>
              <w:t>Per gli a</w:t>
            </w:r>
            <w:r>
              <w:rPr>
                <w:rFonts w:cstheme="minorHAnsi"/>
                <w:b/>
                <w:bCs/>
                <w:color w:val="002060"/>
                <w:szCs w:val="20"/>
              </w:rPr>
              <w:t xml:space="preserve">nni </w:t>
            </w:r>
            <w:proofErr w:type="gramStart"/>
            <w:r>
              <w:rPr>
                <w:rFonts w:cstheme="minorHAnsi"/>
                <w:b/>
                <w:bCs/>
                <w:color w:val="002060"/>
                <w:szCs w:val="20"/>
              </w:rPr>
              <w:t xml:space="preserve">scolastici </w:t>
            </w:r>
            <w:r w:rsidR="00BA661E" w:rsidRPr="00B16BEC">
              <w:rPr>
                <w:rFonts w:cstheme="minorHAnsi"/>
                <w:b/>
                <w:bCs/>
                <w:color w:val="002060"/>
                <w:szCs w:val="20"/>
              </w:rPr>
              <w:t xml:space="preserve"> </w:t>
            </w:r>
            <w:r w:rsidR="00B16BEC">
              <w:rPr>
                <w:rFonts w:cstheme="minorHAnsi"/>
                <w:b/>
                <w:bCs/>
                <w:color w:val="002060"/>
                <w:szCs w:val="20"/>
              </w:rPr>
              <w:t>20</w:t>
            </w:r>
            <w:r w:rsidR="00BA661E" w:rsidRPr="00B16BEC">
              <w:rPr>
                <w:rFonts w:cstheme="minorHAnsi"/>
                <w:b/>
                <w:bCs/>
                <w:color w:val="002060"/>
                <w:szCs w:val="20"/>
              </w:rPr>
              <w:t>21</w:t>
            </w:r>
            <w:proofErr w:type="gramEnd"/>
            <w:r w:rsidR="00BA661E" w:rsidRPr="00B16BEC">
              <w:rPr>
                <w:rFonts w:cstheme="minorHAnsi"/>
                <w:b/>
                <w:bCs/>
                <w:color w:val="002060"/>
                <w:szCs w:val="20"/>
              </w:rPr>
              <w:t xml:space="preserve">/22 e </w:t>
            </w:r>
            <w:r w:rsidR="00B16BEC">
              <w:rPr>
                <w:rFonts w:cstheme="minorHAnsi"/>
                <w:b/>
                <w:bCs/>
                <w:color w:val="002060"/>
                <w:szCs w:val="20"/>
              </w:rPr>
              <w:t>20</w:t>
            </w:r>
            <w:r w:rsidR="00BA661E" w:rsidRPr="00B16BEC">
              <w:rPr>
                <w:rFonts w:cstheme="minorHAnsi"/>
                <w:b/>
                <w:bCs/>
                <w:color w:val="002060"/>
                <w:szCs w:val="20"/>
              </w:rPr>
              <w:t>22/23</w:t>
            </w:r>
          </w:p>
          <w:p w14:paraId="6E5DA0A6" w14:textId="1D4A027C" w:rsidR="00BA661E" w:rsidRPr="00B16BEC" w:rsidRDefault="00BA661E" w:rsidP="00BA661E">
            <w:pPr>
              <w:spacing w:line="276" w:lineRule="auto"/>
              <w:jc w:val="both"/>
              <w:rPr>
                <w:rFonts w:ascii="Georgia" w:hAnsi="Georgia"/>
                <w:color w:val="002060"/>
                <w:szCs w:val="20"/>
                <w:shd w:val="clear" w:color="auto" w:fill="FFFFFF"/>
              </w:rPr>
            </w:pPr>
            <w:r w:rsidRPr="00B16BEC">
              <w:rPr>
                <w:color w:val="002060"/>
                <w:szCs w:val="20"/>
              </w:rPr>
              <w:t>Sono le équipe formative territoriali dei docenti, che si occupano dell’attuazione del Piano Nazionale Scuola Digitale, per accelerare i processi di innovazione nelle scuole, promuovere la formazione del personale e potenziare le competenze di studentesse e studenti sulle metodologie didattiche innovative e sulla didattica digitale integrata (legge 107/2015).</w:t>
            </w:r>
            <w:r w:rsidRPr="00B16BEC">
              <w:rPr>
                <w:rFonts w:ascii="Georgia" w:hAnsi="Georgia"/>
                <w:color w:val="002060"/>
                <w:szCs w:val="20"/>
                <w:shd w:val="clear" w:color="auto" w:fill="FFFFFF"/>
              </w:rPr>
              <w:t xml:space="preserve"> </w:t>
            </w:r>
            <w:r w:rsidR="009D6886">
              <w:rPr>
                <w:rFonts w:ascii="Georgia" w:hAnsi="Georgia"/>
                <w:color w:val="002060"/>
                <w:szCs w:val="20"/>
                <w:shd w:val="clear" w:color="auto" w:fill="FFFFFF"/>
              </w:rPr>
              <w:br/>
            </w:r>
          </w:p>
          <w:p w14:paraId="39D17A7F" w14:textId="179F6EB1" w:rsidR="00BA661E" w:rsidRPr="00B16BEC" w:rsidRDefault="00BA661E" w:rsidP="00BA661E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</w:rPr>
            </w:pP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Per gli 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a</w:t>
            </w:r>
            <w:r w:rsidR="00851C67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nni scolastici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 xml:space="preserve"> 2021-22 e 2022-2023</w:t>
            </w:r>
            <w:r w:rsidRPr="00B16BEC">
              <w:rPr>
                <w:rFonts w:ascii="Georgia" w:hAnsi="Georgia"/>
                <w:color w:val="002060"/>
                <w:szCs w:val="20"/>
                <w:shd w:val="clear" w:color="auto" w:fill="FFFFFF"/>
              </w:rPr>
              <w:t xml:space="preserve"> 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dagli attuali 120 docenti esonerati totalmente dall’insegnamento si passa a:</w:t>
            </w:r>
          </w:p>
          <w:p w14:paraId="3455334D" w14:textId="77777777" w:rsidR="00BA661E" w:rsidRPr="00B16BEC" w:rsidRDefault="00BA661E" w:rsidP="00C64E14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20 docenti pari da porre in posizione di comando presso gli Uffici scolastici regionali e presso l’Amministrazione centrale da destinare esclusivamente ad azioni di supporto al Piano nazionale per la scuola digitale;</w:t>
            </w:r>
          </w:p>
          <w:p w14:paraId="439DF0A8" w14:textId="276DFBD0" w:rsidR="00BA661E" w:rsidRDefault="00BA661E" w:rsidP="00C64E14">
            <w:pPr>
              <w:pStyle w:val="Paragrafoelenco"/>
              <w:numPr>
                <w:ilvl w:val="0"/>
                <w:numId w:val="5"/>
              </w:numPr>
              <w:spacing w:line="276" w:lineRule="auto"/>
              <w:jc w:val="both"/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un numero massimo di ulteriori 200 docenti da porre in semi esonero dall’esercizio delle attività didattiche per il 50% dell’orario di servizio.</w:t>
            </w:r>
          </w:p>
          <w:p w14:paraId="41621E13" w14:textId="77777777" w:rsidR="009D6886" w:rsidRPr="00B16BEC" w:rsidRDefault="009D6886" w:rsidP="009D6886">
            <w:pPr>
              <w:pStyle w:val="Paragrafoelenco"/>
              <w:spacing w:line="276" w:lineRule="auto"/>
              <w:jc w:val="both"/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</w:pPr>
          </w:p>
          <w:p w14:paraId="5DD1BDA8" w14:textId="65FD2899" w:rsidR="00BA661E" w:rsidRDefault="00BA661E" w:rsidP="00BA661E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A tal fine è autorizzata la spesa pari a euro 1.446.158 per l’anno 2021, euro 3.615.396 per l’anno 2022 ed euro 2.169.238 per l’anno 2023.</w:t>
            </w:r>
          </w:p>
          <w:p w14:paraId="3C0B6A05" w14:textId="1CEF25FF" w:rsidR="001764BD" w:rsidRDefault="001764BD" w:rsidP="00BA661E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764BD" w14:paraId="047E77EC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0F5E93EE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02CB5521" wp14:editId="4D8D95E6">
                        <wp:extent cx="532436" cy="532436"/>
                        <wp:effectExtent l="0" t="0" r="1270" b="1270"/>
                        <wp:docPr id="25" name="Immagin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1F0FA246" w14:textId="59382544" w:rsidR="00851C67" w:rsidRPr="00851C67" w:rsidRDefault="00851C67" w:rsidP="00851C67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shd w:val="clear" w:color="auto" w:fill="FFFFFF"/>
                    </w:rPr>
                  </w:pPr>
                  <w:r w:rsidRPr="00851C67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shd w:val="clear" w:color="auto" w:fill="FFFFFF"/>
                    </w:rPr>
                    <w:t xml:space="preserve">Si sottraggono docenti dalle classi senza un progetto complessivo </w:t>
                  </w:r>
                  <w:r w:rsidRPr="00851C67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shd w:val="clear" w:color="auto" w:fill="FFFFFF"/>
                    </w:rPr>
                    <w:br/>
                    <w:t>e si interviene in ambito contrattuale</w:t>
                  </w:r>
                </w:p>
                <w:p w14:paraId="39A9A4C0" w14:textId="77777777" w:rsidR="001764BD" w:rsidRPr="00DB0566" w:rsidRDefault="001764BD" w:rsidP="00851C67">
                  <w:pPr>
                    <w:ind w:left="38"/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C2221FB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4BBC7A43" wp14:editId="54512299">
                        <wp:extent cx="532436" cy="532436"/>
                        <wp:effectExtent l="0" t="0" r="1270" b="1270"/>
                        <wp:docPr id="26" name="Immagin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7753B93" w14:textId="70B65219" w:rsidR="007730E6" w:rsidRPr="000030F6" w:rsidRDefault="007730E6" w:rsidP="00851C67">
            <w:pPr>
              <w:spacing w:line="276" w:lineRule="auto"/>
              <w:rPr>
                <w:rFonts w:cstheme="minorHAnsi"/>
                <w:color w:val="002060"/>
                <w:sz w:val="20"/>
                <w:szCs w:val="20"/>
              </w:rPr>
            </w:pPr>
          </w:p>
        </w:tc>
      </w:tr>
      <w:tr w:rsidR="00BA661E" w14:paraId="78A04329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2DF27DB0" w14:textId="77777777" w:rsidR="00F40FD9" w:rsidRPr="000C703C" w:rsidRDefault="00F40FD9" w:rsidP="00F40FD9">
            <w:pPr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CONCORSO PER DSGA NELLE SCUOLE BANDITO NEL 2018</w:t>
            </w:r>
          </w:p>
          <w:p w14:paraId="0D07A060" w14:textId="59FA7B64" w:rsidR="00BA661E" w:rsidRPr="00E578C2" w:rsidRDefault="00F40FD9" w:rsidP="00F40FD9">
            <w:pPr>
              <w:jc w:val="center"/>
              <w:rPr>
                <w:rFonts w:cstheme="minorHAnsi"/>
                <w:color w:val="002060"/>
              </w:rPr>
            </w:pPr>
            <w:r w:rsidRPr="000C703C">
              <w:rPr>
                <w:color w:val="002060"/>
                <w:szCs w:val="24"/>
              </w:rPr>
              <w:t>Art. 1 commi 972 e 97</w:t>
            </w:r>
          </w:p>
        </w:tc>
      </w:tr>
      <w:tr w:rsidR="00BA661E" w14:paraId="4BEE66EA" w14:textId="77777777" w:rsidTr="00C623D8">
        <w:trPr>
          <w:jc w:val="center"/>
        </w:trPr>
        <w:tc>
          <w:tcPr>
            <w:tcW w:w="11283" w:type="dxa"/>
          </w:tcPr>
          <w:p w14:paraId="5BDBEA0F" w14:textId="3DF12CA3" w:rsidR="00F40FD9" w:rsidRPr="00B16BEC" w:rsidRDefault="00851C67" w:rsidP="00F40FD9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2060"/>
                <w:szCs w:val="20"/>
                <w:shd w:val="clear" w:color="auto" w:fill="FFFFFF"/>
              </w:rPr>
              <w:br/>
            </w:r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È </w:t>
            </w:r>
            <w:r w:rsidR="00F40FD9"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eliminata</w:t>
            </w:r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</w:t>
            </w:r>
            <w:r w:rsidR="00F40FD9"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la percentuale degli idonei</w:t>
            </w:r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</w:t>
            </w:r>
            <w:r w:rsidR="00F40FD9"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nei posti messi a concorso per la singola regione </w:t>
            </w:r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che impediva ad una parte del personale DSGA di accedere al ruolo nonostante avesse superato il concorso.</w:t>
            </w:r>
          </w:p>
          <w:p w14:paraId="434E62A9" w14:textId="7DEDD5FD" w:rsidR="00F40FD9" w:rsidRDefault="00F40FD9" w:rsidP="00F40FD9">
            <w:pPr>
              <w:spacing w:line="276" w:lineRule="auto"/>
              <w:jc w:val="both"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Si ricorda che la percentuale degli idonei era stata originariamente prevista dal bando (20%) ed elevata (30%) prima dalla </w:t>
            </w: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L. 159/2019 e successivamente (50%) 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dal </w:t>
            </w: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>D.L. 126/2019.</w:t>
            </w:r>
          </w:p>
          <w:p w14:paraId="2837414C" w14:textId="6AD0DA25" w:rsidR="001764BD" w:rsidRDefault="001764BD" w:rsidP="00F40FD9">
            <w:pPr>
              <w:spacing w:line="276" w:lineRule="auto"/>
              <w:jc w:val="both"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764BD" w14:paraId="0E665B8C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66CA50C1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07D2B1BA" wp14:editId="38F8D1F6">
                        <wp:extent cx="532436" cy="532436"/>
                        <wp:effectExtent l="0" t="0" r="1270" b="1270"/>
                        <wp:docPr id="27" name="Immagin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7A88D6C6" w14:textId="69E8DC44" w:rsidR="001764BD" w:rsidRPr="009D6886" w:rsidRDefault="001764BD" w:rsidP="009D6886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shd w:val="clear" w:color="auto" w:fill="FFFFFF"/>
                    </w:rPr>
                  </w:pPr>
                  <w:r w:rsidRPr="00851C67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Una norma </w:t>
                  </w:r>
                  <w:r w:rsidR="00851C67" w:rsidRPr="00851C67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shd w:val="clear" w:color="auto" w:fill="FFFFFF"/>
                    </w:rPr>
                    <w:t xml:space="preserve">che va nella direzione di coprire posti </w:t>
                  </w:r>
                  <w:r w:rsidR="00851C67" w:rsidRPr="00851C67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shd w:val="clear" w:color="auto" w:fill="FFFFFF"/>
                    </w:rPr>
                    <w:br/>
                    <w:t xml:space="preserve">a fronte di vacanze di posti significativi. </w:t>
                  </w:r>
                  <w:r w:rsidR="00851C67" w:rsidRPr="00851C67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shd w:val="clear" w:color="auto" w:fill="FFFFFF"/>
                    </w:rPr>
                    <w:br/>
                    <w:t>Non si trova ancora il modo di stabilizzare i DSGA facenti funzione</w:t>
                  </w:r>
                  <w:r w:rsidR="00851C67" w:rsidRPr="00851C67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shd w:val="clear" w:color="auto" w:fill="FFFFFF"/>
                    </w:rPr>
                    <w:br/>
                    <w:t xml:space="preserve"> che sono stati scaricati, scegliendo di non attuare l’accordo sindacale</w:t>
                  </w:r>
                </w:p>
                <w:p w14:paraId="6EA461E3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34C3A53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3C9B9658" wp14:editId="37E38EDA">
                        <wp:extent cx="532436" cy="532436"/>
                        <wp:effectExtent l="0" t="0" r="1270" b="1270"/>
                        <wp:docPr id="28" name="Immagin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3D7641" w14:textId="151D3A15" w:rsidR="000C703C" w:rsidRPr="00F40FD9" w:rsidRDefault="000C703C" w:rsidP="00BA661E">
            <w:pPr>
              <w:jc w:val="both"/>
              <w:rPr>
                <w:rFonts w:cstheme="minorHAnsi"/>
                <w:color w:val="002060"/>
              </w:rPr>
            </w:pPr>
          </w:p>
        </w:tc>
      </w:tr>
      <w:tr w:rsidR="00F40FD9" w14:paraId="761E4D9F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5A3A2813" w14:textId="77777777" w:rsidR="00F40FD9" w:rsidRPr="000C703C" w:rsidRDefault="00F40FD9" w:rsidP="00F40FD9">
            <w:pPr>
              <w:shd w:val="clear" w:color="auto" w:fill="FFC000"/>
              <w:spacing w:line="276" w:lineRule="auto"/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PERSONALE UTILIZZATO PRESSO GLI ENTI DEL DISAGIO GIOVANILE O</w:t>
            </w:r>
          </w:p>
          <w:p w14:paraId="0420574B" w14:textId="77777777" w:rsidR="00F40FD9" w:rsidRPr="000C703C" w:rsidRDefault="00F40FD9" w:rsidP="00F40FD9">
            <w:pPr>
              <w:shd w:val="clear" w:color="auto" w:fill="FFC000"/>
              <w:spacing w:line="276" w:lineRule="auto"/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PRESSO LE ASSOCIAZIONI PROFESSIONALI DEL SETTORE SCUOLA</w:t>
            </w:r>
          </w:p>
          <w:p w14:paraId="2357B097" w14:textId="67C18B6C" w:rsidR="00F40FD9" w:rsidRPr="00E578C2" w:rsidRDefault="00F40FD9" w:rsidP="00F40FD9">
            <w:pPr>
              <w:spacing w:line="276" w:lineRule="auto"/>
              <w:jc w:val="center"/>
              <w:rPr>
                <w:rFonts w:cstheme="minorHAnsi"/>
                <w:i/>
                <w:iCs/>
                <w:color w:val="002060"/>
                <w:shd w:val="clear" w:color="auto" w:fill="FFFFFF"/>
              </w:rPr>
            </w:pPr>
            <w:r w:rsidRPr="000C703C">
              <w:rPr>
                <w:color w:val="002060"/>
                <w:szCs w:val="24"/>
              </w:rPr>
              <w:t>Art. 1 comma 974</w:t>
            </w:r>
          </w:p>
        </w:tc>
      </w:tr>
      <w:tr w:rsidR="00F40FD9" w14:paraId="7A913F33" w14:textId="77777777" w:rsidTr="00C623D8">
        <w:trPr>
          <w:jc w:val="center"/>
        </w:trPr>
        <w:tc>
          <w:tcPr>
            <w:tcW w:w="11283" w:type="dxa"/>
          </w:tcPr>
          <w:p w14:paraId="4ED6A844" w14:textId="6E099637" w:rsidR="00F40FD9" w:rsidRPr="00B16BEC" w:rsidRDefault="009D6886" w:rsidP="00F40FD9">
            <w:pPr>
              <w:rPr>
                <w:color w:val="002060"/>
                <w:szCs w:val="20"/>
                <w:lang w:eastAsia="it-IT"/>
              </w:rPr>
            </w:pPr>
            <w:r>
              <w:rPr>
                <w:color w:val="002060"/>
                <w:szCs w:val="20"/>
                <w:lang w:eastAsia="it-IT"/>
              </w:rPr>
              <w:br/>
            </w:r>
            <w:r w:rsidR="00F40FD9" w:rsidRPr="00B16BEC">
              <w:rPr>
                <w:color w:val="002060"/>
                <w:szCs w:val="20"/>
                <w:lang w:eastAsia="it-IT"/>
              </w:rPr>
              <w:t xml:space="preserve">Per </w:t>
            </w:r>
            <w:proofErr w:type="spellStart"/>
            <w:r w:rsidR="00F40FD9" w:rsidRPr="00B16BEC">
              <w:rPr>
                <w:color w:val="002060"/>
                <w:szCs w:val="20"/>
                <w:lang w:eastAsia="it-IT"/>
              </w:rPr>
              <w:t>l’a.s.</w:t>
            </w:r>
            <w:proofErr w:type="spellEnd"/>
            <w:r w:rsidR="00F40FD9" w:rsidRPr="00B16BEC">
              <w:rPr>
                <w:color w:val="002060"/>
                <w:szCs w:val="20"/>
                <w:lang w:eastAsia="it-IT"/>
              </w:rPr>
              <w:t xml:space="preserve"> 2020/21 possono essere disposte assegnazioni di docenti e dirigenti scolastici nel limite massimo di 150 unità.</w:t>
            </w:r>
          </w:p>
          <w:p w14:paraId="1C022B32" w14:textId="77777777" w:rsidR="00F40FD9" w:rsidRPr="00B16BEC" w:rsidRDefault="00F40FD9" w:rsidP="00F40FD9">
            <w:pPr>
              <w:rPr>
                <w:color w:val="002060"/>
                <w:szCs w:val="20"/>
                <w:lang w:eastAsia="it-IT"/>
              </w:rPr>
            </w:pPr>
            <w:r w:rsidRPr="00B16BEC">
              <w:rPr>
                <w:color w:val="002060"/>
                <w:szCs w:val="20"/>
                <w:lang w:eastAsia="it-IT"/>
              </w:rPr>
              <w:t>Tali assegnazioni possono essere disposte:</w:t>
            </w:r>
          </w:p>
          <w:p w14:paraId="1A3FE59F" w14:textId="77777777" w:rsidR="00F40FD9" w:rsidRPr="00B16BEC" w:rsidRDefault="00F40FD9" w:rsidP="00C64E14">
            <w:pPr>
              <w:pStyle w:val="Paragrafoelenco"/>
              <w:numPr>
                <w:ilvl w:val="0"/>
                <w:numId w:val="6"/>
              </w:numPr>
              <w:rPr>
                <w:color w:val="002060"/>
                <w:szCs w:val="20"/>
                <w:lang w:eastAsia="it-IT"/>
              </w:rPr>
            </w:pPr>
            <w:r w:rsidRPr="00B16BEC">
              <w:rPr>
                <w:color w:val="002060"/>
                <w:szCs w:val="20"/>
                <w:lang w:eastAsia="it-IT"/>
              </w:rPr>
              <w:t>presso gli enti e le associazioni che svolgono attività di prevenzione del disagio psico-sociale, assistenza, cura, riabilitazione e reinserimento di tossicodipendenti;</w:t>
            </w:r>
          </w:p>
          <w:p w14:paraId="2058D10A" w14:textId="77777777" w:rsidR="00F40FD9" w:rsidRPr="00B16BEC" w:rsidRDefault="00F40FD9" w:rsidP="00C64E14">
            <w:pPr>
              <w:pStyle w:val="Paragrafoelenco"/>
              <w:numPr>
                <w:ilvl w:val="0"/>
                <w:numId w:val="6"/>
              </w:numPr>
              <w:rPr>
                <w:color w:val="002060"/>
                <w:szCs w:val="20"/>
                <w:lang w:eastAsia="it-IT"/>
              </w:rPr>
            </w:pPr>
            <w:r w:rsidRPr="00B16BEC">
              <w:rPr>
                <w:color w:val="002060"/>
                <w:szCs w:val="20"/>
                <w:lang w:eastAsia="it-IT"/>
              </w:rPr>
              <w:t>presso le associazioni professionali del personale direttivo e docente e presso gli enti cooperativi da esse promossi;</w:t>
            </w:r>
          </w:p>
          <w:p w14:paraId="0A584307" w14:textId="161E38A4" w:rsidR="00F40FD9" w:rsidRPr="00B16BEC" w:rsidRDefault="00F40FD9" w:rsidP="00C64E14">
            <w:pPr>
              <w:pStyle w:val="Paragrafoelenco"/>
              <w:numPr>
                <w:ilvl w:val="0"/>
                <w:numId w:val="6"/>
              </w:numPr>
              <w:rPr>
                <w:color w:val="002060"/>
                <w:szCs w:val="20"/>
                <w:lang w:eastAsia="it-IT"/>
              </w:rPr>
            </w:pPr>
            <w:r w:rsidRPr="00B16BEC">
              <w:rPr>
                <w:color w:val="002060"/>
                <w:szCs w:val="20"/>
                <w:lang w:eastAsia="it-IT"/>
              </w:rPr>
              <w:t>presso gli enti e le istituzioni che svolgono, per loro finalità istituzionale, impegni nel campo della formazione e della ricerca educativa e didattica.</w:t>
            </w:r>
          </w:p>
          <w:p w14:paraId="206FB981" w14:textId="77777777" w:rsidR="00F40FD9" w:rsidRPr="000C703C" w:rsidRDefault="00F40FD9" w:rsidP="00F40FD9">
            <w:pPr>
              <w:pStyle w:val="Paragrafoelenco"/>
              <w:rPr>
                <w:color w:val="002060"/>
                <w:sz w:val="16"/>
                <w:szCs w:val="20"/>
                <w:lang w:eastAsia="it-IT"/>
              </w:rPr>
            </w:pPr>
          </w:p>
          <w:p w14:paraId="41CB2FE8" w14:textId="792C601A" w:rsidR="00F40FD9" w:rsidRPr="00B16BEC" w:rsidRDefault="00F40FD9" w:rsidP="00F40FD9">
            <w:pPr>
              <w:rPr>
                <w:color w:val="002060"/>
                <w:szCs w:val="20"/>
              </w:rPr>
            </w:pPr>
            <w:r w:rsidRPr="00B16BEC">
              <w:rPr>
                <w:color w:val="002060"/>
                <w:szCs w:val="20"/>
              </w:rPr>
              <w:t>È inoltre possibile il collocamento presso università ed enti di ricerca e formazione con oneri a carico di questi ultimi.</w:t>
            </w:r>
          </w:p>
          <w:p w14:paraId="5BC4EB48" w14:textId="2FEC15B7" w:rsidR="00BC0D31" w:rsidRDefault="00F40FD9" w:rsidP="00F40FD9">
            <w:pPr>
              <w:rPr>
                <w:color w:val="002060"/>
                <w:szCs w:val="20"/>
              </w:rPr>
            </w:pPr>
            <w:r w:rsidRPr="00B16BEC">
              <w:rPr>
                <w:color w:val="002060"/>
                <w:szCs w:val="20"/>
              </w:rPr>
              <w:t>Le suddette assegnazioni comportano il collocamento in posizione di fuori ruolo e, dopo cinque anni continuativi, la perdita della titolarità.</w:t>
            </w:r>
          </w:p>
          <w:p w14:paraId="0F09E320" w14:textId="095B0DB5" w:rsidR="001764BD" w:rsidRDefault="001764BD" w:rsidP="00F40FD9">
            <w:pPr>
              <w:rPr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851C67" w14:paraId="03B4A171" w14:textId="77777777" w:rsidTr="00851C67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  <w:tcFitText/>
                </w:tcPr>
                <w:p w14:paraId="25FB44D9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43A22A51" wp14:editId="3F3E3D18">
                        <wp:extent cx="532436" cy="532436"/>
                        <wp:effectExtent l="0" t="0" r="1270" b="1270"/>
                        <wp:docPr id="29" name="Immagine 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14:paraId="44C4B128" w14:textId="2745588E" w:rsidR="001764BD" w:rsidRPr="00851C67" w:rsidRDefault="001764BD" w:rsidP="00851C67">
                  <w:pPr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851C67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Una norma che </w:t>
                  </w:r>
                  <w:r w:rsidR="00851C67" w:rsidRPr="00851C67">
                    <w:rPr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conferma l’utilizzo di personale della scuola per finalità complementari, ma non significative per il sistema scolastico che dovrebbe aumentare i docenti in classe e non quelli fuori della classe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8CD369B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51BA8920" wp14:editId="2B28D739">
                        <wp:extent cx="532436" cy="532436"/>
                        <wp:effectExtent l="0" t="0" r="1270" b="1270"/>
                        <wp:docPr id="30" name="Immagin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394B285" w14:textId="2A280CF9" w:rsidR="00F40FD9" w:rsidRPr="000C703C" w:rsidRDefault="00F40FD9" w:rsidP="00851C67">
            <w:pPr>
              <w:spacing w:line="276" w:lineRule="auto"/>
              <w:rPr>
                <w:i/>
                <w:iCs/>
                <w:sz w:val="20"/>
                <w:szCs w:val="20"/>
                <w:shd w:val="clear" w:color="auto" w:fill="FFFFFF"/>
              </w:rPr>
            </w:pPr>
          </w:p>
        </w:tc>
      </w:tr>
      <w:tr w:rsidR="00F40FD9" w14:paraId="1C04ABCE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282BD397" w14:textId="1DA61D43" w:rsidR="00F40FD9" w:rsidRPr="000C703C" w:rsidRDefault="00F40FD9" w:rsidP="00F40FD9">
            <w:pPr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SCUOLE ITALIANE ALL’ESTERO</w:t>
            </w:r>
          </w:p>
          <w:p w14:paraId="10515A5F" w14:textId="1D83980F" w:rsidR="00F40FD9" w:rsidRPr="00E578C2" w:rsidRDefault="00F40FD9" w:rsidP="00F40FD9">
            <w:pPr>
              <w:spacing w:line="276" w:lineRule="auto"/>
              <w:jc w:val="center"/>
              <w:rPr>
                <w:rFonts w:cstheme="minorHAnsi"/>
                <w:i/>
                <w:iCs/>
                <w:color w:val="002060"/>
                <w:shd w:val="clear" w:color="auto" w:fill="FFFFFF"/>
              </w:rPr>
            </w:pPr>
            <w:r w:rsidRPr="000C703C">
              <w:rPr>
                <w:color w:val="002060"/>
                <w:szCs w:val="24"/>
              </w:rPr>
              <w:t>Art. 1 commi 975</w:t>
            </w:r>
            <w:r w:rsidR="00664473" w:rsidRPr="000C703C">
              <w:rPr>
                <w:color w:val="002060"/>
                <w:szCs w:val="24"/>
              </w:rPr>
              <w:t xml:space="preserve"> -</w:t>
            </w:r>
            <w:r w:rsidRPr="000C703C">
              <w:rPr>
                <w:color w:val="002060"/>
                <w:szCs w:val="24"/>
              </w:rPr>
              <w:t xml:space="preserve"> 977</w:t>
            </w:r>
          </w:p>
        </w:tc>
      </w:tr>
      <w:tr w:rsidR="00F40FD9" w14:paraId="03396E16" w14:textId="77777777" w:rsidTr="00C623D8">
        <w:trPr>
          <w:jc w:val="center"/>
        </w:trPr>
        <w:tc>
          <w:tcPr>
            <w:tcW w:w="11283" w:type="dxa"/>
          </w:tcPr>
          <w:p w14:paraId="317A251E" w14:textId="20D6590F" w:rsidR="00F40FD9" w:rsidRPr="00B16BEC" w:rsidRDefault="001239C3" w:rsidP="00F40FD9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2060"/>
                <w:szCs w:val="20"/>
                <w:shd w:val="clear" w:color="auto" w:fill="FFFFFF"/>
              </w:rPr>
              <w:br/>
            </w:r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Al fine di modificare in più parti il decreto legislativo n.64 del 2017, recante disciplina della scuola italiane all’estero:</w:t>
            </w:r>
          </w:p>
          <w:p w14:paraId="35EEB356" w14:textId="2459C8B2" w:rsidR="00F40FD9" w:rsidRPr="00B16BEC" w:rsidRDefault="00F40FD9" w:rsidP="00C64E14">
            <w:pPr>
              <w:pStyle w:val="Paragrafoelenco"/>
              <w:numPr>
                <w:ilvl w:val="0"/>
                <w:numId w:val="7"/>
              </w:num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sono trasferte al MAECI le risorse di personale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(dirigenti scolastici, docenti e personale amministrativo) destinate a gestire le attività collegate alla formazione italiana nel mondo, unitamente alle competenze in ordine alle attività di formazione, di selezione e di assegnazione temporanea ed invio in missione di detto personale. </w:t>
            </w:r>
          </w:p>
          <w:p w14:paraId="09FD5F59" w14:textId="12A642F1" w:rsidR="00F40FD9" w:rsidRDefault="00F40FD9" w:rsidP="00F40FD9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Ulteriori disposizioni riguardano il servizio di detto personale presso sedi disagiate e la designazione di candidati ai posti di direttore e di direttore aggiunto nelle scuole europee, parimenti rimessa al MAECI.</w:t>
            </w:r>
          </w:p>
          <w:p w14:paraId="0F62C94E" w14:textId="77777777" w:rsidR="001764BD" w:rsidRDefault="001764BD" w:rsidP="00F40FD9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239C3" w14:paraId="50DB211E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481CD328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01926CD2" wp14:editId="69655D7F">
                        <wp:extent cx="532436" cy="532436"/>
                        <wp:effectExtent l="0" t="0" r="1270" b="1270"/>
                        <wp:docPr id="31" name="Immagine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14DD915B" w14:textId="00D49D9E" w:rsidR="001764BD" w:rsidRPr="009D6886" w:rsidRDefault="00851C67" w:rsidP="009D6886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</w:pP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Un ritorno al passato come in un gioco dell’oca </w:t>
                  </w:r>
                  <w:r w:rsid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br/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tutto da scoprire nell’esito, </w:t>
                  </w:r>
                  <w:r w:rsidR="001239C3"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br/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certo è che il sistema passa, anzi ripassa</w:t>
                  </w:r>
                  <w:r w:rsidR="001239C3"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,</w:t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 al ministero degli </w:t>
                  </w:r>
                  <w:r w:rsidR="001239C3"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A</w:t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ffari </w:t>
                  </w:r>
                  <w:r w:rsidR="001239C3"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E</w:t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steri</w:t>
                  </w:r>
                  <w:r w:rsidR="001239C3"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.</w:t>
                  </w:r>
                </w:p>
                <w:p w14:paraId="131E1226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3AAF73A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70C0CD97" wp14:editId="4147036F">
                        <wp:extent cx="532436" cy="532436"/>
                        <wp:effectExtent l="0" t="0" r="1270" b="1270"/>
                        <wp:docPr id="32" name="Immagin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847BD64" w14:textId="6108F0AD" w:rsidR="00B16BEC" w:rsidRPr="000C703C" w:rsidRDefault="00B16BEC" w:rsidP="00851C67">
            <w:pPr>
              <w:spacing w:line="276" w:lineRule="auto"/>
              <w:jc w:val="center"/>
              <w:rPr>
                <w:rFonts w:cstheme="minorHAnsi"/>
                <w:b/>
                <w:bCs/>
                <w:i/>
                <w:iCs/>
                <w:color w:val="002060"/>
                <w:sz w:val="20"/>
                <w:shd w:val="clear" w:color="auto" w:fill="FFFFFF"/>
              </w:rPr>
            </w:pPr>
          </w:p>
        </w:tc>
      </w:tr>
      <w:tr w:rsidR="00F40FD9" w14:paraId="2E4CBA01" w14:textId="77777777" w:rsidTr="00C623D8">
        <w:trPr>
          <w:jc w:val="center"/>
        </w:trPr>
        <w:tc>
          <w:tcPr>
            <w:tcW w:w="11283" w:type="dxa"/>
            <w:tcBorders>
              <w:bottom w:val="single" w:sz="4" w:space="0" w:color="auto"/>
            </w:tcBorders>
            <w:shd w:val="clear" w:color="auto" w:fill="FFC000"/>
          </w:tcPr>
          <w:p w14:paraId="42A69110" w14:textId="2ED9001C" w:rsidR="00F40FD9" w:rsidRPr="000C703C" w:rsidRDefault="00F40FD9" w:rsidP="00F40FD9">
            <w:pPr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 xml:space="preserve">DISCIPLINA TRANSITORIA PER L’ATTRIBUZIONE ALLE SCUOLE </w:t>
            </w:r>
            <w:r w:rsidRPr="000C703C">
              <w:rPr>
                <w:b/>
                <w:bCs/>
                <w:color w:val="002060"/>
                <w:szCs w:val="24"/>
              </w:rPr>
              <w:br/>
              <w:t>DI DIRIGENTI SCOLASTICI E DSGA</w:t>
            </w:r>
          </w:p>
          <w:p w14:paraId="0F0AD9A8" w14:textId="55E602F2" w:rsidR="00F40FD9" w:rsidRPr="00E578C2" w:rsidRDefault="00F40FD9" w:rsidP="00F40FD9">
            <w:pPr>
              <w:jc w:val="center"/>
              <w:rPr>
                <w:color w:val="002060"/>
                <w:sz w:val="24"/>
                <w:szCs w:val="24"/>
              </w:rPr>
            </w:pPr>
            <w:r w:rsidRPr="000C703C">
              <w:rPr>
                <w:color w:val="002060"/>
                <w:szCs w:val="24"/>
              </w:rPr>
              <w:t>Art. 1 commi 978 e 979</w:t>
            </w:r>
          </w:p>
        </w:tc>
      </w:tr>
      <w:tr w:rsidR="00F40FD9" w14:paraId="208EDB63" w14:textId="77777777" w:rsidTr="00C623D8">
        <w:trPr>
          <w:jc w:val="center"/>
        </w:trPr>
        <w:tc>
          <w:tcPr>
            <w:tcW w:w="11283" w:type="dxa"/>
            <w:tcBorders>
              <w:bottom w:val="nil"/>
            </w:tcBorders>
          </w:tcPr>
          <w:p w14:paraId="07F48661" w14:textId="5C5B9D47" w:rsidR="00F40FD9" w:rsidRPr="00B16BEC" w:rsidRDefault="001239C3" w:rsidP="00F40FD9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2060"/>
                <w:szCs w:val="20"/>
                <w:shd w:val="clear" w:color="auto" w:fill="FFFFFF"/>
              </w:rPr>
              <w:br/>
            </w:r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Per </w:t>
            </w:r>
            <w:proofErr w:type="spellStart"/>
            <w:r w:rsidR="00F40FD9"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l’a.s.</w:t>
            </w:r>
            <w:proofErr w:type="spellEnd"/>
            <w:r w:rsidR="00F40FD9"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 xml:space="preserve"> 2021/22</w:t>
            </w:r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cambiano i parametri del dimensionamento scolastico.</w:t>
            </w:r>
          </w:p>
          <w:p w14:paraId="4AD3DA9B" w14:textId="77777777" w:rsidR="00F40FD9" w:rsidRPr="00B16BEC" w:rsidRDefault="00F40FD9" w:rsidP="00F40FD9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Il 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numero minimo di alunni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necessario per l’attribuzione alle istituzioni scolastiche di un 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dirigente scolastico con incarico a tempo indeterminato e di un DSGA titolar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i è di:</w:t>
            </w:r>
          </w:p>
          <w:p w14:paraId="3C763BF5" w14:textId="28A7D2B0" w:rsidR="00F40FD9" w:rsidRPr="00B16BEC" w:rsidRDefault="00F40FD9" w:rsidP="00C64E14">
            <w:pPr>
              <w:pStyle w:val="Paragrafoelenco"/>
              <w:numPr>
                <w:ilvl w:val="0"/>
                <w:numId w:val="14"/>
              </w:num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B16BEC">
              <w:rPr>
                <w:rStyle w:val="Enfasigrassetto"/>
                <w:rFonts w:cstheme="minorHAnsi"/>
                <w:color w:val="002060"/>
                <w:szCs w:val="20"/>
                <w:shd w:val="clear" w:color="auto" w:fill="FFFFFF"/>
              </w:rPr>
              <w:t>500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 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alunni</w:t>
            </w:r>
            <w:r w:rsidR="00E666F2"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;</w:t>
            </w:r>
          </w:p>
          <w:p w14:paraId="6D7A7E09" w14:textId="5E69CA42" w:rsidR="00E666F2" w:rsidRPr="00B16BEC" w:rsidRDefault="00F40FD9" w:rsidP="00C64E14">
            <w:pPr>
              <w:pStyle w:val="Paragrafoelenco"/>
              <w:numPr>
                <w:ilvl w:val="0"/>
                <w:numId w:val="14"/>
              </w:num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ovvero di 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300 alunni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per le istituzioni site nelle piccole isole, nei comuni montani, nelle aree geografiche caratterizzate da specificità linguistiche.</w:t>
            </w:r>
          </w:p>
          <w:p w14:paraId="1981C609" w14:textId="03081DA2" w:rsidR="00F40FD9" w:rsidRDefault="00B16BEC" w:rsidP="00F40FD9">
            <w:pPr>
              <w:spacing w:line="276" w:lineRule="auto"/>
              <w:jc w:val="both"/>
              <w:rPr>
                <w:rFonts w:cstheme="minorHAnsi"/>
                <w:b/>
                <w:bCs/>
                <w:iCs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b/>
                <w:bCs/>
                <w:iCs/>
                <w:color w:val="002060"/>
                <w:szCs w:val="20"/>
                <w:shd w:val="clear" w:color="auto" w:fill="FFFFFF"/>
              </w:rPr>
              <w:t xml:space="preserve">Si ricorda che la norma ordinaria ne prevede </w:t>
            </w:r>
            <w:r w:rsidR="00E666F2" w:rsidRPr="00B16BEC">
              <w:rPr>
                <w:rFonts w:cstheme="minorHAnsi"/>
                <w:b/>
                <w:bCs/>
                <w:iCs/>
                <w:color w:val="002060"/>
                <w:szCs w:val="20"/>
                <w:shd w:val="clear" w:color="auto" w:fill="FFFFFF"/>
              </w:rPr>
              <w:t>rispettivamente 600 e 400.</w:t>
            </w:r>
          </w:p>
          <w:p w14:paraId="69658F04" w14:textId="77777777" w:rsidR="001764BD" w:rsidRDefault="001764BD" w:rsidP="00F40FD9">
            <w:pPr>
              <w:spacing w:line="276" w:lineRule="auto"/>
              <w:jc w:val="both"/>
              <w:rPr>
                <w:rFonts w:cstheme="minorHAnsi"/>
                <w:b/>
                <w:bCs/>
                <w:iCs/>
                <w:color w:val="002060"/>
                <w:szCs w:val="20"/>
                <w:shd w:val="clear" w:color="auto" w:fill="FFFFFF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239C3" w14:paraId="0B44F3E4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6D7D0BA2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6F4D20BB" wp14:editId="7CED9AE5">
                        <wp:extent cx="532436" cy="532436"/>
                        <wp:effectExtent l="0" t="0" r="1270" b="1270"/>
                        <wp:docPr id="33" name="Immagin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9696924" w14:textId="31144613" w:rsidR="001239C3" w:rsidRPr="001239C3" w:rsidRDefault="001239C3" w:rsidP="001239C3">
                  <w:pPr>
                    <w:spacing w:line="276" w:lineRule="auto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</w:pPr>
                  <w:proofErr w:type="gramStart"/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E’</w:t>
                  </w:r>
                  <w:proofErr w:type="gramEnd"/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 un primo segnale che va nella direzione giusta ma che non basta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.</w:t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 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Q</w:t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uesta Legge di Bilancio lo prevede solo per il prossimo anno scolastico (2021/22).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 </w:t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Cosa accadrà dal 2022/23? 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br/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Si ritorna ai parametri finora vigenti?  Un altro intervento spot.</w:t>
                  </w:r>
                </w:p>
                <w:p w14:paraId="7DC974E5" w14:textId="35BEB3B3" w:rsidR="001764BD" w:rsidRPr="009D6886" w:rsidRDefault="001239C3" w:rsidP="009D6886">
                  <w:pPr>
                    <w:spacing w:line="276" w:lineRule="auto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</w:pP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Manca</w:t>
                  </w:r>
                  <w:r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 </w:t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un intervento strutturale in una </w:t>
                  </w:r>
                  <w:proofErr w:type="spellStart"/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materiache</w:t>
                  </w:r>
                  <w:proofErr w:type="spellEnd"/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 dovrebbe permettere di far scomparire completamente i parametri numerici, </w:t>
                  </w:r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br/>
                    <w:t xml:space="preserve">per tornare alle scuole di prossimità che avrebbero potuto già assorbire l’urto della pandemia. Bisogna cambiare a trecentosessanta gradi le politiche </w:t>
                  </w:r>
                  <w:proofErr w:type="gramStart"/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>neo liberiste</w:t>
                  </w:r>
                  <w:proofErr w:type="gramEnd"/>
                  <w:r w:rsidRPr="001239C3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shd w:val="clear" w:color="auto" w:fill="FFFFFF"/>
                    </w:rPr>
                    <w:t xml:space="preserve"> degli ultimi 20 anni.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3496764B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425C31DC" wp14:editId="70511E2C">
                        <wp:extent cx="532436" cy="532436"/>
                        <wp:effectExtent l="0" t="0" r="1270" b="1270"/>
                        <wp:docPr id="34" name="Immagin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0888623" w14:textId="2297175F" w:rsidR="00BC0D31" w:rsidRPr="000030F6" w:rsidRDefault="00BC0D31" w:rsidP="001239C3">
            <w:pPr>
              <w:spacing w:line="276" w:lineRule="auto"/>
              <w:rPr>
                <w:rFonts w:cstheme="minorHAnsi"/>
                <w:b/>
                <w:bCs/>
                <w:i/>
                <w:iCs/>
                <w:color w:val="002060"/>
                <w:sz w:val="20"/>
                <w:szCs w:val="20"/>
                <w:shd w:val="clear" w:color="auto" w:fill="FFFFFF"/>
              </w:rPr>
            </w:pPr>
          </w:p>
        </w:tc>
      </w:tr>
      <w:tr w:rsidR="00F40FD9" w14:paraId="7CF07632" w14:textId="77777777" w:rsidTr="00C623D8">
        <w:trPr>
          <w:jc w:val="center"/>
        </w:trPr>
        <w:tc>
          <w:tcPr>
            <w:tcW w:w="11283" w:type="dxa"/>
            <w:tcBorders>
              <w:top w:val="nil"/>
            </w:tcBorders>
            <w:shd w:val="clear" w:color="auto" w:fill="FFC000"/>
          </w:tcPr>
          <w:p w14:paraId="62250427" w14:textId="2FE9046D" w:rsidR="00F40FD9" w:rsidRPr="000C703C" w:rsidRDefault="00F40FD9" w:rsidP="00F40FD9">
            <w:pPr>
              <w:spacing w:line="276" w:lineRule="auto"/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NUOVE PROCEDURE SELETTIVE PER L’ACCESSO AL RUOLO DI DOCENTI SU POSTI DI SOSTEGNO</w:t>
            </w:r>
          </w:p>
          <w:p w14:paraId="42316B5C" w14:textId="2506189B" w:rsidR="00F40FD9" w:rsidRPr="00E578C2" w:rsidRDefault="00F40FD9" w:rsidP="00F40FD9">
            <w:pPr>
              <w:jc w:val="center"/>
              <w:rPr>
                <w:color w:val="002060"/>
                <w:sz w:val="24"/>
                <w:szCs w:val="24"/>
              </w:rPr>
            </w:pPr>
            <w:r w:rsidRPr="000C703C">
              <w:rPr>
                <w:color w:val="002060"/>
                <w:szCs w:val="24"/>
              </w:rPr>
              <w:t>Art. 1 comma 980</w:t>
            </w:r>
          </w:p>
        </w:tc>
      </w:tr>
      <w:tr w:rsidR="00F40FD9" w14:paraId="45E32660" w14:textId="77777777" w:rsidTr="00C623D8">
        <w:trPr>
          <w:jc w:val="center"/>
        </w:trPr>
        <w:tc>
          <w:tcPr>
            <w:tcW w:w="11283" w:type="dxa"/>
          </w:tcPr>
          <w:p w14:paraId="3482F906" w14:textId="4988F1E7" w:rsidR="00F40FD9" w:rsidRPr="000C703C" w:rsidRDefault="001239C3" w:rsidP="000C703C">
            <w:pPr>
              <w:pStyle w:val="Nessunaspaziatura"/>
              <w:rPr>
                <w:color w:val="002060"/>
                <w:shd w:val="clear" w:color="auto" w:fill="FFFFFF"/>
              </w:rPr>
            </w:pPr>
            <w:r>
              <w:rPr>
                <w:color w:val="002060"/>
                <w:shd w:val="clear" w:color="auto" w:fill="FFFFFF"/>
              </w:rPr>
              <w:br/>
            </w:r>
            <w:r w:rsidR="00F40FD9" w:rsidRPr="000C703C">
              <w:rPr>
                <w:color w:val="002060"/>
                <w:shd w:val="clear" w:color="auto" w:fill="FFFFFF"/>
              </w:rPr>
              <w:t xml:space="preserve">Il Ministero dell’istruzione è autorizzato a bandire procedure concorsuali </w:t>
            </w:r>
            <w:r w:rsidR="00F40FD9" w:rsidRPr="000C703C">
              <w:rPr>
                <w:b/>
                <w:color w:val="002060"/>
                <w:shd w:val="clear" w:color="auto" w:fill="FFFFFF"/>
              </w:rPr>
              <w:t>per l’accesso al ruolo di docenti su posti di sostegno dei soggetti in possesso del relativo titolo di specializzazione:</w:t>
            </w:r>
          </w:p>
          <w:p w14:paraId="1F983D90" w14:textId="77777777" w:rsidR="00F40FD9" w:rsidRPr="000C703C" w:rsidRDefault="00F40FD9" w:rsidP="00C64E14">
            <w:pPr>
              <w:pStyle w:val="Nessunaspaziatura"/>
              <w:numPr>
                <w:ilvl w:val="0"/>
                <w:numId w:val="17"/>
              </w:numPr>
              <w:rPr>
                <w:color w:val="002060"/>
                <w:shd w:val="clear" w:color="auto" w:fill="FFFFFF"/>
              </w:rPr>
            </w:pPr>
            <w:r w:rsidRPr="000C703C">
              <w:rPr>
                <w:color w:val="002060"/>
                <w:shd w:val="clear" w:color="auto" w:fill="FFFFFF"/>
              </w:rPr>
              <w:t>attraverso una procedura selettiva;</w:t>
            </w:r>
          </w:p>
          <w:p w14:paraId="5D4DCF15" w14:textId="07BD31D3" w:rsidR="00F40FD9" w:rsidRDefault="00F40FD9" w:rsidP="00C64E14">
            <w:pPr>
              <w:pStyle w:val="Paragrafoelenco"/>
              <w:numPr>
                <w:ilvl w:val="0"/>
                <w:numId w:val="7"/>
              </w:numPr>
              <w:shd w:val="clear" w:color="auto" w:fill="FFFFFF"/>
              <w:spacing w:line="276" w:lineRule="auto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su base regionale.</w:t>
            </w:r>
          </w:p>
          <w:p w14:paraId="64144403" w14:textId="77777777" w:rsidR="000C703C" w:rsidRPr="000C703C" w:rsidRDefault="000C703C" w:rsidP="000C703C">
            <w:pPr>
              <w:shd w:val="clear" w:color="auto" w:fill="FFFFFF"/>
              <w:spacing w:line="276" w:lineRule="auto"/>
              <w:ind w:left="360"/>
              <w:rPr>
                <w:rFonts w:cstheme="minorHAnsi"/>
                <w:color w:val="002060"/>
                <w:sz w:val="4"/>
                <w:szCs w:val="20"/>
                <w:shd w:val="clear" w:color="auto" w:fill="FFFFFF"/>
              </w:rPr>
            </w:pPr>
          </w:p>
          <w:p w14:paraId="37AC82D9" w14:textId="1A9F088E" w:rsidR="00F40FD9" w:rsidRPr="00B16BEC" w:rsidRDefault="00F40FD9" w:rsidP="00F40FD9">
            <w:pPr>
              <w:shd w:val="clear" w:color="auto" w:fill="FFFFFF"/>
              <w:spacing w:after="160" w:line="276" w:lineRule="auto"/>
              <w:jc w:val="both"/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Al termine della procedura si costituisce una 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graduatoria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da cui si potrà attingere, 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sempre nel limite dei posti annualmente autorizzati, solo in caso di esaurimento delle graduatorie concorsuali per le immissioni in ruolo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compresa la procedura di spostamento in altre regioni (compresa la “Chiamata veloce”).</w:t>
            </w:r>
          </w:p>
          <w:p w14:paraId="439AD758" w14:textId="6217FA23" w:rsidR="00F40FD9" w:rsidRPr="00B16BEC" w:rsidRDefault="00F40FD9" w:rsidP="00F40FD9">
            <w:pPr>
              <w:shd w:val="clear" w:color="auto" w:fill="FFFFFF"/>
              <w:spacing w:after="160" w:line="276" w:lineRule="auto"/>
              <w:jc w:val="both"/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 xml:space="preserve">Le graduatorie avranno natura permanente e saranno aggiornate ogni due anni anche in ordine al punteggio e 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a seguito di nuove procedure della stessa tipologia.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 xml:space="preserve"> I potenziali candidati potrebbero essere circa 60.000.</w:t>
            </w:r>
          </w:p>
          <w:p w14:paraId="26441320" w14:textId="77777777" w:rsidR="00F40FD9" w:rsidRPr="007730E6" w:rsidRDefault="00F40FD9" w:rsidP="00B16BEC">
            <w:pPr>
              <w:pStyle w:val="Nessunaspaziatura"/>
              <w:rPr>
                <w:color w:val="002060"/>
                <w:shd w:val="clear" w:color="auto" w:fill="FFFFFF"/>
              </w:rPr>
            </w:pPr>
            <w:r w:rsidRPr="007730E6">
              <w:rPr>
                <w:color w:val="002060"/>
                <w:shd w:val="clear" w:color="auto" w:fill="FFFFFF"/>
              </w:rPr>
              <w:t xml:space="preserve">Con decreto del Ministro dell'istruzione sono disciplinati: </w:t>
            </w:r>
          </w:p>
          <w:p w14:paraId="1C9E8965" w14:textId="77777777" w:rsidR="00F40FD9" w:rsidRPr="00B16BEC" w:rsidRDefault="00F40FD9" w:rsidP="00C64E14">
            <w:pPr>
              <w:pStyle w:val="Nessunaspaziatura"/>
              <w:numPr>
                <w:ilvl w:val="0"/>
                <w:numId w:val="15"/>
              </w:numPr>
              <w:rPr>
                <w:b/>
                <w:bCs/>
                <w:color w:val="002060"/>
                <w:shd w:val="clear" w:color="auto" w:fill="FFFFFF"/>
              </w:rPr>
            </w:pPr>
            <w:r w:rsidRPr="00B16BEC">
              <w:rPr>
                <w:b/>
                <w:bCs/>
                <w:color w:val="002060"/>
                <w:shd w:val="clear" w:color="auto" w:fill="FFFFFF"/>
              </w:rPr>
              <w:t xml:space="preserve">il contenuto del bando;  </w:t>
            </w:r>
          </w:p>
          <w:p w14:paraId="0909A835" w14:textId="77777777" w:rsidR="00F40FD9" w:rsidRPr="000C703C" w:rsidRDefault="00F40FD9" w:rsidP="00C64E14">
            <w:pPr>
              <w:pStyle w:val="Nessunaspaziatura"/>
              <w:numPr>
                <w:ilvl w:val="0"/>
                <w:numId w:val="18"/>
              </w:numPr>
              <w:rPr>
                <w:b/>
                <w:color w:val="002060"/>
                <w:shd w:val="clear" w:color="auto" w:fill="FFFFFF"/>
              </w:rPr>
            </w:pPr>
            <w:r w:rsidRPr="000C703C">
              <w:rPr>
                <w:b/>
                <w:color w:val="002060"/>
                <w:shd w:val="clear" w:color="auto" w:fill="FFFFFF"/>
              </w:rPr>
              <w:t xml:space="preserve">i termini e le modalità di presentazione delle domande;  </w:t>
            </w:r>
          </w:p>
          <w:p w14:paraId="5286BBCA" w14:textId="77777777" w:rsidR="00F40FD9" w:rsidRPr="000C703C" w:rsidRDefault="00F40FD9" w:rsidP="00C64E14">
            <w:pPr>
              <w:pStyle w:val="Nessunaspaziatura"/>
              <w:numPr>
                <w:ilvl w:val="0"/>
                <w:numId w:val="18"/>
              </w:numPr>
              <w:rPr>
                <w:b/>
                <w:color w:val="002060"/>
                <w:shd w:val="clear" w:color="auto" w:fill="FFFFFF"/>
              </w:rPr>
            </w:pPr>
            <w:r w:rsidRPr="000C703C">
              <w:rPr>
                <w:b/>
                <w:color w:val="002060"/>
                <w:shd w:val="clear" w:color="auto" w:fill="FFFFFF"/>
              </w:rPr>
              <w:t xml:space="preserve">la configurazione della prova ovvero delle prove concorsuali e le relative griglie di valutazione;  </w:t>
            </w:r>
          </w:p>
          <w:p w14:paraId="15DF199D" w14:textId="77777777" w:rsidR="00F40FD9" w:rsidRPr="000C703C" w:rsidRDefault="00F40FD9" w:rsidP="00C64E14">
            <w:pPr>
              <w:pStyle w:val="Nessunaspaziatura"/>
              <w:numPr>
                <w:ilvl w:val="0"/>
                <w:numId w:val="18"/>
              </w:numPr>
              <w:rPr>
                <w:b/>
                <w:color w:val="002060"/>
                <w:shd w:val="clear" w:color="auto" w:fill="FFFFFF"/>
              </w:rPr>
            </w:pPr>
            <w:r w:rsidRPr="000C703C">
              <w:rPr>
                <w:b/>
                <w:color w:val="002060"/>
                <w:shd w:val="clear" w:color="auto" w:fill="FFFFFF"/>
              </w:rPr>
              <w:t xml:space="preserve">i titoli valutabili;  </w:t>
            </w:r>
          </w:p>
          <w:p w14:paraId="2AE65EB9" w14:textId="77777777" w:rsidR="00F40FD9" w:rsidRPr="000C703C" w:rsidRDefault="00F40FD9" w:rsidP="00C64E14">
            <w:pPr>
              <w:pStyle w:val="Nessunaspaziatura"/>
              <w:numPr>
                <w:ilvl w:val="0"/>
                <w:numId w:val="18"/>
              </w:numPr>
              <w:rPr>
                <w:b/>
                <w:color w:val="002060"/>
                <w:shd w:val="clear" w:color="auto" w:fill="FFFFFF"/>
              </w:rPr>
            </w:pPr>
            <w:r w:rsidRPr="000C703C">
              <w:rPr>
                <w:b/>
                <w:color w:val="002060"/>
                <w:shd w:val="clear" w:color="auto" w:fill="FFFFFF"/>
              </w:rPr>
              <w:t xml:space="preserve">la composizione delle commissioni giudicatrici;  </w:t>
            </w:r>
          </w:p>
          <w:p w14:paraId="62CCAC02" w14:textId="77777777" w:rsidR="00F40FD9" w:rsidRPr="000C703C" w:rsidRDefault="00F40FD9" w:rsidP="00C64E14">
            <w:pPr>
              <w:pStyle w:val="Nessunaspaziatura"/>
              <w:numPr>
                <w:ilvl w:val="0"/>
                <w:numId w:val="18"/>
              </w:numPr>
              <w:rPr>
                <w:b/>
                <w:color w:val="002060"/>
                <w:shd w:val="clear" w:color="auto" w:fill="FFFFFF"/>
              </w:rPr>
            </w:pPr>
            <w:r w:rsidRPr="000C703C">
              <w:rPr>
                <w:b/>
                <w:color w:val="002060"/>
                <w:shd w:val="clear" w:color="auto" w:fill="FFFFFF"/>
              </w:rPr>
              <w:t xml:space="preserve">le modalità e i titoli per l'aggiornamento delle graduatorie;  </w:t>
            </w:r>
          </w:p>
          <w:p w14:paraId="11036B2F" w14:textId="30FF082F" w:rsidR="00F40FD9" w:rsidRPr="001764BD" w:rsidRDefault="00F40FD9" w:rsidP="00C64E14">
            <w:pPr>
              <w:pStyle w:val="Paragrafoelenco"/>
              <w:numPr>
                <w:ilvl w:val="0"/>
                <w:numId w:val="8"/>
              </w:num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color w:val="002060"/>
                <w:szCs w:val="20"/>
                <w:shd w:val="clear" w:color="auto" w:fill="FFFFFF"/>
              </w:rPr>
            </w:pP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il contributo di segreteria, che deve</w:t>
            </w:r>
            <w:r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essere tale da coprire integralmente la spesa di organizzazione ed espletamento della procedura.</w:t>
            </w:r>
          </w:p>
          <w:p w14:paraId="5B124BC6" w14:textId="2463B422" w:rsidR="001764BD" w:rsidRDefault="001764BD" w:rsidP="001764BD">
            <w:pPr>
              <w:spacing w:line="276" w:lineRule="auto"/>
              <w:jc w:val="both"/>
              <w:rPr>
                <w:rFonts w:cstheme="minorHAnsi"/>
                <w:b/>
                <w:bCs/>
                <w:i/>
                <w:iCs/>
                <w:color w:val="002060"/>
                <w:szCs w:val="20"/>
                <w:shd w:val="clear" w:color="auto" w:fill="FFFFFF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55585" w14:paraId="3C37BB7E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1380C0B0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41209BDA" wp14:editId="1B07D430">
                        <wp:extent cx="532436" cy="532436"/>
                        <wp:effectExtent l="0" t="0" r="1270" b="1270"/>
                        <wp:docPr id="35" name="Immagin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1917B47" w14:textId="0BDB7B11" w:rsidR="001764BD" w:rsidRPr="00155585" w:rsidRDefault="00155585" w:rsidP="00155585">
                  <w:pPr>
                    <w:spacing w:line="276" w:lineRule="auto"/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</w:pP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Non vorremmo che si trattasse solo di un ulteriore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‘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concorsino straordinario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’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per </w:t>
                  </w:r>
                  <w:proofErr w:type="gramStart"/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inseguire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qualche</w:t>
                  </w:r>
                  <w:proofErr w:type="gramEnd"/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fallace consenso elettoralistico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.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br/>
                    <w:t>Una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misura 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che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andrebbe 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inserit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a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in un quadro organico di reclutamento stabile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, 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che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dovrebbe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riguardare tutti e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mirare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ad un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nuovo 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sistema di reclutamento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, </w:t>
                  </w:r>
                  <w:r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che sostituisca quello fallito dei molteplici concorsi che non coincidono con i tempi della scuola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.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25334DAD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1663EEB0" wp14:editId="691C3B2A">
                        <wp:extent cx="532436" cy="532436"/>
                        <wp:effectExtent l="0" t="0" r="1270" b="1270"/>
                        <wp:docPr id="36" name="Immagin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FBF3863" w14:textId="7000A421" w:rsidR="00B16BEC" w:rsidRPr="000C703C" w:rsidRDefault="00B16BEC" w:rsidP="00155585">
            <w:pPr>
              <w:spacing w:line="276" w:lineRule="auto"/>
              <w:rPr>
                <w:rFonts w:eastAsia="Times New Roman" w:cstheme="minorHAnsi"/>
                <w:b/>
                <w:bCs/>
                <w:i/>
                <w:iCs/>
                <w:sz w:val="18"/>
                <w:szCs w:val="20"/>
                <w:lang w:eastAsia="it-IT"/>
              </w:rPr>
            </w:pPr>
          </w:p>
        </w:tc>
      </w:tr>
      <w:tr w:rsidR="00F40FD9" w14:paraId="630D1220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70C410D6" w14:textId="77777777" w:rsidR="00F40FD9" w:rsidRPr="00664473" w:rsidRDefault="00F40FD9" w:rsidP="00F40FD9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664473">
              <w:rPr>
                <w:b/>
                <w:bCs/>
                <w:color w:val="002060"/>
                <w:sz w:val="24"/>
                <w:szCs w:val="24"/>
              </w:rPr>
              <w:t>DIRIGENTI SCOLASTICI</w:t>
            </w:r>
          </w:p>
          <w:p w14:paraId="09281DD4" w14:textId="617E3933" w:rsidR="00F40FD9" w:rsidRPr="00E578C2" w:rsidRDefault="00F40FD9" w:rsidP="00F40FD9">
            <w:pPr>
              <w:spacing w:line="276" w:lineRule="auto"/>
              <w:jc w:val="center"/>
              <w:rPr>
                <w:color w:val="002060"/>
                <w:sz w:val="28"/>
                <w:szCs w:val="28"/>
              </w:rPr>
            </w:pPr>
            <w:r w:rsidRPr="00E578C2">
              <w:rPr>
                <w:color w:val="002060"/>
                <w:sz w:val="24"/>
                <w:szCs w:val="24"/>
              </w:rPr>
              <w:t>Art. 1 commi 981 e 982</w:t>
            </w:r>
          </w:p>
        </w:tc>
      </w:tr>
      <w:tr w:rsidR="00F40FD9" w14:paraId="22C1E82B" w14:textId="77777777" w:rsidTr="00C623D8">
        <w:trPr>
          <w:jc w:val="center"/>
        </w:trPr>
        <w:tc>
          <w:tcPr>
            <w:tcW w:w="11283" w:type="dxa"/>
          </w:tcPr>
          <w:p w14:paraId="4A949B14" w14:textId="7E0CDF5D" w:rsidR="00F40FD9" w:rsidRDefault="00155585" w:rsidP="00F40FD9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  <w:r>
              <w:rPr>
                <w:rFonts w:cstheme="minorHAnsi"/>
                <w:color w:val="002060"/>
                <w:szCs w:val="20"/>
                <w:shd w:val="clear" w:color="auto" w:fill="FFFFFF"/>
              </w:rPr>
              <w:br/>
            </w:r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Istituzione di un Fondo, con una dotazione di € 25,856 mln per il 2021, volto ad evitare la ripetizione di somme già erogate ai dirigenti scolastici </w:t>
            </w:r>
            <w:proofErr w:type="spellStart"/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nell’a.s.</w:t>
            </w:r>
            <w:proofErr w:type="spellEnd"/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2019/2020 in conseguenza dell’ultrattività riconosciuta ai contratti collettivi regionali relativi </w:t>
            </w:r>
            <w:proofErr w:type="spellStart"/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>all’a.s.</w:t>
            </w:r>
            <w:proofErr w:type="spellEnd"/>
            <w:r w:rsidR="00F40FD9" w:rsidRPr="00B16BEC">
              <w:rPr>
                <w:rFonts w:cstheme="minorHAnsi"/>
                <w:color w:val="002060"/>
                <w:szCs w:val="20"/>
                <w:shd w:val="clear" w:color="auto" w:fill="FFFFFF"/>
              </w:rPr>
              <w:t xml:space="preserve"> 2016/2017.</w:t>
            </w:r>
          </w:p>
          <w:p w14:paraId="76B48D6E" w14:textId="07A2B2FE" w:rsidR="001764BD" w:rsidRDefault="001764BD" w:rsidP="00F40FD9">
            <w:pPr>
              <w:spacing w:line="276" w:lineRule="auto"/>
              <w:jc w:val="both"/>
              <w:rPr>
                <w:rFonts w:cstheme="minorHAnsi"/>
                <w:color w:val="002060"/>
                <w:szCs w:val="20"/>
                <w:shd w:val="clear" w:color="auto" w:fill="FFFFFF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C04FF8" w14:paraId="42740492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72B68DC2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55585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77E03997" wp14:editId="700E4CEA">
                        <wp:extent cx="532436" cy="532436"/>
                        <wp:effectExtent l="0" t="0" r="1270" b="1270"/>
                        <wp:docPr id="37" name="Immagine 3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0695352" w14:textId="390AA848" w:rsidR="001764BD" w:rsidRPr="00155585" w:rsidRDefault="001764BD" w:rsidP="001764BD">
                  <w:pPr>
                    <w:ind w:left="38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</w:pPr>
                  <w:r w:rsidRPr="00155585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Un</w:t>
                  </w:r>
                  <w:r w:rsidR="00155585" w:rsidRPr="00155585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atto dovuto: r</w:t>
                  </w:r>
                  <w:r w:rsidR="00155585" w:rsidRPr="00155585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isolve il problema del FUN e impedisce la restituzione di somme già percepite.</w:t>
                  </w:r>
                </w:p>
                <w:p w14:paraId="43AE56C4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2437F36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6FA99EF9" wp14:editId="78294B3C">
                        <wp:extent cx="532436" cy="532436"/>
                        <wp:effectExtent l="0" t="0" r="1270" b="1270"/>
                        <wp:docPr id="38" name="Immagin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86FC412" w14:textId="63A5787A" w:rsidR="00BC0D31" w:rsidRPr="000C703C" w:rsidRDefault="00BC0D31" w:rsidP="00155585">
            <w:pPr>
              <w:spacing w:line="276" w:lineRule="auto"/>
              <w:rPr>
                <w:rFonts w:eastAsia="Times New Roman" w:cstheme="minorHAnsi"/>
                <w:b/>
                <w:bCs/>
                <w:i/>
                <w:iCs/>
                <w:sz w:val="18"/>
                <w:lang w:eastAsia="it-IT"/>
              </w:rPr>
            </w:pPr>
          </w:p>
        </w:tc>
      </w:tr>
      <w:tr w:rsidR="00F40FD9" w14:paraId="6DA04013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425705DC" w14:textId="77777777" w:rsidR="00AD72E8" w:rsidRPr="00174B8D" w:rsidRDefault="00AD72E8" w:rsidP="00AD72E8">
            <w:pPr>
              <w:spacing w:line="276" w:lineRule="auto"/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174B8D">
              <w:rPr>
                <w:b/>
                <w:bCs/>
                <w:color w:val="002060"/>
                <w:sz w:val="24"/>
                <w:szCs w:val="24"/>
              </w:rPr>
              <w:t>SCUOLE INNOVATIVE NEI PICCOLI COMUNI DELLE REGIONI MERIDIONALI</w:t>
            </w:r>
          </w:p>
          <w:p w14:paraId="69369287" w14:textId="63BC50B8" w:rsidR="00F40FD9" w:rsidRPr="00E578C2" w:rsidRDefault="00AD72E8" w:rsidP="00AD72E8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lang w:eastAsia="it-IT"/>
              </w:rPr>
            </w:pPr>
            <w:r w:rsidRPr="00E578C2">
              <w:rPr>
                <w:color w:val="002060"/>
                <w:sz w:val="24"/>
                <w:szCs w:val="24"/>
              </w:rPr>
              <w:t>Art. 1 commi 203</w:t>
            </w:r>
            <w:r w:rsidR="00664473" w:rsidRPr="00E578C2">
              <w:rPr>
                <w:color w:val="002060"/>
                <w:sz w:val="24"/>
                <w:szCs w:val="24"/>
              </w:rPr>
              <w:t xml:space="preserve"> - </w:t>
            </w:r>
            <w:r w:rsidRPr="00E578C2">
              <w:rPr>
                <w:color w:val="002060"/>
                <w:sz w:val="24"/>
                <w:szCs w:val="24"/>
              </w:rPr>
              <w:t>205</w:t>
            </w:r>
          </w:p>
        </w:tc>
      </w:tr>
    </w:tbl>
    <w:p w14:paraId="53907685" w14:textId="77777777" w:rsidR="00723712" w:rsidRDefault="00723712">
      <w:r>
        <w:br w:type="page"/>
      </w:r>
    </w:p>
    <w:tbl>
      <w:tblPr>
        <w:tblStyle w:val="Grigliatabella"/>
        <w:tblW w:w="11283" w:type="dxa"/>
        <w:jc w:val="center"/>
        <w:tblLook w:val="04A0" w:firstRow="1" w:lastRow="0" w:firstColumn="1" w:lastColumn="0" w:noHBand="0" w:noVBand="1"/>
      </w:tblPr>
      <w:tblGrid>
        <w:gridCol w:w="11283"/>
      </w:tblGrid>
      <w:tr w:rsidR="00F40FD9" w14:paraId="67D0E3F5" w14:textId="77777777" w:rsidTr="00C623D8">
        <w:trPr>
          <w:jc w:val="center"/>
        </w:trPr>
        <w:tc>
          <w:tcPr>
            <w:tcW w:w="11283" w:type="dxa"/>
          </w:tcPr>
          <w:p w14:paraId="2F789429" w14:textId="5C8ACABC" w:rsidR="00AD72E8" w:rsidRPr="00B16BEC" w:rsidRDefault="00155585" w:rsidP="00AD72E8">
            <w:pPr>
              <w:spacing w:line="276" w:lineRule="auto"/>
              <w:jc w:val="both"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2060"/>
                <w:szCs w:val="20"/>
                <w:lang w:eastAsia="it-IT"/>
              </w:rPr>
              <w:br/>
            </w:r>
            <w:r w:rsidR="00AD72E8"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Al fine di contrastare il fenomeno dello spopolamento dei piccoli comuni del Sud Italia, è previsto un investimento € 40 mln per la costruzione di scuole innovative (art. 1, co. 153, L. 107/2015) in comuni con popolazione inferiore a 5.000 abitanti delle regioni Abruzzo, Campania, Molise, Basilicata, Puglia, Calabria, Sicilia e Sardegna. </w:t>
            </w:r>
          </w:p>
          <w:p w14:paraId="1475685D" w14:textId="667E53C4" w:rsidR="00F40FD9" w:rsidRDefault="00AD72E8" w:rsidP="00AD72E8">
            <w:pPr>
              <w:spacing w:line="276" w:lineRule="auto"/>
              <w:jc w:val="both"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>In particolare, gli interventi sono individuati attraverso uno specifico avviso pubblico predisposto dal Ministero dell’istruzione, di concerto con il Ministero per il sud e la coesione territoriale.</w:t>
            </w:r>
          </w:p>
          <w:p w14:paraId="17607759" w14:textId="6ACF4F72" w:rsidR="001764BD" w:rsidRDefault="001764BD" w:rsidP="00AD72E8">
            <w:pPr>
              <w:spacing w:line="276" w:lineRule="auto"/>
              <w:jc w:val="both"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C04FF8" w14:paraId="7B068664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44DE22E0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445E9E8B" wp14:editId="7CF509D7">
                        <wp:extent cx="532436" cy="532436"/>
                        <wp:effectExtent l="0" t="0" r="1270" b="1270"/>
                        <wp:docPr id="39" name="Immagine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4465058" w14:textId="71E1DA86" w:rsidR="00C04FF8" w:rsidRPr="00C04FF8" w:rsidRDefault="00C04FF8" w:rsidP="00C04FF8">
                  <w:pPr>
                    <w:spacing w:line="276" w:lineRule="auto"/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</w:pPr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Dubitiamo che siano le scuole innovative a contrastare lo spopolamento dei piccoli comuni. </w:t>
                  </w:r>
                  <w:r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br/>
                  </w:r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È la presenza della scuola stessa ad essere il fattore </w:t>
                  </w:r>
                  <w:r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trainante.</w:t>
                  </w:r>
                  <w:r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br/>
                  </w:r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Perseguire una nuova offerta sul territorio significa passare dalle aggregazioni e dai parametri numerici alle scuole di prossimità</w:t>
                  </w:r>
                  <w:r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br/>
                    <w:t>U</w:t>
                  </w:r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n nuovo progetto da perseguire in controtendenza con le politiche </w:t>
                  </w:r>
                  <w:proofErr w:type="gramStart"/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neo liberiste</w:t>
                  </w:r>
                  <w:proofErr w:type="gramEnd"/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 degli ultimi 20 anni.</w:t>
                  </w:r>
                </w:p>
                <w:p w14:paraId="4ED23B17" w14:textId="77777777" w:rsidR="001764BD" w:rsidRPr="00DB0566" w:rsidRDefault="001764BD" w:rsidP="00C04FF8">
                  <w:pPr>
                    <w:ind w:left="38"/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231C95A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5F878B05" wp14:editId="0297660C">
                        <wp:extent cx="532436" cy="532436"/>
                        <wp:effectExtent l="0" t="0" r="1270" b="1270"/>
                        <wp:docPr id="40" name="Immagin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7C6FC7C" w14:textId="2A496244" w:rsidR="00AD72E8" w:rsidRPr="000030F6" w:rsidRDefault="00AD72E8" w:rsidP="00C04FF8">
            <w:pPr>
              <w:spacing w:line="276" w:lineRule="auto"/>
              <w:rPr>
                <w:rFonts w:eastAsia="Times New Roman" w:cstheme="minorHAnsi"/>
                <w:b/>
                <w:bCs/>
                <w:i/>
                <w:iCs/>
                <w:lang w:eastAsia="it-IT"/>
              </w:rPr>
            </w:pPr>
          </w:p>
        </w:tc>
      </w:tr>
      <w:tr w:rsidR="00AD72E8" w14:paraId="569B60CE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44CD88EF" w14:textId="77777777" w:rsidR="00AD72E8" w:rsidRPr="000C703C" w:rsidRDefault="00AD72E8" w:rsidP="00AD72E8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002060"/>
                <w:sz w:val="28"/>
                <w:szCs w:val="32"/>
                <w:lang w:eastAsia="it-IT"/>
              </w:rPr>
            </w:pPr>
            <w:r w:rsidRPr="000C703C">
              <w:rPr>
                <w:b/>
                <w:bCs/>
                <w:color w:val="002060"/>
                <w:szCs w:val="24"/>
              </w:rPr>
              <w:t>SISTEMA DUALE</w:t>
            </w:r>
          </w:p>
          <w:p w14:paraId="0722A187" w14:textId="1FA2A128" w:rsidR="00AD72E8" w:rsidRPr="00E578C2" w:rsidRDefault="00AD72E8" w:rsidP="00AD72E8">
            <w:pPr>
              <w:spacing w:line="276" w:lineRule="auto"/>
              <w:jc w:val="center"/>
              <w:rPr>
                <w:i/>
                <w:iCs/>
              </w:rPr>
            </w:pPr>
            <w:r w:rsidRPr="000C703C">
              <w:rPr>
                <w:color w:val="002060"/>
                <w:szCs w:val="24"/>
              </w:rPr>
              <w:t>Art. 1 comma 297</w:t>
            </w:r>
          </w:p>
        </w:tc>
      </w:tr>
      <w:tr w:rsidR="00AD72E8" w14:paraId="6B16F21C" w14:textId="77777777" w:rsidTr="00C623D8">
        <w:trPr>
          <w:jc w:val="center"/>
        </w:trPr>
        <w:tc>
          <w:tcPr>
            <w:tcW w:w="11283" w:type="dxa"/>
          </w:tcPr>
          <w:p w14:paraId="2FD075E7" w14:textId="5C4B92C9" w:rsidR="00AD72E8" w:rsidRPr="00B16BEC" w:rsidRDefault="00C04FF8" w:rsidP="00AD72E8">
            <w:pPr>
              <w:spacing w:line="276" w:lineRule="auto"/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br/>
            </w:r>
            <w:r w:rsidR="00AD72E8" w:rsidRPr="00B16BEC">
              <w:rPr>
                <w:color w:val="002060"/>
                <w:szCs w:val="20"/>
              </w:rPr>
              <w:t xml:space="preserve">È aumentato da 50 a 55 mln di euro le risorse destinate </w:t>
            </w:r>
            <w:r w:rsidR="00AD72E8" w:rsidRPr="00B16BEC">
              <w:rPr>
                <w:b/>
                <w:bCs/>
                <w:color w:val="002060"/>
                <w:szCs w:val="20"/>
              </w:rPr>
              <w:t>ai percorsi formativi di apprendistato e di alternanza scuola-lavoro per il 2021, mentre è confermato lo stanziamento di 50 mln di euro per il 2022.</w:t>
            </w:r>
            <w:r w:rsidR="00AD72E8" w:rsidRPr="00B16BEC">
              <w:rPr>
                <w:color w:val="002060"/>
                <w:szCs w:val="20"/>
              </w:rPr>
              <w:t xml:space="preserve"> </w:t>
            </w:r>
          </w:p>
          <w:p w14:paraId="6B47F875" w14:textId="3C05B4A2" w:rsidR="00AD72E8" w:rsidRDefault="00AD72E8" w:rsidP="00AD72E8">
            <w:pPr>
              <w:spacing w:line="276" w:lineRule="auto"/>
              <w:jc w:val="both"/>
              <w:rPr>
                <w:color w:val="002060"/>
                <w:szCs w:val="20"/>
              </w:rPr>
            </w:pPr>
            <w:r w:rsidRPr="00B16BEC">
              <w:rPr>
                <w:color w:val="002060"/>
                <w:szCs w:val="20"/>
              </w:rPr>
              <w:t xml:space="preserve">Tali risorse sono destinate ai percorsi formativi relativi all’apprendistato per la qualifica e il diploma professionale, il diploma di istruzione secondaria superiore e il certificato di specializzazione tecnica superiore e di quelli relativi all'alternanza tra scuola e lavoro portando così il relativo finanziamento a 130 mln di euro per il 2021 e a 125 mln di euro per il 2022. </w:t>
            </w:r>
          </w:p>
          <w:p w14:paraId="41EF8F2E" w14:textId="1E54B9DF" w:rsidR="001764BD" w:rsidRDefault="001764BD" w:rsidP="00AD72E8">
            <w:pPr>
              <w:spacing w:line="276" w:lineRule="auto"/>
              <w:jc w:val="both"/>
              <w:rPr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764BD" w14:paraId="6AA0FFE6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3723F772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3D860F39" wp14:editId="5B02C111">
                        <wp:extent cx="532436" cy="532436"/>
                        <wp:effectExtent l="0" t="0" r="1270" b="1270"/>
                        <wp:docPr id="41" name="Immagin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1C99A7FB" w14:textId="17DB5479" w:rsidR="00C04FF8" w:rsidRPr="00C04FF8" w:rsidRDefault="00C04FF8" w:rsidP="00C04FF8">
                  <w:pPr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</w:pPr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Sono risorse assegnate sulla base delle vecchie politiche, </w:t>
                  </w:r>
                  <w:r>
                    <w:rPr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br/>
                  </w:r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presenti nella Legge 107, che considera la scuola ancillare al mercato. </w:t>
                  </w:r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br/>
                    <w:t xml:space="preserve">Meglio sarebbe un riassetto della formazione professionale </w:t>
                  </w:r>
                </w:p>
                <w:p w14:paraId="4DCDF9EF" w14:textId="0EF228EE" w:rsidR="00C04FF8" w:rsidRPr="00C04FF8" w:rsidRDefault="00C04FF8" w:rsidP="00C04FF8">
                  <w:pPr>
                    <w:spacing w:line="276" w:lineRule="auto"/>
                    <w:jc w:val="center"/>
                    <w:rPr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</w:pPr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e una rivisitazione e rilancio degli istituti professionali di Stato.</w:t>
                  </w:r>
                </w:p>
                <w:p w14:paraId="06C65FC6" w14:textId="77777777" w:rsidR="001764BD" w:rsidRPr="00DB0566" w:rsidRDefault="001764BD" w:rsidP="00C04FF8">
                  <w:pPr>
                    <w:ind w:left="38"/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354E34F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13B58E55" wp14:editId="25C13FE4">
                        <wp:extent cx="532436" cy="532436"/>
                        <wp:effectExtent l="0" t="0" r="1270" b="1270"/>
                        <wp:docPr id="42" name="Immagin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946C99" w14:textId="619735E9" w:rsidR="00BC0D31" w:rsidRPr="000C703C" w:rsidRDefault="00BC0D31" w:rsidP="00C04FF8">
            <w:pPr>
              <w:spacing w:line="276" w:lineRule="auto"/>
              <w:rPr>
                <w:b/>
                <w:bCs/>
                <w:i/>
                <w:iCs/>
                <w:sz w:val="16"/>
              </w:rPr>
            </w:pPr>
          </w:p>
        </w:tc>
      </w:tr>
      <w:tr w:rsidR="00AD72E8" w14:paraId="533A8CB3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6A052915" w14:textId="77777777" w:rsidR="00AD72E8" w:rsidRPr="000C703C" w:rsidRDefault="00AD72E8" w:rsidP="00AD72E8">
            <w:pPr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FONDO PER L’ISTRUZIONE E LA FORMAZIONE TECNICA SUPERIORE</w:t>
            </w:r>
          </w:p>
          <w:p w14:paraId="21EE6F8F" w14:textId="6ED39285" w:rsidR="00AD72E8" w:rsidRPr="00E578C2" w:rsidRDefault="00AD72E8" w:rsidP="00AD72E8">
            <w:pPr>
              <w:jc w:val="center"/>
              <w:rPr>
                <w:color w:val="002060"/>
                <w:sz w:val="24"/>
                <w:szCs w:val="24"/>
              </w:rPr>
            </w:pPr>
            <w:r w:rsidRPr="000C703C">
              <w:rPr>
                <w:color w:val="002060"/>
                <w:szCs w:val="24"/>
              </w:rPr>
              <w:t>Art. 1 comma 298</w:t>
            </w:r>
          </w:p>
        </w:tc>
      </w:tr>
      <w:tr w:rsidR="00AD72E8" w14:paraId="32F75DD1" w14:textId="77777777" w:rsidTr="00C623D8">
        <w:trPr>
          <w:jc w:val="center"/>
        </w:trPr>
        <w:tc>
          <w:tcPr>
            <w:tcW w:w="11283" w:type="dxa"/>
          </w:tcPr>
          <w:p w14:paraId="6BB56CD0" w14:textId="00FC1AD8" w:rsidR="00AD72E8" w:rsidRDefault="00C04FF8" w:rsidP="00AD72E8">
            <w:pPr>
              <w:spacing w:line="276" w:lineRule="auto"/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br/>
            </w:r>
            <w:r w:rsidR="00AD72E8" w:rsidRPr="00B16BEC">
              <w:rPr>
                <w:color w:val="002060"/>
                <w:szCs w:val="20"/>
              </w:rPr>
              <w:t>Il Fondo per l’istruzione e la formazione tecnica superiore (istituito dall’art. 1, co. 875, della L. 296/2006) è incremento di € 20 mln per il 2021.</w:t>
            </w:r>
          </w:p>
          <w:p w14:paraId="2563394C" w14:textId="6A99E9AE" w:rsidR="001764BD" w:rsidRDefault="001764BD" w:rsidP="00AD72E8">
            <w:pPr>
              <w:spacing w:line="276" w:lineRule="auto"/>
              <w:jc w:val="both"/>
              <w:rPr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BE1E0E" w14:paraId="7162BD4B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6D516AF5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C04FF8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7404D60A" wp14:editId="78942ED9">
                        <wp:extent cx="532436" cy="532436"/>
                        <wp:effectExtent l="0" t="0" r="1270" b="1270"/>
                        <wp:docPr id="43" name="Immagin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60ED157C" w14:textId="0F32302A" w:rsidR="001764BD" w:rsidRPr="00C04FF8" w:rsidRDefault="00C04FF8" w:rsidP="00C04FF8">
                  <w:pPr>
                    <w:spacing w:line="276" w:lineRule="auto"/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</w:pPr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Si sostengono corsi di formazione ‘vicolo </w:t>
                  </w:r>
                  <w:proofErr w:type="spellStart"/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cieco’</w:t>
                  </w:r>
                  <w:proofErr w:type="spellEnd"/>
                  <w:r w:rsidRPr="00C04FF8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 che sarebbe meglio inserire in un quadro organico di nuove qualifiche formative con crediti che diano sbocchi universitari.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25E294A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67D6265A" wp14:editId="40618533">
                        <wp:extent cx="532436" cy="532436"/>
                        <wp:effectExtent l="0" t="0" r="1270" b="1270"/>
                        <wp:docPr id="44" name="Immagin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E67A86" w14:textId="136E8477" w:rsidR="00B16BEC" w:rsidRPr="000C703C" w:rsidRDefault="00C04FF8" w:rsidP="00C04FF8">
            <w:pPr>
              <w:spacing w:line="276" w:lineRule="auto"/>
              <w:rPr>
                <w:sz w:val="16"/>
              </w:rPr>
            </w:pPr>
            <w:r w:rsidRPr="000C703C">
              <w:rPr>
                <w:sz w:val="16"/>
              </w:rPr>
              <w:t xml:space="preserve"> </w:t>
            </w:r>
          </w:p>
        </w:tc>
      </w:tr>
      <w:tr w:rsidR="00AD72E8" w14:paraId="18130481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64BE6A71" w14:textId="77777777" w:rsidR="00AD72E8" w:rsidRPr="000C703C" w:rsidRDefault="00AD72E8" w:rsidP="00AD72E8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002060"/>
                <w:szCs w:val="24"/>
                <w:lang w:eastAsia="it-IT"/>
              </w:rPr>
            </w:pPr>
            <w:r w:rsidRPr="000C703C">
              <w:rPr>
                <w:rFonts w:eastAsia="Times New Roman" w:cstheme="minorHAnsi"/>
                <w:b/>
                <w:bCs/>
                <w:color w:val="002060"/>
                <w:szCs w:val="24"/>
                <w:lang w:eastAsia="it-IT"/>
              </w:rPr>
              <w:t>PERSONALE LAVORATORE FRAGILE</w:t>
            </w:r>
          </w:p>
          <w:p w14:paraId="7B08B4F5" w14:textId="740724DA" w:rsidR="00AD72E8" w:rsidRPr="00E578C2" w:rsidRDefault="00664473" w:rsidP="00AD72E8">
            <w:pPr>
              <w:spacing w:line="276" w:lineRule="auto"/>
              <w:jc w:val="center"/>
              <w:rPr>
                <w:i/>
                <w:iCs/>
              </w:rPr>
            </w:pPr>
            <w:r w:rsidRPr="000C703C">
              <w:rPr>
                <w:color w:val="002060"/>
                <w:szCs w:val="24"/>
              </w:rPr>
              <w:t>Art. 1 commi 481 - 484</w:t>
            </w:r>
          </w:p>
        </w:tc>
      </w:tr>
      <w:tr w:rsidR="00AD72E8" w14:paraId="281EB59E" w14:textId="77777777" w:rsidTr="00C623D8">
        <w:trPr>
          <w:jc w:val="center"/>
        </w:trPr>
        <w:tc>
          <w:tcPr>
            <w:tcW w:w="11283" w:type="dxa"/>
          </w:tcPr>
          <w:p w14:paraId="41AA4544" w14:textId="11DC8E78" w:rsidR="00AD72E8" w:rsidRPr="00B16BEC" w:rsidRDefault="00C04FF8" w:rsidP="00C04FF8">
            <w:pPr>
              <w:spacing w:line="276" w:lineRule="auto"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>
              <w:rPr>
                <w:rFonts w:eastAsia="Times New Roman" w:cstheme="minorHAnsi"/>
                <w:color w:val="002060"/>
                <w:szCs w:val="20"/>
                <w:lang w:eastAsia="it-IT"/>
              </w:rPr>
              <w:br/>
            </w:r>
            <w:r w:rsidR="00AD72E8"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Per il personale </w:t>
            </w:r>
            <w:r w:rsidR="00AD72E8" w:rsidRPr="00B16BEC">
              <w:rPr>
                <w:rFonts w:eastAsia="Times New Roman" w:cstheme="minorHAnsi"/>
                <w:b/>
                <w:bCs/>
                <w:color w:val="002060"/>
                <w:szCs w:val="20"/>
                <w:lang w:eastAsia="it-IT"/>
              </w:rPr>
              <w:t>lavoratore fragile</w:t>
            </w:r>
            <w:r w:rsidR="00AD72E8"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 in possesso di certificazione rilasciata dai competenti organi medico-legali, attestante una condizione di rischio derivante da:</w:t>
            </w:r>
          </w:p>
          <w:p w14:paraId="3C300A76" w14:textId="78C24F61" w:rsidR="00AD72E8" w:rsidRPr="00B16BEC" w:rsidRDefault="00AD72E8" w:rsidP="00C04FF8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>immunodepressione;</w:t>
            </w:r>
          </w:p>
          <w:p w14:paraId="1A0E12A8" w14:textId="77777777" w:rsidR="00AD72E8" w:rsidRPr="00B16BEC" w:rsidRDefault="00AD72E8" w:rsidP="00C04FF8">
            <w:pPr>
              <w:numPr>
                <w:ilvl w:val="0"/>
                <w:numId w:val="9"/>
              </w:numPr>
              <w:spacing w:line="276" w:lineRule="auto"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esiti da patologie oncologiche; </w:t>
            </w:r>
          </w:p>
          <w:p w14:paraId="1D3E79A2" w14:textId="77777777" w:rsidR="000C703C" w:rsidRDefault="00AD72E8" w:rsidP="00C04FF8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>svolgimento di relative terapie salvavita;</w:t>
            </w:r>
          </w:p>
          <w:p w14:paraId="603BEF15" w14:textId="00CD0F67" w:rsidR="00AD72E8" w:rsidRPr="000C703C" w:rsidRDefault="00AD72E8" w:rsidP="00C04FF8">
            <w:pPr>
              <w:numPr>
                <w:ilvl w:val="0"/>
                <w:numId w:val="9"/>
              </w:numPr>
              <w:spacing w:line="276" w:lineRule="auto"/>
              <w:contextualSpacing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 w:rsidRPr="000C703C">
              <w:rPr>
                <w:color w:val="002060"/>
                <w:lang w:eastAsia="it-IT"/>
              </w:rPr>
              <w:t>riconoscimento di disabilità con connotazione di gravità.</w:t>
            </w:r>
          </w:p>
          <w:p w14:paraId="55D483D6" w14:textId="77777777" w:rsidR="000C703C" w:rsidRPr="000C703C" w:rsidRDefault="000C703C" w:rsidP="00C04FF8">
            <w:pPr>
              <w:spacing w:line="276" w:lineRule="auto"/>
              <w:ind w:left="720"/>
              <w:contextualSpacing/>
              <w:rPr>
                <w:rFonts w:eastAsia="Times New Roman" w:cstheme="minorHAnsi"/>
                <w:color w:val="002060"/>
                <w:sz w:val="4"/>
                <w:szCs w:val="20"/>
                <w:lang w:eastAsia="it-IT"/>
              </w:rPr>
            </w:pPr>
          </w:p>
          <w:p w14:paraId="764FE80B" w14:textId="413202F8" w:rsidR="00AD72E8" w:rsidRPr="000C703C" w:rsidRDefault="00AD72E8" w:rsidP="00C04FF8">
            <w:pPr>
              <w:pStyle w:val="Nessunaspaziatura"/>
              <w:rPr>
                <w:color w:val="002060"/>
                <w:lang w:eastAsia="it-IT"/>
              </w:rPr>
            </w:pPr>
            <w:r w:rsidRPr="000C703C">
              <w:rPr>
                <w:color w:val="002060"/>
                <w:lang w:eastAsia="it-IT"/>
              </w:rPr>
              <w:t xml:space="preserve">È previsto, </w:t>
            </w:r>
            <w:r w:rsidRPr="000C703C">
              <w:rPr>
                <w:b/>
                <w:color w:val="002060"/>
                <w:lang w:eastAsia="it-IT"/>
              </w:rPr>
              <w:t>per il periodo che va dal 1° gennaio al 28 febbraio 2021:</w:t>
            </w:r>
          </w:p>
          <w:p w14:paraId="62A32849" w14:textId="3A1DFC6E" w:rsidR="00AD72E8" w:rsidRPr="00B16BEC" w:rsidRDefault="00AD72E8" w:rsidP="00C04FF8">
            <w:pPr>
              <w:numPr>
                <w:ilvl w:val="0"/>
                <w:numId w:val="10"/>
              </w:numPr>
              <w:spacing w:line="276" w:lineRule="auto"/>
              <w:contextualSpacing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che l’eventuale periodo di assenza sia equiparato ad assenza dal servizio per “ricovero ospedaliero” </w:t>
            </w:r>
            <w:r w:rsidRPr="00B16BEC">
              <w:rPr>
                <w:rFonts w:eastAsia="Times New Roman" w:cstheme="minorHAnsi"/>
                <w:b/>
                <w:bCs/>
                <w:color w:val="002060"/>
                <w:szCs w:val="20"/>
                <w:lang w:eastAsia="it-IT"/>
              </w:rPr>
              <w:t xml:space="preserve">(articolo 26 del D.L. n. 18/2020, comma 2, 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come modificato dall'art. 26, comma 1-bis, del D.L. 14 agosto 2020, n. 104</w:t>
            </w:r>
            <w:r w:rsidRPr="00B16BEC">
              <w:rPr>
                <w:rFonts w:eastAsia="Times New Roman" w:cstheme="minorHAnsi"/>
                <w:b/>
                <w:bCs/>
                <w:color w:val="002060"/>
                <w:szCs w:val="20"/>
                <w:lang w:eastAsia="it-IT"/>
              </w:rPr>
              <w:t>).</w:t>
            </w: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 </w:t>
            </w:r>
          </w:p>
          <w:p w14:paraId="17A285C2" w14:textId="284D5761" w:rsidR="00AD72E8" w:rsidRPr="00B16BEC" w:rsidRDefault="00AD72E8" w:rsidP="00C04FF8">
            <w:pPr>
              <w:spacing w:line="276" w:lineRule="auto"/>
              <w:ind w:left="720"/>
              <w:contextualSpacing/>
              <w:rPr>
                <w:rFonts w:eastAsia="Times New Roman" w:cstheme="minorHAnsi"/>
                <w:color w:val="002060"/>
                <w:szCs w:val="20"/>
                <w:lang w:eastAsia="it-IT"/>
              </w:rPr>
            </w:pPr>
            <w:r w:rsidRPr="00B16BEC">
              <w:rPr>
                <w:rFonts w:eastAsia="Times New Roman" w:cstheme="minorHAnsi"/>
                <w:b/>
                <w:bCs/>
                <w:i/>
                <w:iCs/>
                <w:color w:val="002060"/>
                <w:szCs w:val="20"/>
                <w:lang w:eastAsia="it-IT"/>
              </w:rPr>
              <w:t>Possibilità originariamente prevista fino al</w:t>
            </w:r>
            <w:r w:rsidRPr="00B16BEC">
              <w:rPr>
                <w:rFonts w:eastAsia="Times New Roman" w:cstheme="minorHAnsi"/>
                <w:i/>
                <w:iCs/>
                <w:color w:val="002060"/>
                <w:szCs w:val="20"/>
                <w:lang w:eastAsia="it-IT"/>
              </w:rPr>
              <w:t xml:space="preserve"> </w:t>
            </w:r>
            <w:r w:rsidRPr="00B16BEC">
              <w:rPr>
                <w:rFonts w:eastAsia="Times New Roman" w:cstheme="minorHAnsi"/>
                <w:b/>
                <w:bCs/>
                <w:i/>
                <w:iCs/>
                <w:color w:val="002060"/>
                <w:szCs w:val="20"/>
                <w:lang w:eastAsia="it-IT"/>
              </w:rPr>
              <w:t>15 di ottobre 2020;</w:t>
            </w:r>
          </w:p>
          <w:p w14:paraId="50F21228" w14:textId="77777777" w:rsidR="00AD72E8" w:rsidRPr="00B16BEC" w:rsidRDefault="00AD72E8" w:rsidP="00C04FF8">
            <w:pPr>
              <w:pStyle w:val="Paragrafoelenco"/>
              <w:numPr>
                <w:ilvl w:val="0"/>
                <w:numId w:val="10"/>
              </w:numPr>
              <w:spacing w:line="276" w:lineRule="auto"/>
              <w:rPr>
                <w:rFonts w:eastAsia="Times New Roman" w:cstheme="minorHAnsi"/>
                <w:b/>
                <w:bCs/>
                <w:color w:val="002060"/>
                <w:szCs w:val="20"/>
                <w:lang w:eastAsia="it-IT"/>
              </w:rPr>
            </w:pP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che svolga di norma la prestazione lavorativa </w:t>
            </w:r>
            <w:r w:rsidRPr="00B16BEC">
              <w:rPr>
                <w:rFonts w:eastAsia="Times New Roman" w:cstheme="minorHAnsi"/>
                <w:b/>
                <w:bCs/>
                <w:color w:val="002060"/>
                <w:szCs w:val="20"/>
                <w:lang w:eastAsia="it-IT"/>
              </w:rPr>
              <w:t>in modalità agile</w:t>
            </w: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, anche   attraverso l'adibizione a   diversa mansione ricompresa nella medesima categoria o area di inquadramento, come definite dai contratti collettivi vigenti, o lo svolgimento di specifiche attività di formazione professionale anche da remoto </w:t>
            </w:r>
            <w:r w:rsidRPr="00B16BEC">
              <w:rPr>
                <w:rFonts w:eastAsia="Times New Roman" w:cstheme="minorHAnsi"/>
                <w:b/>
                <w:bCs/>
                <w:color w:val="002060"/>
                <w:szCs w:val="20"/>
                <w:lang w:eastAsia="it-IT"/>
              </w:rPr>
              <w:t xml:space="preserve">(articolo 26 del D.L. n. 18/2020, comma 2bis </w:t>
            </w:r>
            <w:r w:rsidRPr="00B16BEC">
              <w:rPr>
                <w:rFonts w:cstheme="minorHAnsi"/>
                <w:b/>
                <w:bCs/>
                <w:color w:val="002060"/>
                <w:szCs w:val="20"/>
                <w:shd w:val="clear" w:color="auto" w:fill="FFFFFF"/>
              </w:rPr>
              <w:t>inserito dall'art.  26, comma 1-bis, del D.L. n. 104/2020</w:t>
            </w:r>
            <w:r w:rsidRPr="00B16BEC">
              <w:rPr>
                <w:rFonts w:eastAsia="Times New Roman" w:cstheme="minorHAnsi"/>
                <w:b/>
                <w:bCs/>
                <w:color w:val="002060"/>
                <w:szCs w:val="20"/>
                <w:lang w:eastAsia="it-IT"/>
              </w:rPr>
              <w:t>).</w:t>
            </w:r>
            <w:r w:rsidRPr="00B16BEC">
              <w:rPr>
                <w:rFonts w:eastAsia="Times New Roman" w:cstheme="minorHAnsi"/>
                <w:color w:val="002060"/>
                <w:szCs w:val="20"/>
                <w:lang w:eastAsia="it-IT"/>
              </w:rPr>
              <w:t xml:space="preserve"> </w:t>
            </w:r>
          </w:p>
          <w:p w14:paraId="71AF6896" w14:textId="77777777" w:rsidR="00AD72E8" w:rsidRPr="00B16BEC" w:rsidRDefault="00AD72E8" w:rsidP="00C04FF8">
            <w:pPr>
              <w:spacing w:line="276" w:lineRule="auto"/>
              <w:ind w:left="708"/>
              <w:rPr>
                <w:rFonts w:eastAsia="Times New Roman" w:cstheme="minorHAnsi"/>
                <w:b/>
                <w:bCs/>
                <w:i/>
                <w:iCs/>
                <w:color w:val="002060"/>
                <w:szCs w:val="20"/>
                <w:lang w:eastAsia="it-IT"/>
              </w:rPr>
            </w:pPr>
            <w:r w:rsidRPr="00B16BEC">
              <w:rPr>
                <w:rFonts w:eastAsia="Times New Roman" w:cstheme="minorHAnsi"/>
                <w:b/>
                <w:bCs/>
                <w:i/>
                <w:iCs/>
                <w:color w:val="002060"/>
                <w:szCs w:val="20"/>
                <w:lang w:eastAsia="it-IT"/>
              </w:rPr>
              <w:t xml:space="preserve">Possibilità al momento prevista fino al 31 dicembre 2020. </w:t>
            </w:r>
          </w:p>
          <w:p w14:paraId="714C3D72" w14:textId="77777777" w:rsidR="00AD72E8" w:rsidRPr="000C703C" w:rsidRDefault="00AD72E8" w:rsidP="00C04FF8">
            <w:pPr>
              <w:spacing w:line="276" w:lineRule="auto"/>
              <w:rPr>
                <w:rFonts w:eastAsia="Times New Roman" w:cstheme="minorHAnsi"/>
                <w:b/>
                <w:bCs/>
                <w:color w:val="002060"/>
                <w:sz w:val="2"/>
                <w:szCs w:val="20"/>
                <w:lang w:eastAsia="it-IT"/>
              </w:rPr>
            </w:pPr>
          </w:p>
          <w:p w14:paraId="14DE4177" w14:textId="5B6E41FD" w:rsidR="00AD72E8" w:rsidRDefault="00AD72E8" w:rsidP="00C04FF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2060"/>
                <w:sz w:val="22"/>
                <w:szCs w:val="20"/>
              </w:rPr>
            </w:pPr>
            <w:r w:rsidRPr="00B16BE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0"/>
              </w:rPr>
              <w:t xml:space="preserve">È autorizzata </w:t>
            </w:r>
            <w:r w:rsidRPr="00B16BEC">
              <w:rPr>
                <w:rFonts w:asciiTheme="minorHAnsi" w:hAnsiTheme="minorHAnsi" w:cstheme="minorHAnsi"/>
                <w:color w:val="002060"/>
                <w:sz w:val="22"/>
                <w:szCs w:val="20"/>
              </w:rPr>
              <w:t xml:space="preserve">la spesa di </w:t>
            </w:r>
            <w:r w:rsidRPr="00B16BE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0"/>
              </w:rPr>
              <w:t xml:space="preserve">53,9 milioni </w:t>
            </w:r>
            <w:r w:rsidRPr="00B16BEC">
              <w:rPr>
                <w:rFonts w:asciiTheme="minorHAnsi" w:hAnsiTheme="minorHAnsi" w:cstheme="minorHAnsi"/>
                <w:color w:val="002060"/>
                <w:sz w:val="22"/>
                <w:szCs w:val="20"/>
              </w:rPr>
              <w:t xml:space="preserve">di euro per l'anno </w:t>
            </w:r>
            <w:r w:rsidRPr="00B16BE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0"/>
              </w:rPr>
              <w:t xml:space="preserve">2021 </w:t>
            </w:r>
            <w:r w:rsidRPr="00B16BEC">
              <w:rPr>
                <w:rFonts w:asciiTheme="minorHAnsi" w:hAnsiTheme="minorHAnsi" w:cstheme="minorHAnsi"/>
                <w:color w:val="002060"/>
                <w:sz w:val="22"/>
                <w:szCs w:val="20"/>
              </w:rPr>
              <w:t xml:space="preserve">al fine di garantire la </w:t>
            </w:r>
            <w:r w:rsidRPr="00B16BEC"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0"/>
              </w:rPr>
              <w:t xml:space="preserve">sostituzione del personale </w:t>
            </w:r>
            <w:r w:rsidRPr="00B16BEC">
              <w:rPr>
                <w:rFonts w:asciiTheme="minorHAnsi" w:hAnsiTheme="minorHAnsi" w:cstheme="minorHAnsi"/>
                <w:color w:val="002060"/>
                <w:sz w:val="22"/>
                <w:szCs w:val="20"/>
              </w:rPr>
              <w:t>docente, educativo, amministrativo, tecnico ed ausiliario delle istituzioni scolastiche che usufruisce dei sopra descritti benefici.</w:t>
            </w:r>
          </w:p>
          <w:p w14:paraId="2FE65CB4" w14:textId="337F3E68" w:rsidR="001764BD" w:rsidRDefault="001764BD" w:rsidP="00C04FF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002060"/>
                <w:sz w:val="22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BE1E0E" w14:paraId="2A62E34F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4D6A3466" w14:textId="77777777" w:rsidR="001764BD" w:rsidRPr="00C04FF8" w:rsidRDefault="001764BD" w:rsidP="00C04FF8">
                  <w:pPr>
                    <w:rPr>
                      <w:color w:val="0F499F"/>
                      <w:sz w:val="28"/>
                      <w:szCs w:val="28"/>
                    </w:rPr>
                  </w:pPr>
                  <w:r w:rsidRPr="00C04FF8">
                    <w:rPr>
                      <w:noProof/>
                      <w:color w:val="0F499F"/>
                      <w:sz w:val="28"/>
                      <w:szCs w:val="28"/>
                    </w:rPr>
                    <w:drawing>
                      <wp:inline distT="0" distB="0" distL="0" distR="0" wp14:anchorId="2EB72418" wp14:editId="42F070C1">
                        <wp:extent cx="532436" cy="532436"/>
                        <wp:effectExtent l="0" t="0" r="1270" b="1270"/>
                        <wp:docPr id="45" name="Immagine 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069F5085" w14:textId="24BCD4B8" w:rsidR="00C04FF8" w:rsidRPr="00C04FF8" w:rsidRDefault="00C04FF8" w:rsidP="00C04FF8">
                  <w:pPr>
                    <w:pStyle w:val="Nessunaspaziatura"/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</w:pP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Questa misura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c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erca di dare parziale soluzione al problema dei lavoratori fragili che resta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però 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irrisolto per coloro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che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 non possono svolgere nessuna altra mansione o il lavoro agile. 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br/>
                    <w:t>L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’equiparazione dell’assenza a ricovero ospedaliero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, inoltre, 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rientra comunque nel conteggio della malattia.</w:t>
                  </w:r>
                </w:p>
                <w:p w14:paraId="4D56DE55" w14:textId="4139E58C" w:rsidR="00C04FF8" w:rsidRPr="00C04FF8" w:rsidRDefault="00C04FF8" w:rsidP="00C04FF8">
                  <w:pPr>
                    <w:pStyle w:val="Nessunaspaziatura"/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</w:pP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Se si considera 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il numero dei lavoratori fragili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,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 già presenti nelle scuole,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br/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le somme stanziate per la loro sostituzione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appare largamente sottostimato. 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Senza una attenta programmazione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,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 ci potremmo trovare nelle stesse condizioni di insufficiente copertura per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‘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mancata previsione di spesa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’ a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 cui abbiamo già assistito con il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cosiddetto ‘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personale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 </w:t>
                  </w:r>
                  <w:proofErr w:type="spellStart"/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covi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d</w:t>
                  </w:r>
                  <w:proofErr w:type="spellEnd"/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’.</w:t>
                  </w:r>
                </w:p>
                <w:p w14:paraId="116C939B" w14:textId="15584BDD" w:rsidR="00C04FF8" w:rsidRPr="00C04FF8" w:rsidRDefault="00C04FF8" w:rsidP="00C04FF8">
                  <w:pPr>
                    <w:pStyle w:val="Nessunaspaziatura"/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</w:pP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Si continua a scaricare sul personale la possibilità di trovare soluzioni di tutela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,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 che invece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riguardano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 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i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l datore di lavoro</w:t>
                  </w:r>
                  <w:r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>,</w:t>
                  </w:r>
                  <w:r w:rsidRPr="00C04FF8">
                    <w:rPr>
                      <w:b/>
                      <w:i/>
                      <w:color w:val="0F499F"/>
                      <w:sz w:val="28"/>
                      <w:szCs w:val="28"/>
                      <w:lang w:eastAsia="it-IT"/>
                    </w:rPr>
                    <w:t xml:space="preserve"> che può determinare il lavoro agile solo se sostituisce il personale con un supplente che garantisce la continuità della funzione che si svolge in presenza.</w:t>
                  </w:r>
                </w:p>
                <w:p w14:paraId="219E69CF" w14:textId="77777777" w:rsidR="001764BD" w:rsidRPr="00C04FF8" w:rsidRDefault="001764BD" w:rsidP="00C04FF8">
                  <w:pPr>
                    <w:rPr>
                      <w:color w:val="0F499F"/>
                      <w:sz w:val="28"/>
                      <w:szCs w:val="28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54DF2A7" w14:textId="77777777" w:rsidR="001764BD" w:rsidRPr="00DB0566" w:rsidRDefault="001764BD" w:rsidP="00C04FF8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1D227342" wp14:editId="6E8F7816">
                        <wp:extent cx="532436" cy="532436"/>
                        <wp:effectExtent l="0" t="0" r="1270" b="1270"/>
                        <wp:docPr id="46" name="Immagine 4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CA0991D" w14:textId="3A147DE6" w:rsidR="00CE6935" w:rsidRPr="000C703C" w:rsidRDefault="00C04FF8" w:rsidP="00C04FF8">
            <w:pPr>
              <w:pStyle w:val="Nessunaspaziatura"/>
              <w:rPr>
                <w:b/>
                <w:bCs/>
                <w:i/>
                <w:iCs/>
                <w:szCs w:val="20"/>
              </w:rPr>
            </w:pPr>
            <w:r w:rsidRPr="000C703C">
              <w:rPr>
                <w:b/>
                <w:bCs/>
                <w:i/>
                <w:iCs/>
                <w:szCs w:val="20"/>
              </w:rPr>
              <w:t xml:space="preserve"> </w:t>
            </w:r>
          </w:p>
        </w:tc>
      </w:tr>
      <w:tr w:rsidR="00AD72E8" w14:paraId="78D91833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6F5E8C58" w14:textId="77777777" w:rsidR="00664473" w:rsidRPr="000C703C" w:rsidRDefault="00664473" w:rsidP="00664473">
            <w:pPr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INCREMENTO DEL FONDO SICUREZZA SANITARIA</w:t>
            </w:r>
          </w:p>
          <w:p w14:paraId="193B105F" w14:textId="77777777" w:rsidR="00664473" w:rsidRPr="000C703C" w:rsidRDefault="00664473" w:rsidP="00664473">
            <w:pPr>
              <w:jc w:val="center"/>
              <w:rPr>
                <w:b/>
                <w:bCs/>
                <w:color w:val="002060"/>
                <w:szCs w:val="24"/>
              </w:rPr>
            </w:pPr>
            <w:r w:rsidRPr="000C703C">
              <w:rPr>
                <w:b/>
                <w:bCs/>
                <w:color w:val="002060"/>
                <w:szCs w:val="24"/>
              </w:rPr>
              <w:t>ESAMI DI STATO CONCLUSIVI DEL PRIMO E DEL SECONDO CICLO PER L’A.S. 2020/2021</w:t>
            </w:r>
          </w:p>
          <w:p w14:paraId="3CC5519F" w14:textId="0782363A" w:rsidR="00AD72E8" w:rsidRPr="00E578C2" w:rsidRDefault="00664473" w:rsidP="00664473">
            <w:pPr>
              <w:jc w:val="center"/>
              <w:rPr>
                <w:color w:val="002060"/>
                <w:sz w:val="24"/>
                <w:szCs w:val="24"/>
              </w:rPr>
            </w:pPr>
            <w:r w:rsidRPr="000C703C">
              <w:rPr>
                <w:color w:val="002060"/>
                <w:szCs w:val="24"/>
              </w:rPr>
              <w:t>Art. 1 comma 503</w:t>
            </w:r>
          </w:p>
        </w:tc>
      </w:tr>
      <w:tr w:rsidR="00664473" w14:paraId="1306E571" w14:textId="77777777" w:rsidTr="00C623D8">
        <w:trPr>
          <w:jc w:val="center"/>
        </w:trPr>
        <w:tc>
          <w:tcPr>
            <w:tcW w:w="11283" w:type="dxa"/>
          </w:tcPr>
          <w:p w14:paraId="480837B7" w14:textId="2D89E5E5" w:rsidR="00664473" w:rsidRPr="00B16BEC" w:rsidRDefault="00664473" w:rsidP="00C64E14">
            <w:pPr>
              <w:pStyle w:val="Nessunaspaziatura"/>
              <w:numPr>
                <w:ilvl w:val="0"/>
                <w:numId w:val="16"/>
              </w:numPr>
              <w:rPr>
                <w:color w:val="002060"/>
              </w:rPr>
            </w:pPr>
            <w:r w:rsidRPr="00B16BEC">
              <w:rPr>
                <w:color w:val="002060"/>
              </w:rPr>
              <w:t>Si prevede uno stanziamento di € 30 mln per il 2021 per consentire lo svolgimento degli esami secondo gli standard di sicurezza sanitaria.</w:t>
            </w:r>
          </w:p>
          <w:p w14:paraId="1AE1FBD3" w14:textId="6AAD9A57" w:rsidR="00664473" w:rsidRPr="00132A08" w:rsidRDefault="00664473" w:rsidP="00664473">
            <w:pPr>
              <w:pStyle w:val="Paragrafoelenco"/>
              <w:numPr>
                <w:ilvl w:val="0"/>
                <w:numId w:val="11"/>
              </w:numPr>
              <w:spacing w:line="276" w:lineRule="auto"/>
              <w:jc w:val="both"/>
              <w:rPr>
                <w:rFonts w:cstheme="minorHAnsi"/>
                <w:b/>
                <w:bCs/>
                <w:color w:val="002060"/>
              </w:rPr>
            </w:pPr>
            <w:r w:rsidRPr="000030F6">
              <w:rPr>
                <w:rFonts w:cstheme="minorHAnsi"/>
                <w:color w:val="002060"/>
                <w:sz w:val="20"/>
                <w:szCs w:val="20"/>
              </w:rPr>
              <w:t xml:space="preserve">Il </w:t>
            </w:r>
            <w:r w:rsidRPr="007730E6">
              <w:rPr>
                <w:rFonts w:cstheme="minorHAnsi"/>
                <w:color w:val="002060"/>
              </w:rPr>
              <w:t>Ministro dell’istruzione può adottare specifiche misure per la valutazione degli apprendimenti e lo svolgimento degli esami</w:t>
            </w:r>
            <w:r w:rsidRPr="007730E6">
              <w:rPr>
                <w:rFonts w:cstheme="minorHAnsi"/>
                <w:b/>
                <w:bCs/>
                <w:color w:val="002060"/>
              </w:rPr>
              <w:t xml:space="preserve">, tra le quali anche quelle che sono state previste per </w:t>
            </w:r>
            <w:proofErr w:type="spellStart"/>
            <w:r w:rsidRPr="007730E6">
              <w:rPr>
                <w:rFonts w:cstheme="minorHAnsi"/>
                <w:b/>
                <w:bCs/>
                <w:color w:val="002060"/>
              </w:rPr>
              <w:t>l’a.s.</w:t>
            </w:r>
            <w:proofErr w:type="spellEnd"/>
            <w:r w:rsidRPr="007730E6">
              <w:rPr>
                <w:rFonts w:cstheme="minorHAnsi"/>
                <w:b/>
                <w:bCs/>
                <w:color w:val="002060"/>
              </w:rPr>
              <w:t xml:space="preserve"> 2019/2020.</w:t>
            </w:r>
          </w:p>
          <w:p w14:paraId="49926CEE" w14:textId="1E4546C1" w:rsidR="00664473" w:rsidRPr="007730E6" w:rsidRDefault="00664473" w:rsidP="00664473">
            <w:pPr>
              <w:spacing w:line="276" w:lineRule="auto"/>
              <w:jc w:val="both"/>
              <w:rPr>
                <w:rFonts w:cstheme="minorHAnsi"/>
                <w:b/>
                <w:bCs/>
                <w:color w:val="002060"/>
              </w:rPr>
            </w:pPr>
            <w:r w:rsidRPr="007730E6">
              <w:rPr>
                <w:rFonts w:cstheme="minorHAnsi"/>
                <w:b/>
                <w:bCs/>
                <w:color w:val="002060"/>
              </w:rPr>
              <w:t xml:space="preserve">Ricordiamo le misure previste </w:t>
            </w:r>
            <w:proofErr w:type="spellStart"/>
            <w:r w:rsidRPr="007730E6">
              <w:rPr>
                <w:rFonts w:cstheme="minorHAnsi"/>
                <w:b/>
                <w:bCs/>
                <w:color w:val="002060"/>
              </w:rPr>
              <w:t>nell’a.s.</w:t>
            </w:r>
            <w:proofErr w:type="spellEnd"/>
            <w:r w:rsidRPr="007730E6">
              <w:rPr>
                <w:rFonts w:cstheme="minorHAnsi"/>
                <w:b/>
                <w:bCs/>
                <w:color w:val="002060"/>
              </w:rPr>
              <w:t xml:space="preserve"> 2019/20 per gli esami della scuola di I e II grado:</w:t>
            </w:r>
          </w:p>
          <w:p w14:paraId="1169C10D" w14:textId="028E3DF4" w:rsidR="00664473" w:rsidRPr="007730E6" w:rsidRDefault="00664473" w:rsidP="00C64E14">
            <w:pPr>
              <w:pStyle w:val="Paragrafoelenco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  <w:color w:val="002060"/>
              </w:rPr>
            </w:pPr>
            <w:r w:rsidRPr="007730E6">
              <w:rPr>
                <w:rFonts w:cstheme="minorHAnsi"/>
                <w:b/>
                <w:bCs/>
                <w:color w:val="002060"/>
              </w:rPr>
              <w:t>l’esame finale del I ciclo è coinciso con lo scrutinio finale</w:t>
            </w:r>
            <w:r w:rsidRPr="007730E6">
              <w:rPr>
                <w:rFonts w:cstheme="minorHAnsi"/>
                <w:color w:val="002060"/>
              </w:rPr>
              <w:t xml:space="preserve">. L’esame prevedeva la presentazione di un elaborato inerente </w:t>
            </w:r>
            <w:proofErr w:type="gramStart"/>
            <w:r w:rsidRPr="007730E6">
              <w:rPr>
                <w:rFonts w:cstheme="minorHAnsi"/>
                <w:color w:val="002060"/>
              </w:rPr>
              <w:t>una</w:t>
            </w:r>
            <w:proofErr w:type="gramEnd"/>
            <w:r w:rsidRPr="007730E6">
              <w:rPr>
                <w:rFonts w:cstheme="minorHAnsi"/>
                <w:color w:val="002060"/>
              </w:rPr>
              <w:t xml:space="preserve"> tematica individuata dal consiglio di classe di cui bisognava tenerne conto nella valutazione finale; </w:t>
            </w:r>
          </w:p>
          <w:p w14:paraId="211FDA5A" w14:textId="6A1D6963" w:rsidR="00664473" w:rsidRDefault="00664473" w:rsidP="00C64E14">
            <w:pPr>
              <w:pStyle w:val="Paragrafoelenco"/>
              <w:numPr>
                <w:ilvl w:val="0"/>
                <w:numId w:val="12"/>
              </w:numPr>
              <w:spacing w:line="276" w:lineRule="auto"/>
              <w:jc w:val="both"/>
              <w:rPr>
                <w:rFonts w:cstheme="minorHAnsi"/>
                <w:color w:val="002060"/>
              </w:rPr>
            </w:pPr>
            <w:r w:rsidRPr="007730E6">
              <w:rPr>
                <w:rFonts w:cstheme="minorHAnsi"/>
                <w:b/>
                <w:bCs/>
                <w:color w:val="002060"/>
              </w:rPr>
              <w:t>per l’esame di Stato</w:t>
            </w:r>
            <w:r w:rsidRPr="007730E6">
              <w:rPr>
                <w:rFonts w:cstheme="minorHAnsi"/>
                <w:color w:val="002060"/>
              </w:rPr>
              <w:t xml:space="preserve">, invece, </w:t>
            </w:r>
            <w:r w:rsidRPr="007730E6">
              <w:rPr>
                <w:rFonts w:cstheme="minorHAnsi"/>
                <w:b/>
                <w:bCs/>
                <w:color w:val="002060"/>
              </w:rPr>
              <w:t xml:space="preserve">è stata prevista la sola prova orale </w:t>
            </w:r>
            <w:r w:rsidRPr="007730E6">
              <w:rPr>
                <w:rFonts w:cstheme="minorHAnsi"/>
                <w:color w:val="002060"/>
              </w:rPr>
              <w:t>ed era consentita l’ammissione all’esame in qualità di candidati interni a tutti gli studenti che avevano frequentato l’ultimo anno dell’istruzione secondaria di II grado presso le scuole statali e paritarie, anche in deroga ai requisiti già previsti (ovvero raggiungimento monte ore annuale obbligatorio, svolgimento prove Invalsi, svolgimento PCTO, votazione minima).</w:t>
            </w:r>
          </w:p>
          <w:p w14:paraId="0560E212" w14:textId="362C6BD9" w:rsidR="001764BD" w:rsidRDefault="001764BD" w:rsidP="001764BD">
            <w:pPr>
              <w:spacing w:line="276" w:lineRule="auto"/>
              <w:jc w:val="both"/>
              <w:rPr>
                <w:rFonts w:cstheme="minorHAnsi"/>
                <w:color w:val="00206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BE1E0E" w14:paraId="129B2894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60BC7269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65705FA6" wp14:editId="231251C0">
                        <wp:extent cx="532436" cy="532436"/>
                        <wp:effectExtent l="0" t="0" r="1270" b="1270"/>
                        <wp:docPr id="47" name="Immagine 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298CBC70" w14:textId="7F492C23" w:rsidR="00C04FF8" w:rsidRPr="00C04FF8" w:rsidRDefault="00C04FF8" w:rsidP="00C04FF8">
                  <w:pPr>
                    <w:spacing w:line="276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</w:pPr>
                  <w:r w:rsidRPr="00C04FF8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Una delega in bianco al ministro per decidere modi e tempi per gli esami di Stato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</w:t>
                  </w:r>
                  <w:r w:rsidRPr="00C04FF8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del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primo e del </w:t>
                  </w:r>
                  <w:r w:rsidRPr="00C04FF8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secondo grado. Si stanziano 30 milioni di euro per consentire gli standard di sicurezza sanitaria durante gli esami</w:t>
                  </w:r>
                  <w:r w:rsidR="00BE1E0E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,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br/>
                  </w:r>
                  <w:r w:rsidRPr="00C04FF8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riconoscendo</w:t>
                  </w:r>
                  <w:r w:rsidR="00BE1E0E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–</w:t>
                  </w:r>
                  <w:r w:rsidRPr="00C04FF8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implicitamente</w:t>
                  </w:r>
                  <w:r w:rsidR="00BE1E0E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 xml:space="preserve"> - </w:t>
                  </w:r>
                  <w:r w:rsidRPr="00C04FF8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  <w:lang w:eastAsia="it-IT"/>
                    </w:rPr>
                    <w:t>che ora non sono rispettati.</w:t>
                  </w:r>
                </w:p>
                <w:p w14:paraId="59168713" w14:textId="77777777" w:rsidR="001764BD" w:rsidRPr="00DB0566" w:rsidRDefault="001764BD" w:rsidP="00C04FF8">
                  <w:pPr>
                    <w:ind w:left="38"/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5048C42F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10D7028D" wp14:editId="46003A47">
                        <wp:extent cx="532436" cy="532436"/>
                        <wp:effectExtent l="0" t="0" r="1270" b="1270"/>
                        <wp:docPr id="48" name="Immagine 4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B825BC2" w14:textId="476B454F" w:rsidR="00664473" w:rsidRPr="000C703C" w:rsidRDefault="00664473" w:rsidP="00C04FF8">
            <w:pPr>
              <w:spacing w:line="276" w:lineRule="auto"/>
              <w:rPr>
                <w:b/>
                <w:bCs/>
                <w:i/>
                <w:iCs/>
                <w:szCs w:val="20"/>
              </w:rPr>
            </w:pPr>
          </w:p>
        </w:tc>
      </w:tr>
      <w:tr w:rsidR="00664473" w14:paraId="1B169ED9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5AB4BE4F" w14:textId="09992497" w:rsidR="00664473" w:rsidRPr="007730E6" w:rsidRDefault="00664473" w:rsidP="00664473">
            <w:pPr>
              <w:spacing w:line="276" w:lineRule="auto"/>
              <w:jc w:val="center"/>
              <w:rPr>
                <w:b/>
                <w:bCs/>
                <w:color w:val="002060"/>
              </w:rPr>
            </w:pPr>
            <w:r w:rsidRPr="007730E6">
              <w:rPr>
                <w:b/>
                <w:bCs/>
                <w:color w:val="002060"/>
              </w:rPr>
              <w:t xml:space="preserve">FONDO PER L’ATTIVAZIONE NEI LICEI MUSICALI DI CORSI AD INDIRIZZO JAZZISTICO </w:t>
            </w:r>
            <w:r w:rsidRPr="007730E6">
              <w:rPr>
                <w:b/>
                <w:bCs/>
                <w:color w:val="002060"/>
              </w:rPr>
              <w:br/>
              <w:t>E NEI NUOVI LINGUAGGI MUSICALI</w:t>
            </w:r>
          </w:p>
          <w:p w14:paraId="4B3DC0B4" w14:textId="656EB705" w:rsidR="00664473" w:rsidRPr="000030F6" w:rsidRDefault="007730E6" w:rsidP="007730E6">
            <w:pPr>
              <w:tabs>
                <w:tab w:val="left" w:pos="4170"/>
                <w:tab w:val="center" w:pos="5420"/>
              </w:tabs>
              <w:spacing w:line="276" w:lineRule="auto"/>
              <w:rPr>
                <w:rFonts w:eastAsia="Times New Roman" w:cstheme="minorHAnsi"/>
                <w:i/>
                <w:iCs/>
                <w:lang w:eastAsia="it-IT"/>
              </w:rPr>
            </w:pPr>
            <w:r w:rsidRPr="007730E6">
              <w:rPr>
                <w:color w:val="002060"/>
              </w:rPr>
              <w:tab/>
            </w:r>
            <w:r w:rsidRPr="007730E6">
              <w:rPr>
                <w:color w:val="002060"/>
              </w:rPr>
              <w:tab/>
            </w:r>
            <w:r w:rsidR="00664473" w:rsidRPr="007730E6">
              <w:rPr>
                <w:color w:val="002060"/>
              </w:rPr>
              <w:t>Art. 1 commi 510 e 511</w:t>
            </w:r>
          </w:p>
        </w:tc>
      </w:tr>
      <w:tr w:rsidR="00664473" w14:paraId="09E7D241" w14:textId="77777777" w:rsidTr="00C623D8">
        <w:trPr>
          <w:jc w:val="center"/>
        </w:trPr>
        <w:tc>
          <w:tcPr>
            <w:tcW w:w="11283" w:type="dxa"/>
          </w:tcPr>
          <w:p w14:paraId="472357C5" w14:textId="6AAFDFE5" w:rsidR="00664473" w:rsidRDefault="00132A08" w:rsidP="00664473">
            <w:pPr>
              <w:spacing w:line="276" w:lineRule="auto"/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br/>
            </w:r>
            <w:r w:rsidR="00664473" w:rsidRPr="007730E6">
              <w:rPr>
                <w:color w:val="002060"/>
                <w:szCs w:val="20"/>
              </w:rPr>
              <w:t xml:space="preserve">Istituito un fondo, con una dotazione di </w:t>
            </w:r>
            <w:r w:rsidR="00664473" w:rsidRPr="007730E6">
              <w:rPr>
                <w:b/>
                <w:bCs/>
                <w:color w:val="002060"/>
                <w:szCs w:val="20"/>
              </w:rPr>
              <w:t>€ 3 mln annui a decorrere dal 2021</w:t>
            </w:r>
            <w:r w:rsidR="00664473" w:rsidRPr="007730E6">
              <w:rPr>
                <w:color w:val="002060"/>
                <w:szCs w:val="20"/>
              </w:rPr>
              <w:t>, finalizzato a consentire ai licei musicali di attivare corsi ad indirizzo jazzistico e nei nuovi linguaggi musicali. Le modalità di attuazione sono definite con decreto del Ministro dell’istruzione.</w:t>
            </w:r>
          </w:p>
          <w:p w14:paraId="66B97760" w14:textId="74259BAD" w:rsidR="001764BD" w:rsidRDefault="001764BD" w:rsidP="00664473">
            <w:pPr>
              <w:spacing w:line="276" w:lineRule="auto"/>
              <w:jc w:val="both"/>
              <w:rPr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BE1E0E" w14:paraId="4EFD61FE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59313239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69A53951" wp14:editId="0294D5C9">
                        <wp:extent cx="532436" cy="532436"/>
                        <wp:effectExtent l="0" t="0" r="1270" b="1270"/>
                        <wp:docPr id="49" name="Immagin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4261B2B9" w14:textId="4C13A9B3" w:rsidR="00BE1E0E" w:rsidRPr="00BE1E0E" w:rsidRDefault="00BE1E0E" w:rsidP="00BE1E0E">
                  <w:pPr>
                    <w:spacing w:line="276" w:lineRule="auto"/>
                    <w:jc w:val="center"/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lang w:eastAsia="it-IT"/>
                    </w:rPr>
                  </w:pPr>
                  <w:r w:rsidRPr="00BE1E0E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lang w:eastAsia="it-IT"/>
                    </w:rPr>
                    <w:t xml:space="preserve">Uno dei tanti rivoli finanziari </w:t>
                  </w:r>
                  <w:r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lang w:eastAsia="it-IT"/>
                    </w:rPr>
                    <w:br/>
                  </w:r>
                  <w:r w:rsidRPr="00BE1E0E">
                    <w:rPr>
                      <w:rFonts w:eastAsia="Times New Roman"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  <w:lang w:eastAsia="it-IT"/>
                    </w:rPr>
                    <w:t>che rispondono a logiche di natura particolare.</w:t>
                  </w:r>
                </w:p>
                <w:p w14:paraId="4A965100" w14:textId="77777777" w:rsidR="001764BD" w:rsidRPr="00DB0566" w:rsidRDefault="001764BD" w:rsidP="00BE1E0E">
                  <w:pPr>
                    <w:ind w:left="38"/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3AE40EC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22DA2F14" wp14:editId="48297907">
                        <wp:extent cx="532436" cy="532436"/>
                        <wp:effectExtent l="0" t="0" r="1270" b="1270"/>
                        <wp:docPr id="50" name="Immagin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63EADA3" w14:textId="77777777" w:rsidR="00BC0D31" w:rsidRPr="000C703C" w:rsidRDefault="00BC0D31" w:rsidP="00664473">
            <w:pPr>
              <w:spacing w:line="276" w:lineRule="auto"/>
              <w:jc w:val="both"/>
              <w:rPr>
                <w:color w:val="002060"/>
                <w:szCs w:val="18"/>
              </w:rPr>
            </w:pPr>
          </w:p>
          <w:p w14:paraId="4DD89C0F" w14:textId="7CEA64A0" w:rsidR="00664473" w:rsidRPr="007730E6" w:rsidRDefault="00664473" w:rsidP="00BE1E0E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16"/>
                <w:lang w:eastAsia="it-IT"/>
              </w:rPr>
            </w:pPr>
          </w:p>
        </w:tc>
      </w:tr>
      <w:tr w:rsidR="00664473" w14:paraId="0D372955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248671F5" w14:textId="77777777" w:rsidR="007730E6" w:rsidRDefault="00664473" w:rsidP="00664473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color w:val="002060"/>
                <w:szCs w:val="24"/>
                <w:lang w:eastAsia="it-IT"/>
              </w:rPr>
            </w:pPr>
            <w:r w:rsidRPr="007730E6">
              <w:rPr>
                <w:rFonts w:eastAsia="Times New Roman" w:cstheme="minorHAnsi"/>
                <w:b/>
                <w:bCs/>
                <w:color w:val="002060"/>
                <w:szCs w:val="24"/>
                <w:lang w:eastAsia="it-IT"/>
              </w:rPr>
              <w:t xml:space="preserve">INTERVENTI PER PREVENIRE GLI EFFETTI DELL’EMERGENZA SANITARIA SULLA POVERTÀ EDUCATIVA </w:t>
            </w:r>
          </w:p>
          <w:p w14:paraId="75562613" w14:textId="54CE8AF6" w:rsidR="00664473" w:rsidRPr="007730E6" w:rsidRDefault="00664473" w:rsidP="00664473">
            <w:pPr>
              <w:spacing w:line="276" w:lineRule="auto"/>
              <w:jc w:val="center"/>
              <w:rPr>
                <w:rFonts w:eastAsia="Times New Roman" w:cstheme="minorHAnsi"/>
                <w:b/>
                <w:bCs/>
                <w:i/>
                <w:iCs/>
                <w:szCs w:val="24"/>
                <w:lang w:eastAsia="it-IT"/>
              </w:rPr>
            </w:pPr>
            <w:r w:rsidRPr="007730E6">
              <w:rPr>
                <w:rFonts w:eastAsia="Times New Roman" w:cstheme="minorHAnsi"/>
                <w:b/>
                <w:bCs/>
                <w:color w:val="002060"/>
                <w:szCs w:val="24"/>
                <w:lang w:eastAsia="it-IT"/>
              </w:rPr>
              <w:t>DEI BAMBINI, DELLE BAMBINE E DEGLI ADOLESCENTI A RISCHIO</w:t>
            </w:r>
          </w:p>
          <w:p w14:paraId="2FDEB0F3" w14:textId="766A739A" w:rsidR="00664473" w:rsidRPr="000030F6" w:rsidRDefault="00664473" w:rsidP="00664473">
            <w:pPr>
              <w:spacing w:line="276" w:lineRule="auto"/>
              <w:jc w:val="center"/>
              <w:rPr>
                <w:rFonts w:eastAsia="Times New Roman" w:cstheme="minorHAnsi"/>
                <w:i/>
                <w:iCs/>
                <w:lang w:eastAsia="it-IT"/>
              </w:rPr>
            </w:pPr>
            <w:r w:rsidRPr="007730E6">
              <w:rPr>
                <w:color w:val="002060"/>
                <w:szCs w:val="24"/>
              </w:rPr>
              <w:t>Art. 1 commi 51</w:t>
            </w:r>
            <w:r w:rsidR="000030F6" w:rsidRPr="007730E6">
              <w:rPr>
                <w:color w:val="002060"/>
                <w:szCs w:val="24"/>
              </w:rPr>
              <w:t>2</w:t>
            </w:r>
            <w:r w:rsidRPr="007730E6">
              <w:rPr>
                <w:color w:val="002060"/>
                <w:szCs w:val="24"/>
              </w:rPr>
              <w:t xml:space="preserve"> e 51</w:t>
            </w:r>
            <w:r w:rsidR="000030F6" w:rsidRPr="007730E6">
              <w:rPr>
                <w:color w:val="002060"/>
                <w:szCs w:val="24"/>
              </w:rPr>
              <w:t>3</w:t>
            </w:r>
          </w:p>
        </w:tc>
      </w:tr>
      <w:tr w:rsidR="00664473" w14:paraId="686D0E2C" w14:textId="77777777" w:rsidTr="00C623D8">
        <w:trPr>
          <w:jc w:val="center"/>
        </w:trPr>
        <w:tc>
          <w:tcPr>
            <w:tcW w:w="11283" w:type="dxa"/>
          </w:tcPr>
          <w:p w14:paraId="5EFCBFA4" w14:textId="35DFEDBB" w:rsidR="00CE6935" w:rsidRPr="007730E6" w:rsidRDefault="00132A08" w:rsidP="00CE6935">
            <w:pPr>
              <w:pStyle w:val="Nessunaspaziatura"/>
              <w:rPr>
                <w:color w:val="002060"/>
                <w:szCs w:val="20"/>
                <w:lang w:eastAsia="it-IT"/>
              </w:rPr>
            </w:pPr>
            <w:r>
              <w:rPr>
                <w:color w:val="002060"/>
                <w:szCs w:val="20"/>
                <w:lang w:eastAsia="it-IT"/>
              </w:rPr>
              <w:br/>
            </w:r>
            <w:r w:rsidR="00CE6935" w:rsidRPr="007730E6">
              <w:rPr>
                <w:color w:val="002060"/>
                <w:szCs w:val="20"/>
                <w:lang w:eastAsia="it-IT"/>
              </w:rPr>
              <w:t xml:space="preserve">Definisce un programma nazionale, </w:t>
            </w:r>
            <w:r w:rsidR="00CE6935" w:rsidRPr="007730E6">
              <w:rPr>
                <w:b/>
                <w:bCs/>
                <w:color w:val="002060"/>
                <w:szCs w:val="20"/>
                <w:lang w:eastAsia="it-IT"/>
              </w:rPr>
              <w:t>della durata di 12 mesi</w:t>
            </w:r>
            <w:r w:rsidR="00CE6935" w:rsidRPr="007730E6">
              <w:rPr>
                <w:color w:val="002060"/>
                <w:szCs w:val="20"/>
                <w:lang w:eastAsia="it-IT"/>
              </w:rPr>
              <w:t xml:space="preserve">, di ricerca e interventi sul contrasto alla povertà educativa. Nell'attuazione del programma possono essere coinvolte università, scuole, istituti di cultura e organizzazioni del terzo settore. </w:t>
            </w:r>
          </w:p>
          <w:p w14:paraId="5E04826C" w14:textId="47B26E0B" w:rsidR="00BC0D31" w:rsidRDefault="00CE6935" w:rsidP="00CE6935">
            <w:pPr>
              <w:pStyle w:val="Nessunaspaziatura"/>
              <w:rPr>
                <w:color w:val="002060"/>
                <w:szCs w:val="20"/>
                <w:lang w:eastAsia="it-IT"/>
              </w:rPr>
            </w:pPr>
            <w:r w:rsidRPr="007730E6">
              <w:rPr>
                <w:color w:val="002060"/>
                <w:szCs w:val="20"/>
                <w:lang w:eastAsia="it-IT"/>
              </w:rPr>
              <w:t xml:space="preserve">A tal fine è istituito un apposito fondo nello stato di previsione del Ministero dell'università e della ricerca, con una dotazione di </w:t>
            </w:r>
            <w:r w:rsidRPr="007730E6">
              <w:rPr>
                <w:b/>
                <w:bCs/>
                <w:color w:val="002060"/>
                <w:szCs w:val="20"/>
                <w:lang w:eastAsia="it-IT"/>
              </w:rPr>
              <w:t>€ 2 mln per il 2021</w:t>
            </w:r>
            <w:r w:rsidRPr="007730E6">
              <w:rPr>
                <w:color w:val="002060"/>
                <w:szCs w:val="20"/>
                <w:lang w:eastAsia="it-IT"/>
              </w:rPr>
              <w:t>.</w:t>
            </w:r>
          </w:p>
          <w:p w14:paraId="2334716B" w14:textId="2DEFCC0C" w:rsidR="001764BD" w:rsidRDefault="001764BD" w:rsidP="00CE6935">
            <w:pPr>
              <w:pStyle w:val="Nessunaspaziatura"/>
              <w:rPr>
                <w:color w:val="002060"/>
                <w:szCs w:val="20"/>
                <w:lang w:eastAsia="it-IT"/>
              </w:rPr>
            </w:pPr>
          </w:p>
          <w:p w14:paraId="6373A859" w14:textId="77777777" w:rsidR="001764BD" w:rsidRPr="007730E6" w:rsidRDefault="001764BD" w:rsidP="00CE6935">
            <w:pPr>
              <w:pStyle w:val="Nessunaspaziatura"/>
              <w:rPr>
                <w:color w:val="002060"/>
                <w:szCs w:val="20"/>
                <w:lang w:eastAsia="it-IT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764BD" w14:paraId="51FE077F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670E3CD1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197279F1" wp14:editId="57BCCE1E">
                        <wp:extent cx="532436" cy="532436"/>
                        <wp:effectExtent l="0" t="0" r="1270" b="1270"/>
                        <wp:docPr id="51" name="Immagine 5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1B9117F" w14:textId="7C27CC69" w:rsidR="00BE1E0E" w:rsidRPr="00BE1E0E" w:rsidRDefault="00BE1E0E" w:rsidP="00BE1E0E">
                  <w:pPr>
                    <w:pStyle w:val="Nessunaspaziatura"/>
                    <w:jc w:val="center"/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  <w:lang w:eastAsia="it-IT"/>
                    </w:rPr>
                  </w:pPr>
                  <w:r w:rsidRPr="00BE1E0E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  <w:lang w:eastAsia="it-IT"/>
                    </w:rPr>
                    <w:t xml:space="preserve">Ci sembra difficile contrastare la povertà educativa con </w:t>
                  </w:r>
                  <w:proofErr w:type="gramStart"/>
                  <w:r w:rsidRPr="00BE1E0E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  <w:lang w:eastAsia="it-IT"/>
                    </w:rPr>
                    <w:t>2</w:t>
                  </w:r>
                  <w:proofErr w:type="gramEnd"/>
                  <w:r w:rsidRPr="00BE1E0E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  <w:lang w:eastAsia="it-IT"/>
                    </w:rPr>
                    <w:t xml:space="preserve"> milioni di euro, </w:t>
                  </w:r>
                  <w:r w:rsidRPr="00BE1E0E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  <w:lang w:eastAsia="it-IT"/>
                    </w:rPr>
                    <w:br/>
                    <w:t>ci sembra invece un modo per risolvere una qualche povertà politica.</w:t>
                  </w:r>
                </w:p>
                <w:p w14:paraId="3958C8A4" w14:textId="77777777" w:rsidR="001764BD" w:rsidRPr="00DB0566" w:rsidRDefault="001764BD" w:rsidP="00BE1E0E">
                  <w:pPr>
                    <w:ind w:left="38"/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E162109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013C3E40" wp14:editId="5D933842">
                        <wp:extent cx="532436" cy="532436"/>
                        <wp:effectExtent l="0" t="0" r="1270" b="1270"/>
                        <wp:docPr id="52" name="Immagine 5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8394732" w14:textId="12810B23" w:rsidR="000C703C" w:rsidRPr="000C703C" w:rsidRDefault="000C703C" w:rsidP="00CE6935">
            <w:pPr>
              <w:pStyle w:val="Nessunaspaziatura"/>
              <w:rPr>
                <w:b/>
                <w:bCs/>
                <w:i/>
                <w:iCs/>
                <w:color w:val="002060"/>
                <w:lang w:eastAsia="it-IT"/>
              </w:rPr>
            </w:pPr>
          </w:p>
        </w:tc>
      </w:tr>
      <w:tr w:rsidR="00664473" w14:paraId="48A4C80E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5D6D2877" w14:textId="77777777" w:rsidR="00D61D85" w:rsidRPr="007730E6" w:rsidRDefault="00D61D85" w:rsidP="00D61D85">
            <w:pPr>
              <w:jc w:val="center"/>
              <w:rPr>
                <w:b/>
                <w:bCs/>
                <w:color w:val="002060"/>
                <w:szCs w:val="24"/>
              </w:rPr>
            </w:pPr>
            <w:r w:rsidRPr="007730E6">
              <w:rPr>
                <w:b/>
                <w:bCs/>
                <w:color w:val="002060"/>
                <w:szCs w:val="24"/>
              </w:rPr>
              <w:t xml:space="preserve">CONTRIBUZIONE ALLE SCUOLE PARITARIE CHE ACCOLGONO </w:t>
            </w:r>
          </w:p>
          <w:p w14:paraId="3FB6362C" w14:textId="77777777" w:rsidR="00D61D85" w:rsidRPr="007730E6" w:rsidRDefault="00D61D85" w:rsidP="00D61D85">
            <w:pPr>
              <w:jc w:val="center"/>
              <w:rPr>
                <w:b/>
                <w:bCs/>
                <w:color w:val="002060"/>
                <w:szCs w:val="24"/>
              </w:rPr>
            </w:pPr>
            <w:r w:rsidRPr="007730E6">
              <w:rPr>
                <w:b/>
                <w:bCs/>
                <w:color w:val="002060"/>
                <w:szCs w:val="24"/>
              </w:rPr>
              <w:t>ALUNNI CON DISABILITÀ</w:t>
            </w:r>
          </w:p>
          <w:p w14:paraId="3AC592FD" w14:textId="4B469550" w:rsidR="00664473" w:rsidRPr="000030F6" w:rsidRDefault="00D61D85" w:rsidP="00D61D85">
            <w:pPr>
              <w:pStyle w:val="Nessunaspaziatura"/>
              <w:jc w:val="center"/>
              <w:rPr>
                <w:rFonts w:eastAsia="Times New Roman" w:cstheme="minorHAnsi"/>
                <w:i/>
                <w:iCs/>
                <w:lang w:eastAsia="it-IT"/>
              </w:rPr>
            </w:pPr>
            <w:r w:rsidRPr="007730E6">
              <w:rPr>
                <w:color w:val="002060"/>
                <w:szCs w:val="24"/>
              </w:rPr>
              <w:t>Art. 1 comma 514</w:t>
            </w:r>
          </w:p>
        </w:tc>
      </w:tr>
      <w:tr w:rsidR="00D61D85" w14:paraId="11574C3E" w14:textId="77777777" w:rsidTr="00C623D8">
        <w:trPr>
          <w:jc w:val="center"/>
        </w:trPr>
        <w:tc>
          <w:tcPr>
            <w:tcW w:w="11283" w:type="dxa"/>
          </w:tcPr>
          <w:p w14:paraId="51AEB269" w14:textId="2106DE83" w:rsidR="00D61D85" w:rsidRDefault="00132A08" w:rsidP="00D61D85">
            <w:pPr>
              <w:pStyle w:val="Nessunaspaziatura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br/>
            </w:r>
            <w:r w:rsidR="00D61D85" w:rsidRPr="007730E6">
              <w:rPr>
                <w:color w:val="002060"/>
                <w:szCs w:val="20"/>
              </w:rPr>
              <w:t xml:space="preserve">È stanziato un rifinanziamento, </w:t>
            </w:r>
            <w:r w:rsidR="00D61D85" w:rsidRPr="007730E6">
              <w:rPr>
                <w:b/>
                <w:bCs/>
                <w:color w:val="002060"/>
                <w:szCs w:val="20"/>
              </w:rPr>
              <w:t>nella misura di 70 milioni di euro per il 2021</w:t>
            </w:r>
            <w:r w:rsidR="00D61D85" w:rsidRPr="007730E6">
              <w:rPr>
                <w:color w:val="002060"/>
                <w:szCs w:val="20"/>
              </w:rPr>
              <w:t>, del contributo alle scuole paritarie che accolgono alunni con disabilità (decreto-legge n. 42 del 2016).</w:t>
            </w:r>
          </w:p>
          <w:p w14:paraId="6D59B2CD" w14:textId="252D538B" w:rsidR="001764BD" w:rsidRDefault="001764BD" w:rsidP="00D61D85">
            <w:pPr>
              <w:pStyle w:val="Nessunaspaziatura"/>
              <w:rPr>
                <w:color w:val="002060"/>
                <w:szCs w:val="2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9"/>
              <w:gridCol w:w="1139"/>
            </w:tblGrid>
            <w:tr w:rsidR="001764BD" w14:paraId="7755DED8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04D711AB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3452F649" wp14:editId="6DBF3099">
                        <wp:extent cx="532436" cy="532436"/>
                        <wp:effectExtent l="0" t="0" r="1270" b="1270"/>
                        <wp:docPr id="53" name="Immagine 5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3B4E69BF" w14:textId="73881CFF" w:rsidR="00BE1E0E" w:rsidRPr="00BE1E0E" w:rsidRDefault="00BE1E0E" w:rsidP="00BE1E0E">
                  <w:pPr>
                    <w:spacing w:before="240"/>
                    <w:jc w:val="center"/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</w:pPr>
                  <w:r w:rsidRPr="00BE1E0E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 xml:space="preserve">Si tratta dell’ulteriore regalo alle scuole paritarie </w:t>
                  </w:r>
                  <w:r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br/>
                  </w:r>
                  <w:r w:rsidRPr="00BE1E0E">
                    <w:rPr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  <w:t>nascoste dalla foglia di fico del sostegno.</w:t>
                  </w:r>
                </w:p>
                <w:p w14:paraId="49CD71E9" w14:textId="4A3B880C" w:rsidR="001764BD" w:rsidRPr="00BE1E0E" w:rsidRDefault="001764BD" w:rsidP="001764BD">
                  <w:pPr>
                    <w:ind w:left="38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4"/>
                    </w:rPr>
                  </w:pPr>
                </w:p>
                <w:p w14:paraId="6997D899" w14:textId="77777777" w:rsidR="001764BD" w:rsidRPr="00BE1E0E" w:rsidRDefault="001764BD" w:rsidP="001764BD">
                  <w:pPr>
                    <w:rPr>
                      <w:color w:val="0F499F"/>
                      <w:sz w:val="28"/>
                      <w:szCs w:val="24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015D6770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5AB854DE" wp14:editId="39B0567E">
                        <wp:extent cx="532436" cy="532436"/>
                        <wp:effectExtent l="0" t="0" r="1270" b="1270"/>
                        <wp:docPr id="54" name="Immagine 5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80000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2974C4F" w14:textId="6DEEAC64" w:rsidR="00D61D85" w:rsidRPr="007730E6" w:rsidRDefault="00D61D85" w:rsidP="00BE1E0E">
            <w:pPr>
              <w:spacing w:before="240"/>
              <w:rPr>
                <w:rFonts w:eastAsia="Times New Roman" w:cstheme="minorHAnsi"/>
                <w:b/>
                <w:bCs/>
                <w:i/>
                <w:iCs/>
                <w:sz w:val="16"/>
                <w:lang w:eastAsia="it-IT"/>
              </w:rPr>
            </w:pPr>
          </w:p>
        </w:tc>
      </w:tr>
      <w:tr w:rsidR="00D61D85" w14:paraId="7ABDDFA9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2D30D066" w14:textId="77777777" w:rsidR="00D61D85" w:rsidRPr="007730E6" w:rsidRDefault="00D61D85" w:rsidP="00D61D85">
            <w:pPr>
              <w:jc w:val="center"/>
              <w:rPr>
                <w:b/>
                <w:bCs/>
                <w:color w:val="002060"/>
                <w:szCs w:val="24"/>
              </w:rPr>
            </w:pPr>
            <w:r w:rsidRPr="007730E6">
              <w:rPr>
                <w:b/>
                <w:bCs/>
                <w:color w:val="002060"/>
                <w:szCs w:val="24"/>
              </w:rPr>
              <w:t>KIT DIGITALIZZAZIONE</w:t>
            </w:r>
          </w:p>
          <w:p w14:paraId="5D149C52" w14:textId="7AB42F75" w:rsidR="00D61D85" w:rsidRPr="000030F6" w:rsidRDefault="00D61D85" w:rsidP="00D61D85">
            <w:pPr>
              <w:jc w:val="center"/>
              <w:rPr>
                <w:color w:val="002060"/>
                <w:sz w:val="20"/>
                <w:szCs w:val="20"/>
              </w:rPr>
            </w:pPr>
            <w:r w:rsidRPr="007730E6">
              <w:rPr>
                <w:color w:val="002060"/>
                <w:szCs w:val="24"/>
              </w:rPr>
              <w:t>Art. 1 commi 623 - 625</w:t>
            </w:r>
          </w:p>
        </w:tc>
      </w:tr>
      <w:tr w:rsidR="00D61D85" w14:paraId="75961D22" w14:textId="77777777" w:rsidTr="00C623D8">
        <w:trPr>
          <w:jc w:val="center"/>
        </w:trPr>
        <w:tc>
          <w:tcPr>
            <w:tcW w:w="11283" w:type="dxa"/>
          </w:tcPr>
          <w:p w14:paraId="4272003D" w14:textId="1F931871" w:rsidR="00D61D85" w:rsidRDefault="00132A08" w:rsidP="00D61D85">
            <w:pPr>
              <w:pStyle w:val="Nessunaspaziatura"/>
              <w:rPr>
                <w:color w:val="002060"/>
              </w:rPr>
            </w:pPr>
            <w:r>
              <w:rPr>
                <w:color w:val="002060"/>
              </w:rPr>
              <w:br/>
            </w:r>
            <w:r w:rsidR="00D61D85" w:rsidRPr="007730E6">
              <w:rPr>
                <w:color w:val="002060"/>
              </w:rPr>
              <w:t>Concessione di un dispositivo mobile in comodato gratuito dotato di connettività per un anno o di un bonus di valore equivalente a favore delle famiglie particolarmente disagiate (</w:t>
            </w:r>
            <w:r w:rsidR="00D61D85" w:rsidRPr="007730E6">
              <w:rPr>
                <w:b/>
                <w:bCs/>
                <w:color w:val="002060"/>
              </w:rPr>
              <w:t>con un reddito ISEE non superiore a 20.000 euro annui), con almeno un componente iscritto ad un ciclo di istruzione scolastica o universitaria</w:t>
            </w:r>
            <w:r w:rsidR="00D61D85" w:rsidRPr="007730E6">
              <w:rPr>
                <w:color w:val="002060"/>
              </w:rPr>
              <w:t>.</w:t>
            </w:r>
          </w:p>
          <w:p w14:paraId="553DD08C" w14:textId="3F7661A0" w:rsidR="001764BD" w:rsidRDefault="001764BD" w:rsidP="00D61D85">
            <w:pPr>
              <w:pStyle w:val="Nessunaspaziatura"/>
              <w:rPr>
                <w:color w:val="002060"/>
              </w:rPr>
            </w:pPr>
          </w:p>
          <w:tbl>
            <w:tblPr>
              <w:tblStyle w:val="Grigliatabella"/>
              <w:tblW w:w="11057" w:type="dxa"/>
              <w:jc w:val="center"/>
              <w:tblLook w:val="04A0" w:firstRow="1" w:lastRow="0" w:firstColumn="1" w:lastColumn="0" w:noHBand="0" w:noVBand="1"/>
            </w:tblPr>
            <w:tblGrid>
              <w:gridCol w:w="1129"/>
              <w:gridCol w:w="8782"/>
              <w:gridCol w:w="1146"/>
            </w:tblGrid>
            <w:tr w:rsidR="001764BD" w14:paraId="0B69F3B2" w14:textId="77777777" w:rsidTr="00B4003B">
              <w:trPr>
                <w:jc w:val="center"/>
              </w:trPr>
              <w:tc>
                <w:tcPr>
                  <w:tcW w:w="112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 w:themeFill="background1"/>
                  <w:tcFitText/>
                </w:tcPr>
                <w:p w14:paraId="3A9E0BB5" w14:textId="77777777" w:rsidR="001764BD" w:rsidRPr="00DB0566" w:rsidRDefault="001764BD" w:rsidP="001764BD">
                  <w:pPr>
                    <w:jc w:val="right"/>
                    <w:rPr>
                      <w:color w:val="002060"/>
                      <w:szCs w:val="20"/>
                    </w:rPr>
                  </w:pPr>
                  <w:r w:rsidRPr="001764BD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7AB6B752" wp14:editId="4EA3C5D1">
                        <wp:extent cx="532436" cy="532436"/>
                        <wp:effectExtent l="0" t="0" r="1270" b="1270"/>
                        <wp:docPr id="55" name="Immagin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5408" cy="5354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7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FFFFF" w:themeFill="background1"/>
                </w:tcPr>
                <w:p w14:paraId="5BF35311" w14:textId="5B08EB71" w:rsidR="00132A08" w:rsidRPr="00132A08" w:rsidRDefault="001764BD" w:rsidP="00132A08">
                  <w:pPr>
                    <w:spacing w:line="276" w:lineRule="auto"/>
                    <w:jc w:val="center"/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</w:pPr>
                  <w:r w:rsidRPr="00132A08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Un</w:t>
                  </w:r>
                  <w:r w:rsidR="00132A08" w:rsidRPr="00132A08">
                    <w:rPr>
                      <w:rFonts w:cstheme="minorHAnsi"/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>o</w:t>
                  </w:r>
                  <w:r w:rsidR="00132A08" w:rsidRPr="00132A08">
                    <w:rPr>
                      <w:b/>
                      <w:bCs/>
                      <w:i/>
                      <w:iCs/>
                      <w:color w:val="0F499F"/>
                      <w:sz w:val="28"/>
                      <w:szCs w:val="28"/>
                    </w:rPr>
                    <w:t xml:space="preserve"> dei tanti bonus a cui questo governo ci sta abituando</w:t>
                  </w:r>
                </w:p>
                <w:p w14:paraId="4EE64722" w14:textId="20C69975" w:rsidR="001764BD" w:rsidRPr="00DB0566" w:rsidRDefault="001764BD" w:rsidP="00132A08">
                  <w:pPr>
                    <w:ind w:left="38"/>
                    <w:rPr>
                      <w:color w:val="002060"/>
                      <w:szCs w:val="20"/>
                    </w:rPr>
                  </w:pP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7343CF05" w14:textId="77777777" w:rsidR="001764BD" w:rsidRPr="00DB0566" w:rsidRDefault="001764BD" w:rsidP="001764BD">
                  <w:pPr>
                    <w:rPr>
                      <w:color w:val="002060"/>
                      <w:szCs w:val="20"/>
                    </w:rPr>
                  </w:pPr>
                  <w:r w:rsidRPr="00B27C24">
                    <w:rPr>
                      <w:noProof/>
                      <w:color w:val="002060"/>
                      <w:szCs w:val="20"/>
                    </w:rPr>
                    <w:drawing>
                      <wp:inline distT="0" distB="0" distL="0" distR="0" wp14:anchorId="7BE8B4AB" wp14:editId="018EF02C">
                        <wp:extent cx="532436" cy="532436"/>
                        <wp:effectExtent l="38100" t="38100" r="20320" b="20320"/>
                        <wp:docPr id="56" name="Immagine 5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virgolette apre e chiude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10531560">
                                  <a:off x="0" y="0"/>
                                  <a:ext cx="532436" cy="5324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421F3E4" w14:textId="4946786D" w:rsidR="003374C9" w:rsidRPr="007730E6" w:rsidRDefault="003374C9" w:rsidP="00132A08">
            <w:pPr>
              <w:spacing w:line="276" w:lineRule="auto"/>
              <w:rPr>
                <w:rFonts w:cstheme="minorHAnsi"/>
                <w:b/>
                <w:bCs/>
                <w:i/>
                <w:iCs/>
                <w:sz w:val="16"/>
                <w:szCs w:val="20"/>
              </w:rPr>
            </w:pPr>
          </w:p>
        </w:tc>
      </w:tr>
      <w:tr w:rsidR="00D61D85" w14:paraId="6979571B" w14:textId="77777777" w:rsidTr="00C623D8">
        <w:trPr>
          <w:jc w:val="center"/>
        </w:trPr>
        <w:tc>
          <w:tcPr>
            <w:tcW w:w="11283" w:type="dxa"/>
            <w:shd w:val="clear" w:color="auto" w:fill="FFC000"/>
          </w:tcPr>
          <w:p w14:paraId="57DB3000" w14:textId="77777777" w:rsidR="00D61D85" w:rsidRPr="007730E6" w:rsidRDefault="00D61D85" w:rsidP="00D61D85">
            <w:pPr>
              <w:spacing w:line="276" w:lineRule="auto"/>
              <w:jc w:val="center"/>
              <w:rPr>
                <w:b/>
                <w:bCs/>
                <w:color w:val="002060"/>
                <w:szCs w:val="24"/>
              </w:rPr>
            </w:pPr>
            <w:r w:rsidRPr="007730E6">
              <w:rPr>
                <w:b/>
                <w:bCs/>
                <w:color w:val="002060"/>
                <w:szCs w:val="24"/>
              </w:rPr>
              <w:t>INCREMENTO RISORSE PER GLI INVESTIMENTI DEGLI ENTI TERRITORIALI</w:t>
            </w:r>
          </w:p>
          <w:p w14:paraId="1AE8A11B" w14:textId="4E737955" w:rsidR="00D61D85" w:rsidRPr="000030F6" w:rsidRDefault="00D61D85" w:rsidP="00D61D85">
            <w:pPr>
              <w:spacing w:line="276" w:lineRule="auto"/>
              <w:jc w:val="center"/>
              <w:rPr>
                <w:color w:val="002060"/>
                <w:sz w:val="24"/>
                <w:szCs w:val="24"/>
              </w:rPr>
            </w:pPr>
            <w:r w:rsidRPr="007730E6">
              <w:rPr>
                <w:color w:val="002060"/>
                <w:szCs w:val="24"/>
              </w:rPr>
              <w:t>Art. 1 commi 812 - 813</w:t>
            </w:r>
          </w:p>
        </w:tc>
      </w:tr>
      <w:tr w:rsidR="00D61D85" w14:paraId="4575DC0C" w14:textId="77777777" w:rsidTr="00C623D8">
        <w:trPr>
          <w:jc w:val="center"/>
        </w:trPr>
        <w:tc>
          <w:tcPr>
            <w:tcW w:w="11283" w:type="dxa"/>
          </w:tcPr>
          <w:p w14:paraId="0E07FFCB" w14:textId="2F86C318" w:rsidR="00D61D85" w:rsidRPr="00AF4399" w:rsidRDefault="00132A08" w:rsidP="00D61D85">
            <w:pPr>
              <w:rPr>
                <w:color w:val="002060"/>
                <w:szCs w:val="20"/>
              </w:rPr>
            </w:pPr>
            <w:r>
              <w:rPr>
                <w:b/>
                <w:bCs/>
                <w:color w:val="002060"/>
                <w:szCs w:val="20"/>
              </w:rPr>
              <w:br/>
            </w:r>
            <w:r w:rsidR="00D61D85" w:rsidRPr="00AF4399">
              <w:rPr>
                <w:b/>
                <w:bCs/>
                <w:color w:val="002060"/>
                <w:szCs w:val="20"/>
              </w:rPr>
              <w:t>Modifica dell'articolo 7-ter, comma 1, del D.L. 22/2020</w:t>
            </w:r>
          </w:p>
          <w:p w14:paraId="397E5669" w14:textId="77777777" w:rsidR="007730E6" w:rsidRPr="00AF4399" w:rsidRDefault="00D61D85" w:rsidP="007730E6">
            <w:pPr>
              <w:jc w:val="both"/>
              <w:rPr>
                <w:color w:val="002060"/>
                <w:szCs w:val="20"/>
              </w:rPr>
            </w:pPr>
            <w:r w:rsidRPr="00AF4399">
              <w:rPr>
                <w:b/>
                <w:bCs/>
                <w:color w:val="002060"/>
                <w:szCs w:val="20"/>
              </w:rPr>
              <w:t>Al fine di garantire la rapida esecuzione di interventi di edilizia scolastica, anche in relazione all'emergenza da COVID-19</w:t>
            </w:r>
            <w:r w:rsidRPr="00AF4399">
              <w:rPr>
                <w:color w:val="002060"/>
                <w:szCs w:val="20"/>
              </w:rPr>
              <w:t xml:space="preserve">, </w:t>
            </w:r>
            <w:r w:rsidRPr="00AF4399">
              <w:rPr>
                <w:b/>
                <w:bCs/>
                <w:color w:val="002060"/>
                <w:szCs w:val="20"/>
              </w:rPr>
              <w:t>è prorogata</w:t>
            </w:r>
            <w:r w:rsidRPr="00AF4399">
              <w:rPr>
                <w:color w:val="002060"/>
                <w:szCs w:val="20"/>
              </w:rPr>
              <w:t xml:space="preserve">, </w:t>
            </w:r>
            <w:r w:rsidRPr="00AF4399">
              <w:rPr>
                <w:b/>
                <w:bCs/>
                <w:color w:val="002060"/>
                <w:szCs w:val="20"/>
              </w:rPr>
              <w:t>dal 31 dicembre 2020 al 31 dicembre 2021</w:t>
            </w:r>
            <w:r w:rsidRPr="00AF4399">
              <w:rPr>
                <w:color w:val="002060"/>
                <w:szCs w:val="20"/>
              </w:rPr>
              <w:t>, la possibilità per i sindaci e i presidenti delle province e delle città metropolitane di operare con i poteri dei commissari straordinari, previsti per interventi infrastrutturali ritenuti prioritari, prevedendo specifiche deroghe al Codice dei contratti pubblici.</w:t>
            </w:r>
          </w:p>
          <w:p w14:paraId="6F0F9FE4" w14:textId="3204EB1C" w:rsidR="000C703C" w:rsidRPr="007730E6" w:rsidRDefault="000C703C" w:rsidP="007730E6">
            <w:pPr>
              <w:jc w:val="both"/>
              <w:rPr>
                <w:color w:val="002060"/>
                <w:sz w:val="20"/>
                <w:szCs w:val="20"/>
              </w:rPr>
            </w:pPr>
          </w:p>
        </w:tc>
      </w:tr>
    </w:tbl>
    <w:p w14:paraId="0B921060" w14:textId="4C723009" w:rsidR="008E5A35" w:rsidRPr="00511AFE" w:rsidRDefault="008E5A35" w:rsidP="007730E6">
      <w:pPr>
        <w:autoSpaceDE w:val="0"/>
        <w:autoSpaceDN w:val="0"/>
        <w:adjustRightInd w:val="0"/>
        <w:spacing w:after="0" w:line="240" w:lineRule="auto"/>
        <w:jc w:val="both"/>
        <w:rPr>
          <w:color w:val="002060"/>
        </w:rPr>
      </w:pPr>
    </w:p>
    <w:sectPr w:rsidR="008E5A35" w:rsidRPr="00511AFE" w:rsidSect="00723712">
      <w:headerReference w:type="default" r:id="rId9"/>
      <w:footerReference w:type="default" r:id="rId10"/>
      <w:pgSz w:w="11906" w:h="16838" w:code="9"/>
      <w:pgMar w:top="1135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B6A5D" w14:textId="77777777" w:rsidR="00FA1A8C" w:rsidRDefault="00FA1A8C" w:rsidP="00912BCA">
      <w:pPr>
        <w:spacing w:after="0" w:line="240" w:lineRule="auto"/>
      </w:pPr>
      <w:r>
        <w:separator/>
      </w:r>
    </w:p>
  </w:endnote>
  <w:endnote w:type="continuationSeparator" w:id="0">
    <w:p w14:paraId="79F8C76E" w14:textId="77777777" w:rsidR="00FA1A8C" w:rsidRDefault="00FA1A8C" w:rsidP="0091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784004"/>
      <w:docPartObj>
        <w:docPartGallery w:val="Page Numbers (Bottom of Page)"/>
        <w:docPartUnique/>
      </w:docPartObj>
    </w:sdtPr>
    <w:sdtEndPr/>
    <w:sdtContent>
      <w:p w14:paraId="78B1E21E" w14:textId="3CC203AD" w:rsidR="00912BCA" w:rsidRDefault="00912BC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E1E">
          <w:rPr>
            <w:noProof/>
          </w:rPr>
          <w:t>8</w:t>
        </w:r>
        <w:r>
          <w:fldChar w:fldCharType="end"/>
        </w:r>
      </w:p>
    </w:sdtContent>
  </w:sdt>
  <w:p w14:paraId="2A6773DB" w14:textId="77777777" w:rsidR="00912BCA" w:rsidRDefault="00912B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5F380" w14:textId="77777777" w:rsidR="00FA1A8C" w:rsidRDefault="00FA1A8C" w:rsidP="00912BCA">
      <w:pPr>
        <w:spacing w:after="0" w:line="240" w:lineRule="auto"/>
      </w:pPr>
      <w:r>
        <w:separator/>
      </w:r>
    </w:p>
  </w:footnote>
  <w:footnote w:type="continuationSeparator" w:id="0">
    <w:p w14:paraId="23F2F0AE" w14:textId="77777777" w:rsidR="00FA1A8C" w:rsidRDefault="00FA1A8C" w:rsidP="00912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E9681" w14:textId="031A3F83" w:rsidR="008A63DA" w:rsidRPr="008A63DA" w:rsidRDefault="008A63DA" w:rsidP="008A63D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804A6B2" wp14:editId="700FDBB8">
          <wp:simplePos x="0" y="0"/>
          <wp:positionH relativeFrom="margin">
            <wp:posOffset>-91440</wp:posOffset>
          </wp:positionH>
          <wp:positionV relativeFrom="margin">
            <wp:posOffset>-467995</wp:posOffset>
          </wp:positionV>
          <wp:extent cx="1696720" cy="522605"/>
          <wp:effectExtent l="0" t="0" r="0" b="0"/>
          <wp:wrapSquare wrapText="bothSides"/>
          <wp:docPr id="69" name="Immagin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E2A"/>
    <w:multiLevelType w:val="hybridMultilevel"/>
    <w:tmpl w:val="1F08B7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73F1"/>
    <w:multiLevelType w:val="hybridMultilevel"/>
    <w:tmpl w:val="664E39E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A4BC7"/>
    <w:multiLevelType w:val="hybridMultilevel"/>
    <w:tmpl w:val="AEDE0CC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C5A"/>
    <w:multiLevelType w:val="hybridMultilevel"/>
    <w:tmpl w:val="DE6A1A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1532"/>
    <w:multiLevelType w:val="hybridMultilevel"/>
    <w:tmpl w:val="8A8813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F2215"/>
    <w:multiLevelType w:val="hybridMultilevel"/>
    <w:tmpl w:val="4AFC3B2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80293"/>
    <w:multiLevelType w:val="hybridMultilevel"/>
    <w:tmpl w:val="FF5C0B7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149C2"/>
    <w:multiLevelType w:val="hybridMultilevel"/>
    <w:tmpl w:val="BFA21F2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52613"/>
    <w:multiLevelType w:val="hybridMultilevel"/>
    <w:tmpl w:val="CA0E18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5306D"/>
    <w:multiLevelType w:val="hybridMultilevel"/>
    <w:tmpl w:val="F87E9AF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25C9"/>
    <w:multiLevelType w:val="hybridMultilevel"/>
    <w:tmpl w:val="A2FABE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6200A"/>
    <w:multiLevelType w:val="hybridMultilevel"/>
    <w:tmpl w:val="972AB6C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032FBE"/>
    <w:multiLevelType w:val="hybridMultilevel"/>
    <w:tmpl w:val="831E8AF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B5D8E"/>
    <w:multiLevelType w:val="hybridMultilevel"/>
    <w:tmpl w:val="A55EB1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81CC2"/>
    <w:multiLevelType w:val="hybridMultilevel"/>
    <w:tmpl w:val="DAEC2B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436D8"/>
    <w:multiLevelType w:val="hybridMultilevel"/>
    <w:tmpl w:val="9412EC8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97292"/>
    <w:multiLevelType w:val="hybridMultilevel"/>
    <w:tmpl w:val="3850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81151"/>
    <w:multiLevelType w:val="hybridMultilevel"/>
    <w:tmpl w:val="2BE0AAB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7"/>
  </w:num>
  <w:num w:numId="5">
    <w:abstractNumId w:val="13"/>
  </w:num>
  <w:num w:numId="6">
    <w:abstractNumId w:val="4"/>
  </w:num>
  <w:num w:numId="7">
    <w:abstractNumId w:val="15"/>
  </w:num>
  <w:num w:numId="8">
    <w:abstractNumId w:val="12"/>
  </w:num>
  <w:num w:numId="9">
    <w:abstractNumId w:val="5"/>
  </w:num>
  <w:num w:numId="10">
    <w:abstractNumId w:val="6"/>
  </w:num>
  <w:num w:numId="11">
    <w:abstractNumId w:val="17"/>
  </w:num>
  <w:num w:numId="12">
    <w:abstractNumId w:val="10"/>
  </w:num>
  <w:num w:numId="13">
    <w:abstractNumId w:val="9"/>
  </w:num>
  <w:num w:numId="14">
    <w:abstractNumId w:val="16"/>
  </w:num>
  <w:num w:numId="15">
    <w:abstractNumId w:val="3"/>
  </w:num>
  <w:num w:numId="16">
    <w:abstractNumId w:val="11"/>
  </w:num>
  <w:num w:numId="17">
    <w:abstractNumId w:val="2"/>
  </w:num>
  <w:num w:numId="1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35"/>
    <w:rsid w:val="000030F6"/>
    <w:rsid w:val="00004A61"/>
    <w:rsid w:val="000068CC"/>
    <w:rsid w:val="000132A2"/>
    <w:rsid w:val="00013B1D"/>
    <w:rsid w:val="00021170"/>
    <w:rsid w:val="00024123"/>
    <w:rsid w:val="00046273"/>
    <w:rsid w:val="0006664C"/>
    <w:rsid w:val="00072323"/>
    <w:rsid w:val="00080CAC"/>
    <w:rsid w:val="00087B8A"/>
    <w:rsid w:val="000B1B8B"/>
    <w:rsid w:val="000C01B9"/>
    <w:rsid w:val="000C6DB0"/>
    <w:rsid w:val="000C703C"/>
    <w:rsid w:val="000D2C12"/>
    <w:rsid w:val="000D4798"/>
    <w:rsid w:val="000D56AA"/>
    <w:rsid w:val="000D6A66"/>
    <w:rsid w:val="000D77D4"/>
    <w:rsid w:val="000E51C5"/>
    <w:rsid w:val="000E6B2D"/>
    <w:rsid w:val="00106674"/>
    <w:rsid w:val="00110ACA"/>
    <w:rsid w:val="001118EB"/>
    <w:rsid w:val="00122D2D"/>
    <w:rsid w:val="001239C3"/>
    <w:rsid w:val="001265F8"/>
    <w:rsid w:val="0012667E"/>
    <w:rsid w:val="00126B45"/>
    <w:rsid w:val="001279D4"/>
    <w:rsid w:val="00132A08"/>
    <w:rsid w:val="0013495C"/>
    <w:rsid w:val="0013527E"/>
    <w:rsid w:val="001374BC"/>
    <w:rsid w:val="00147EB6"/>
    <w:rsid w:val="00153434"/>
    <w:rsid w:val="00155585"/>
    <w:rsid w:val="00156EE9"/>
    <w:rsid w:val="00171DE1"/>
    <w:rsid w:val="00171F7E"/>
    <w:rsid w:val="00173848"/>
    <w:rsid w:val="001764BD"/>
    <w:rsid w:val="00185C3C"/>
    <w:rsid w:val="00196201"/>
    <w:rsid w:val="00196F5E"/>
    <w:rsid w:val="001A4C96"/>
    <w:rsid w:val="001B5CF7"/>
    <w:rsid w:val="001B7354"/>
    <w:rsid w:val="001B79CF"/>
    <w:rsid w:val="001C452B"/>
    <w:rsid w:val="001C6D8F"/>
    <w:rsid w:val="001C756F"/>
    <w:rsid w:val="001D1085"/>
    <w:rsid w:val="001E06F9"/>
    <w:rsid w:val="001F6FB2"/>
    <w:rsid w:val="0021048B"/>
    <w:rsid w:val="00211662"/>
    <w:rsid w:val="002161CE"/>
    <w:rsid w:val="002179B3"/>
    <w:rsid w:val="002302F8"/>
    <w:rsid w:val="00241AF2"/>
    <w:rsid w:val="00241F70"/>
    <w:rsid w:val="00243ECD"/>
    <w:rsid w:val="00256D32"/>
    <w:rsid w:val="00276D90"/>
    <w:rsid w:val="0029186A"/>
    <w:rsid w:val="00296E71"/>
    <w:rsid w:val="002A28BE"/>
    <w:rsid w:val="002A68A4"/>
    <w:rsid w:val="002B4905"/>
    <w:rsid w:val="002B76F2"/>
    <w:rsid w:val="002C6124"/>
    <w:rsid w:val="002D0463"/>
    <w:rsid w:val="002E0381"/>
    <w:rsid w:val="002E1935"/>
    <w:rsid w:val="002E285F"/>
    <w:rsid w:val="002F0977"/>
    <w:rsid w:val="002F18A7"/>
    <w:rsid w:val="002F4E87"/>
    <w:rsid w:val="00300274"/>
    <w:rsid w:val="00312A10"/>
    <w:rsid w:val="00323F47"/>
    <w:rsid w:val="003333C7"/>
    <w:rsid w:val="003346C6"/>
    <w:rsid w:val="00334F29"/>
    <w:rsid w:val="00335E5D"/>
    <w:rsid w:val="003374C9"/>
    <w:rsid w:val="00363237"/>
    <w:rsid w:val="003938C0"/>
    <w:rsid w:val="003A5429"/>
    <w:rsid w:val="003A7164"/>
    <w:rsid w:val="003B7E27"/>
    <w:rsid w:val="003C10E1"/>
    <w:rsid w:val="003C3CAF"/>
    <w:rsid w:val="003C6E9B"/>
    <w:rsid w:val="003E1D63"/>
    <w:rsid w:val="003F03DC"/>
    <w:rsid w:val="003F15E2"/>
    <w:rsid w:val="003F6B44"/>
    <w:rsid w:val="00415AEB"/>
    <w:rsid w:val="00422942"/>
    <w:rsid w:val="00431076"/>
    <w:rsid w:val="00456E0E"/>
    <w:rsid w:val="00466254"/>
    <w:rsid w:val="0046788A"/>
    <w:rsid w:val="004771FB"/>
    <w:rsid w:val="0048510C"/>
    <w:rsid w:val="0049172E"/>
    <w:rsid w:val="00492ECA"/>
    <w:rsid w:val="004C2588"/>
    <w:rsid w:val="004C266B"/>
    <w:rsid w:val="004C2FC7"/>
    <w:rsid w:val="004E17D8"/>
    <w:rsid w:val="004E1A5B"/>
    <w:rsid w:val="004E262C"/>
    <w:rsid w:val="004E497E"/>
    <w:rsid w:val="004F2C85"/>
    <w:rsid w:val="004F316B"/>
    <w:rsid w:val="004F548B"/>
    <w:rsid w:val="004F6751"/>
    <w:rsid w:val="00500E63"/>
    <w:rsid w:val="005048A9"/>
    <w:rsid w:val="00511AFE"/>
    <w:rsid w:val="00527D7B"/>
    <w:rsid w:val="005808C9"/>
    <w:rsid w:val="005916F7"/>
    <w:rsid w:val="00597D32"/>
    <w:rsid w:val="005A0DA0"/>
    <w:rsid w:val="005A4FA2"/>
    <w:rsid w:val="005B1680"/>
    <w:rsid w:val="005C7CC7"/>
    <w:rsid w:val="005E09F8"/>
    <w:rsid w:val="005E24D6"/>
    <w:rsid w:val="005E3A48"/>
    <w:rsid w:val="005E5386"/>
    <w:rsid w:val="005F2A2A"/>
    <w:rsid w:val="00600EE3"/>
    <w:rsid w:val="0060234F"/>
    <w:rsid w:val="00604AD8"/>
    <w:rsid w:val="006111D9"/>
    <w:rsid w:val="006129A6"/>
    <w:rsid w:val="006432E5"/>
    <w:rsid w:val="006448BF"/>
    <w:rsid w:val="006527B9"/>
    <w:rsid w:val="00653B4C"/>
    <w:rsid w:val="00661F3E"/>
    <w:rsid w:val="00662CC8"/>
    <w:rsid w:val="00664473"/>
    <w:rsid w:val="006654BE"/>
    <w:rsid w:val="0066633D"/>
    <w:rsid w:val="00670FEA"/>
    <w:rsid w:val="006A03E4"/>
    <w:rsid w:val="006B1844"/>
    <w:rsid w:val="006B5DC6"/>
    <w:rsid w:val="006C17AB"/>
    <w:rsid w:val="006C4168"/>
    <w:rsid w:val="006D0AD2"/>
    <w:rsid w:val="006D2749"/>
    <w:rsid w:val="006D55B3"/>
    <w:rsid w:val="006D5613"/>
    <w:rsid w:val="006D605A"/>
    <w:rsid w:val="006E08F6"/>
    <w:rsid w:val="006E1163"/>
    <w:rsid w:val="006E2331"/>
    <w:rsid w:val="006E5129"/>
    <w:rsid w:val="006F70D4"/>
    <w:rsid w:val="00703BE9"/>
    <w:rsid w:val="00705138"/>
    <w:rsid w:val="00707FBB"/>
    <w:rsid w:val="007155BB"/>
    <w:rsid w:val="00723712"/>
    <w:rsid w:val="00723D5E"/>
    <w:rsid w:val="0072686D"/>
    <w:rsid w:val="00733845"/>
    <w:rsid w:val="00743259"/>
    <w:rsid w:val="00767119"/>
    <w:rsid w:val="007730E6"/>
    <w:rsid w:val="0077556A"/>
    <w:rsid w:val="0078367C"/>
    <w:rsid w:val="00786AD2"/>
    <w:rsid w:val="007941C7"/>
    <w:rsid w:val="007A2294"/>
    <w:rsid w:val="007A66FC"/>
    <w:rsid w:val="007C0131"/>
    <w:rsid w:val="007C6CA8"/>
    <w:rsid w:val="007D68B6"/>
    <w:rsid w:val="007D7511"/>
    <w:rsid w:val="007E1B00"/>
    <w:rsid w:val="007E48F5"/>
    <w:rsid w:val="007E553D"/>
    <w:rsid w:val="007E6B00"/>
    <w:rsid w:val="007F0708"/>
    <w:rsid w:val="007F5EB1"/>
    <w:rsid w:val="007F65A3"/>
    <w:rsid w:val="007F6BE3"/>
    <w:rsid w:val="00816EF9"/>
    <w:rsid w:val="0082763C"/>
    <w:rsid w:val="00835AF4"/>
    <w:rsid w:val="008474A7"/>
    <w:rsid w:val="00850227"/>
    <w:rsid w:val="00851C67"/>
    <w:rsid w:val="00851DC8"/>
    <w:rsid w:val="0086156D"/>
    <w:rsid w:val="00861F9A"/>
    <w:rsid w:val="00863D95"/>
    <w:rsid w:val="00867D71"/>
    <w:rsid w:val="00880C32"/>
    <w:rsid w:val="008918DF"/>
    <w:rsid w:val="00894778"/>
    <w:rsid w:val="008A1B37"/>
    <w:rsid w:val="008A63DA"/>
    <w:rsid w:val="008C58B9"/>
    <w:rsid w:val="008E2FCB"/>
    <w:rsid w:val="008E5A35"/>
    <w:rsid w:val="008E662D"/>
    <w:rsid w:val="008E6A83"/>
    <w:rsid w:val="008F7463"/>
    <w:rsid w:val="0090546B"/>
    <w:rsid w:val="00907E1E"/>
    <w:rsid w:val="00912BCA"/>
    <w:rsid w:val="00915994"/>
    <w:rsid w:val="009221FE"/>
    <w:rsid w:val="009229B7"/>
    <w:rsid w:val="00926C8C"/>
    <w:rsid w:val="00946405"/>
    <w:rsid w:val="009464BC"/>
    <w:rsid w:val="00957DC7"/>
    <w:rsid w:val="00962D0E"/>
    <w:rsid w:val="00963CA6"/>
    <w:rsid w:val="0097019D"/>
    <w:rsid w:val="00973E59"/>
    <w:rsid w:val="00974F5B"/>
    <w:rsid w:val="00982D1F"/>
    <w:rsid w:val="009A066D"/>
    <w:rsid w:val="009B39A2"/>
    <w:rsid w:val="009B4176"/>
    <w:rsid w:val="009B61F6"/>
    <w:rsid w:val="009C44C4"/>
    <w:rsid w:val="009D44CB"/>
    <w:rsid w:val="009D60F6"/>
    <w:rsid w:val="009D6886"/>
    <w:rsid w:val="009E207C"/>
    <w:rsid w:val="009E29A1"/>
    <w:rsid w:val="009E4161"/>
    <w:rsid w:val="009E6B6B"/>
    <w:rsid w:val="009F2D7F"/>
    <w:rsid w:val="00A1782A"/>
    <w:rsid w:val="00A2551E"/>
    <w:rsid w:val="00A32EBE"/>
    <w:rsid w:val="00A351A0"/>
    <w:rsid w:val="00A36D0B"/>
    <w:rsid w:val="00A370B0"/>
    <w:rsid w:val="00A47655"/>
    <w:rsid w:val="00A5213B"/>
    <w:rsid w:val="00A603C1"/>
    <w:rsid w:val="00A62043"/>
    <w:rsid w:val="00A670A0"/>
    <w:rsid w:val="00A73740"/>
    <w:rsid w:val="00A76855"/>
    <w:rsid w:val="00A77121"/>
    <w:rsid w:val="00A7781D"/>
    <w:rsid w:val="00A82C69"/>
    <w:rsid w:val="00A82F4F"/>
    <w:rsid w:val="00A871FD"/>
    <w:rsid w:val="00A96482"/>
    <w:rsid w:val="00AA5FEC"/>
    <w:rsid w:val="00AA6F90"/>
    <w:rsid w:val="00AB15B4"/>
    <w:rsid w:val="00AD110A"/>
    <w:rsid w:val="00AD35E8"/>
    <w:rsid w:val="00AD3898"/>
    <w:rsid w:val="00AD72E8"/>
    <w:rsid w:val="00AE6BFC"/>
    <w:rsid w:val="00AE7A59"/>
    <w:rsid w:val="00AF4399"/>
    <w:rsid w:val="00AF4498"/>
    <w:rsid w:val="00AF752F"/>
    <w:rsid w:val="00B00335"/>
    <w:rsid w:val="00B03E42"/>
    <w:rsid w:val="00B048DC"/>
    <w:rsid w:val="00B04C4C"/>
    <w:rsid w:val="00B16BEC"/>
    <w:rsid w:val="00B16E2E"/>
    <w:rsid w:val="00B17D93"/>
    <w:rsid w:val="00B27C24"/>
    <w:rsid w:val="00B57AD1"/>
    <w:rsid w:val="00B74F00"/>
    <w:rsid w:val="00B76825"/>
    <w:rsid w:val="00B76EDA"/>
    <w:rsid w:val="00BA21AC"/>
    <w:rsid w:val="00BA661E"/>
    <w:rsid w:val="00BB0072"/>
    <w:rsid w:val="00BC0824"/>
    <w:rsid w:val="00BC0D31"/>
    <w:rsid w:val="00BC1B98"/>
    <w:rsid w:val="00BE1CFF"/>
    <w:rsid w:val="00BE1E0E"/>
    <w:rsid w:val="00BE3018"/>
    <w:rsid w:val="00BE3C5E"/>
    <w:rsid w:val="00BE52DC"/>
    <w:rsid w:val="00BF2885"/>
    <w:rsid w:val="00BF2D03"/>
    <w:rsid w:val="00BF47AA"/>
    <w:rsid w:val="00BF6BC9"/>
    <w:rsid w:val="00C04FF8"/>
    <w:rsid w:val="00C061C4"/>
    <w:rsid w:val="00C16B22"/>
    <w:rsid w:val="00C218C1"/>
    <w:rsid w:val="00C4434C"/>
    <w:rsid w:val="00C452C6"/>
    <w:rsid w:val="00C45FA3"/>
    <w:rsid w:val="00C5166C"/>
    <w:rsid w:val="00C569F7"/>
    <w:rsid w:val="00C57330"/>
    <w:rsid w:val="00C603BD"/>
    <w:rsid w:val="00C623D8"/>
    <w:rsid w:val="00C64E14"/>
    <w:rsid w:val="00C704D0"/>
    <w:rsid w:val="00C720E8"/>
    <w:rsid w:val="00C7563C"/>
    <w:rsid w:val="00C82750"/>
    <w:rsid w:val="00C864A1"/>
    <w:rsid w:val="00C924C9"/>
    <w:rsid w:val="00CA3857"/>
    <w:rsid w:val="00CA4884"/>
    <w:rsid w:val="00CA4985"/>
    <w:rsid w:val="00CA6278"/>
    <w:rsid w:val="00CA64CF"/>
    <w:rsid w:val="00CB5997"/>
    <w:rsid w:val="00CC0647"/>
    <w:rsid w:val="00CC680E"/>
    <w:rsid w:val="00CD1017"/>
    <w:rsid w:val="00CD71D2"/>
    <w:rsid w:val="00CE3FAB"/>
    <w:rsid w:val="00CE51F2"/>
    <w:rsid w:val="00CE5D0B"/>
    <w:rsid w:val="00CE6935"/>
    <w:rsid w:val="00CF1BB4"/>
    <w:rsid w:val="00D0102F"/>
    <w:rsid w:val="00D0166B"/>
    <w:rsid w:val="00D11EDB"/>
    <w:rsid w:val="00D143B1"/>
    <w:rsid w:val="00D154AB"/>
    <w:rsid w:val="00D16D82"/>
    <w:rsid w:val="00D1721B"/>
    <w:rsid w:val="00D404A3"/>
    <w:rsid w:val="00D46770"/>
    <w:rsid w:val="00D54EAC"/>
    <w:rsid w:val="00D54F25"/>
    <w:rsid w:val="00D55700"/>
    <w:rsid w:val="00D61D85"/>
    <w:rsid w:val="00D70C35"/>
    <w:rsid w:val="00D74442"/>
    <w:rsid w:val="00D7451F"/>
    <w:rsid w:val="00D774C1"/>
    <w:rsid w:val="00DA0662"/>
    <w:rsid w:val="00DA5C6E"/>
    <w:rsid w:val="00DB0566"/>
    <w:rsid w:val="00DC63BB"/>
    <w:rsid w:val="00DD171D"/>
    <w:rsid w:val="00DD753A"/>
    <w:rsid w:val="00DE5786"/>
    <w:rsid w:val="00DF4436"/>
    <w:rsid w:val="00DF5F03"/>
    <w:rsid w:val="00E049E3"/>
    <w:rsid w:val="00E10775"/>
    <w:rsid w:val="00E249D6"/>
    <w:rsid w:val="00E323F8"/>
    <w:rsid w:val="00E578C2"/>
    <w:rsid w:val="00E61CF9"/>
    <w:rsid w:val="00E623CB"/>
    <w:rsid w:val="00E65541"/>
    <w:rsid w:val="00E666F2"/>
    <w:rsid w:val="00E679AB"/>
    <w:rsid w:val="00E71E11"/>
    <w:rsid w:val="00E837A7"/>
    <w:rsid w:val="00E84922"/>
    <w:rsid w:val="00E95B7E"/>
    <w:rsid w:val="00E95BF8"/>
    <w:rsid w:val="00EA79AC"/>
    <w:rsid w:val="00EB0224"/>
    <w:rsid w:val="00EB752F"/>
    <w:rsid w:val="00EC09BA"/>
    <w:rsid w:val="00EC14E3"/>
    <w:rsid w:val="00EC7D24"/>
    <w:rsid w:val="00ED6B9E"/>
    <w:rsid w:val="00ED791B"/>
    <w:rsid w:val="00EE1AC3"/>
    <w:rsid w:val="00EE7427"/>
    <w:rsid w:val="00EF0BA4"/>
    <w:rsid w:val="00EF2F8A"/>
    <w:rsid w:val="00EF5CA7"/>
    <w:rsid w:val="00F030C6"/>
    <w:rsid w:val="00F0311F"/>
    <w:rsid w:val="00F03BD6"/>
    <w:rsid w:val="00F05C09"/>
    <w:rsid w:val="00F132FF"/>
    <w:rsid w:val="00F226F2"/>
    <w:rsid w:val="00F25B2B"/>
    <w:rsid w:val="00F37852"/>
    <w:rsid w:val="00F40FD9"/>
    <w:rsid w:val="00F45020"/>
    <w:rsid w:val="00F52E39"/>
    <w:rsid w:val="00F53138"/>
    <w:rsid w:val="00F61143"/>
    <w:rsid w:val="00F80E49"/>
    <w:rsid w:val="00F85F78"/>
    <w:rsid w:val="00F86782"/>
    <w:rsid w:val="00F92D04"/>
    <w:rsid w:val="00FA1A8C"/>
    <w:rsid w:val="00FA3FA2"/>
    <w:rsid w:val="00FA65F5"/>
    <w:rsid w:val="00FA68C9"/>
    <w:rsid w:val="00FA78C0"/>
    <w:rsid w:val="00FB4C68"/>
    <w:rsid w:val="00FC2900"/>
    <w:rsid w:val="00FE2D7B"/>
    <w:rsid w:val="00FE6878"/>
    <w:rsid w:val="00FF0EFC"/>
    <w:rsid w:val="00FF386E"/>
    <w:rsid w:val="00FF4437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A143E"/>
  <w15:docId w15:val="{12F3DD87-6F37-4C24-841D-95DFF75A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66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A6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B76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12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2BCA"/>
  </w:style>
  <w:style w:type="paragraph" w:styleId="Pidipagina">
    <w:name w:val="footer"/>
    <w:basedOn w:val="Normale"/>
    <w:link w:val="PidipaginaCarattere"/>
    <w:uiPriority w:val="99"/>
    <w:unhideWhenUsed/>
    <w:rsid w:val="00912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BCA"/>
  </w:style>
  <w:style w:type="character" w:styleId="Enfasigrassetto">
    <w:name w:val="Strong"/>
    <w:basedOn w:val="Carpredefinitoparagrafo"/>
    <w:uiPriority w:val="22"/>
    <w:qFormat/>
    <w:rsid w:val="00BC1B98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3C3C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3C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3C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3C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3CA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CA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1F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DD17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71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7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4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55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5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148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3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2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81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2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59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1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56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7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50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1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261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06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2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73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2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EF86-3607-45C0-8581-5A7CD295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3478</Words>
  <Characters>19412</Characters>
  <Application>Microsoft Office Word</Application>
  <DocSecurity>0</DocSecurity>
  <Lines>497</Lines>
  <Paragraphs>217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Lello Macro</dc:creator>
  <cp:lastModifiedBy>Francesca Ricci</cp:lastModifiedBy>
  <cp:revision>12</cp:revision>
  <cp:lastPrinted>2020-12-29T20:59:00Z</cp:lastPrinted>
  <dcterms:created xsi:type="dcterms:W3CDTF">2020-12-30T14:28:00Z</dcterms:created>
  <dcterms:modified xsi:type="dcterms:W3CDTF">2020-12-30T16:09:00Z</dcterms:modified>
</cp:coreProperties>
</file>