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4"/>
          <w:szCs w:val="34"/>
        </w:rPr>
      </w:pPr>
      <w:r w:rsidDel="00000000" w:rsidR="00000000" w:rsidRPr="00000000">
        <w:rPr>
          <w:b w:val="1"/>
          <w:sz w:val="34"/>
          <w:szCs w:val="34"/>
          <w:rtl w:val="0"/>
        </w:rPr>
        <w:t xml:space="preserve">VADEMECUM PER LA VALUTAZIONE</w:t>
      </w:r>
    </w:p>
    <w:p w:rsidR="00000000" w:rsidDel="00000000" w:rsidP="00000000" w:rsidRDefault="00000000" w:rsidRPr="00000000" w14:paraId="00000002">
      <w:pPr>
        <w:numPr>
          <w:ilvl w:val="0"/>
          <w:numId w:val="3"/>
        </w:numPr>
        <w:ind w:left="720" w:hanging="360"/>
        <w:jc w:val="both"/>
        <w:rPr>
          <w:b w:val="1"/>
          <w:sz w:val="28"/>
          <w:szCs w:val="28"/>
          <w:u w:val="none"/>
        </w:rPr>
      </w:pPr>
      <w:r w:rsidDel="00000000" w:rsidR="00000000" w:rsidRPr="00000000">
        <w:rPr>
          <w:b w:val="1"/>
          <w:sz w:val="28"/>
          <w:szCs w:val="28"/>
          <w:rtl w:val="0"/>
        </w:rPr>
        <w:t xml:space="preserve">Premessa e riferimenti normativi</w:t>
      </w:r>
    </w:p>
    <w:p w:rsidR="00000000" w:rsidDel="00000000" w:rsidP="00000000" w:rsidRDefault="00000000" w:rsidRPr="00000000" w14:paraId="00000003">
      <w:pPr>
        <w:jc w:val="both"/>
        <w:rPr/>
      </w:pPr>
      <w:r w:rsidDel="00000000" w:rsidR="00000000" w:rsidRPr="00000000">
        <w:rPr>
          <w:rtl w:val="0"/>
        </w:rPr>
        <w:t xml:space="preserve">L'impianto valutativo dell'Istituto si fonda sulla legislazione nazionale e in particolare sul Decreto Legislativo n. 62 del 13 aprile 2017, che ha introdotto significative modifiche in materia di valutazione e certificazione delle competenze.</w:t>
      </w:r>
    </w:p>
    <w:p w:rsidR="00000000" w:rsidDel="00000000" w:rsidP="00000000" w:rsidRDefault="00000000" w:rsidRPr="00000000" w14:paraId="00000004">
      <w:pPr>
        <w:jc w:val="both"/>
        <w:rPr/>
      </w:pPr>
      <w:r w:rsidDel="00000000" w:rsidR="00000000" w:rsidRPr="00000000">
        <w:rPr>
          <w:rtl w:val="0"/>
        </w:rPr>
        <w:t xml:space="preserve">Secondo il D. Lgs. 62/2017, Art. 1, comma c, il focus della valutazione resta prioritariamente sulla valutazione formativa:</w:t>
      </w:r>
    </w:p>
    <w:p w:rsidR="00000000" w:rsidDel="00000000" w:rsidP="00000000" w:rsidRDefault="00000000" w:rsidRPr="00000000" w14:paraId="00000005">
      <w:pPr>
        <w:jc w:val="both"/>
        <w:rPr/>
      </w:pPr>
      <w:r w:rsidDel="00000000" w:rsidR="00000000" w:rsidRPr="00000000">
        <w:rPr>
          <w:rtl w:val="0"/>
        </w:rPr>
        <w:t xml:space="preserve">"La valutazione ha per oggetto il processo formativo e i risultati di apprendimento... ha finalità formativa ed educativa e concorre al miglioramento degli apprendimenti e al successo formativo [...] promuove l’ autovalutazione di ciascuno in relazione alle acquisizioni di conoscenze, abilità e competenze."</w:t>
      </w:r>
    </w:p>
    <w:p w:rsidR="00000000" w:rsidDel="00000000" w:rsidP="00000000" w:rsidRDefault="00000000" w:rsidRPr="00000000" w14:paraId="00000006">
      <w:pPr>
        <w:jc w:val="both"/>
        <w:rPr/>
      </w:pPr>
      <w:r w:rsidDel="00000000" w:rsidR="00000000" w:rsidRPr="00000000">
        <w:rPr>
          <w:rtl w:val="0"/>
        </w:rPr>
        <w:t xml:space="preserve">Il processo valutativo è inoltre vincolato alla coerenza con:</w:t>
      </w:r>
    </w:p>
    <w:p w:rsidR="00000000" w:rsidDel="00000000" w:rsidP="00000000" w:rsidRDefault="00000000" w:rsidRPr="00000000" w14:paraId="00000007">
      <w:pPr>
        <w:numPr>
          <w:ilvl w:val="0"/>
          <w:numId w:val="6"/>
        </w:numPr>
        <w:spacing w:after="0" w:afterAutospacing="0"/>
        <w:ind w:left="720" w:hanging="360"/>
        <w:jc w:val="both"/>
        <w:rPr/>
      </w:pPr>
      <w:r w:rsidDel="00000000" w:rsidR="00000000" w:rsidRPr="00000000">
        <w:rPr>
          <w:rtl w:val="0"/>
        </w:rPr>
        <w:t xml:space="preserve">Le Indicazioni Nazionali per il curricolo della scuola dell’infanzia e del primo ciclo di istruzione (2012) e i relativi nuovi scenari (2018), che stabiliscono i Traguardi di sviluppo delle competenze e gli Obiettivi di apprendimento, rendendoli il riferimento primario per l'azione didattica e valutativa.</w:t>
      </w:r>
    </w:p>
    <w:p w:rsidR="00000000" w:rsidDel="00000000" w:rsidP="00000000" w:rsidRDefault="00000000" w:rsidRPr="00000000" w14:paraId="00000008">
      <w:pPr>
        <w:numPr>
          <w:ilvl w:val="0"/>
          <w:numId w:val="6"/>
        </w:numPr>
        <w:spacing w:after="0" w:afterAutospacing="0" w:before="0" w:beforeAutospacing="0"/>
        <w:ind w:left="720" w:hanging="360"/>
        <w:jc w:val="both"/>
        <w:rPr/>
      </w:pPr>
      <w:r w:rsidDel="00000000" w:rsidR="00000000" w:rsidRPr="00000000">
        <w:rPr>
          <w:rtl w:val="0"/>
        </w:rPr>
        <w:t xml:space="preserve">L’Ordinanza Ministeriale n. 172 del 4 dicembre 2020, in particolare per la Scuola Primaria, che ha introdotto l'obbligo della valutazione descrittiva degli apprendimenti espressa attraverso Livelli di Apprendimento (Avanzato, Intermedio, Base, Iniziale) e riferita ai criteri e alle dimensioni delle discipline (Obiettivi di Apprendimento e Traguardi di Competenza).</w:t>
      </w:r>
    </w:p>
    <w:p w:rsidR="00000000" w:rsidDel="00000000" w:rsidP="00000000" w:rsidRDefault="00000000" w:rsidRPr="00000000" w14:paraId="00000009">
      <w:pPr>
        <w:numPr>
          <w:ilvl w:val="0"/>
          <w:numId w:val="6"/>
        </w:numPr>
        <w:spacing w:before="0" w:beforeAutospacing="0"/>
        <w:ind w:left="720" w:hanging="360"/>
        <w:jc w:val="both"/>
        <w:rPr/>
      </w:pPr>
      <w:r w:rsidDel="00000000" w:rsidR="00000000" w:rsidRPr="00000000">
        <w:rPr>
          <w:rtl w:val="0"/>
        </w:rPr>
        <w:t xml:space="preserve">Il principio costituzionale del diritto a studiare e ad apprendere di ciascun alunno, il che implica una valutazione che tenga conto della personalizzazione dei percorsi e delle misure per l'inclusione, come specificato nel D. Lgs. 66/2017 per gli alunni con disabilità e nella Legge 170/2010 per i Disturbi Specifici di Apprendimento (DSA).</w:t>
      </w:r>
    </w:p>
    <w:p w:rsidR="00000000" w:rsidDel="00000000" w:rsidP="00000000" w:rsidRDefault="00000000" w:rsidRPr="00000000" w14:paraId="0000000A">
      <w:pPr>
        <w:ind w:left="720" w:firstLine="0"/>
        <w:jc w:val="both"/>
        <w:rPr>
          <w:sz w:val="2"/>
          <w:szCs w:val="2"/>
        </w:rPr>
      </w:pPr>
      <w:r w:rsidDel="00000000" w:rsidR="00000000" w:rsidRPr="00000000">
        <w:rPr>
          <w:rtl w:val="0"/>
        </w:rPr>
      </w:r>
    </w:p>
    <w:p w:rsidR="00000000" w:rsidDel="00000000" w:rsidP="00000000" w:rsidRDefault="00000000" w:rsidRPr="00000000" w14:paraId="0000000B">
      <w:pPr>
        <w:numPr>
          <w:ilvl w:val="0"/>
          <w:numId w:val="3"/>
        </w:numPr>
        <w:ind w:left="720" w:hanging="360"/>
        <w:jc w:val="both"/>
        <w:rPr>
          <w:b w:val="1"/>
          <w:sz w:val="28"/>
          <w:szCs w:val="28"/>
          <w:u w:val="none"/>
        </w:rPr>
      </w:pPr>
      <w:r w:rsidDel="00000000" w:rsidR="00000000" w:rsidRPr="00000000">
        <w:rPr>
          <w:b w:val="1"/>
          <w:sz w:val="28"/>
          <w:szCs w:val="28"/>
          <w:rtl w:val="0"/>
        </w:rPr>
        <w:t xml:space="preserve">Finalità della valutazione</w:t>
      </w:r>
    </w:p>
    <w:p w:rsidR="00000000" w:rsidDel="00000000" w:rsidP="00000000" w:rsidRDefault="00000000" w:rsidRPr="00000000" w14:paraId="0000000C">
      <w:pPr>
        <w:jc w:val="both"/>
        <w:rPr/>
      </w:pPr>
      <w:r w:rsidDel="00000000" w:rsidR="00000000" w:rsidRPr="00000000">
        <w:rPr>
          <w:rtl w:val="0"/>
        </w:rPr>
        <w:t xml:space="preserve">L</w:t>
      </w:r>
      <w:r w:rsidDel="00000000" w:rsidR="00000000" w:rsidRPr="00000000">
        <w:rPr>
          <w:rtl w:val="0"/>
        </w:rPr>
        <w:t xml:space="preserve">a valutazione, secondo il Dlgs 62/2017 e lo Statuto degli studenti, deve essere trasparente, tempestiva e mirare a un processo di autovalutazione:</w:t>
      </w:r>
    </w:p>
    <w:p w:rsidR="00000000" w:rsidDel="00000000" w:rsidP="00000000" w:rsidRDefault="00000000" w:rsidRPr="00000000" w14:paraId="0000000D">
      <w:pPr>
        <w:jc w:val="both"/>
        <w:rPr/>
      </w:pPr>
      <w:r w:rsidDel="00000000" w:rsidR="00000000" w:rsidRPr="00000000">
        <w:rPr>
          <w:b w:val="1"/>
          <w:rtl w:val="0"/>
        </w:rPr>
        <w:t xml:space="preserve">1. Tempestività nella Correzione delle Prove Scritte/Grafiche:</w:t>
      </w:r>
      <w:r w:rsidDel="00000000" w:rsidR="00000000" w:rsidRPr="00000000">
        <w:rPr>
          <w:rtl w:val="0"/>
        </w:rPr>
        <w:t xml:space="preserve"> Tutte le prove di verifica scritte, grafiche o pratiche devono essere corrette e restituite agli studenti </w:t>
      </w:r>
      <w:r w:rsidDel="00000000" w:rsidR="00000000" w:rsidRPr="00000000">
        <w:rPr>
          <w:b w:val="1"/>
          <w:rtl w:val="0"/>
        </w:rPr>
        <w:t xml:space="preserve">entro un periodo congruo all’interno della progettazione modulare condivisa, e comunque prima della prova di verifica successiva.</w:t>
      </w:r>
      <w:r w:rsidDel="00000000" w:rsidR="00000000" w:rsidRPr="00000000">
        <w:rPr>
          <w:rtl w:val="0"/>
        </w:rPr>
      </w:r>
    </w:p>
    <w:p w:rsidR="00000000" w:rsidDel="00000000" w:rsidP="00000000" w:rsidRDefault="00000000" w:rsidRPr="00000000" w14:paraId="0000000E">
      <w:pPr>
        <w:jc w:val="both"/>
        <w:rPr/>
      </w:pPr>
      <w:r w:rsidDel="00000000" w:rsidR="00000000" w:rsidRPr="00000000">
        <w:rPr>
          <w:b w:val="1"/>
          <w:rtl w:val="0"/>
        </w:rPr>
        <w:t xml:space="preserve">2. Tempestività del Feedback Orale:</w:t>
      </w:r>
      <w:r w:rsidDel="00000000" w:rsidR="00000000" w:rsidRPr="00000000">
        <w:rPr>
          <w:rtl w:val="0"/>
        </w:rPr>
        <w:t xml:space="preserve"> Il feedback relativo alle interrogazioni, ai colloqui e alle partecipazioni in classe deve essere fornito allo studente </w:t>
      </w:r>
      <w:r w:rsidDel="00000000" w:rsidR="00000000" w:rsidRPr="00000000">
        <w:rPr>
          <w:b w:val="1"/>
          <w:rtl w:val="0"/>
        </w:rPr>
        <w:t xml:space="preserve">immediatamente</w:t>
      </w:r>
      <w:r w:rsidDel="00000000" w:rsidR="00000000" w:rsidRPr="00000000">
        <w:rPr>
          <w:rtl w:val="0"/>
        </w:rPr>
        <w:t xml:space="preserve"> dopo l'esecuzione della prova o l'intervento, in modo da consentire una riflessione immediata sul risultato e sui margini di miglioramento. Il voto (o il giudizio sintetico) deve essere registrato sul registro elettronico </w:t>
      </w:r>
      <w:r w:rsidDel="00000000" w:rsidR="00000000" w:rsidRPr="00000000">
        <w:rPr>
          <w:b w:val="1"/>
          <w:rtl w:val="0"/>
        </w:rPr>
        <w:t xml:space="preserve">entro la fine della giornata scolastica</w:t>
      </w:r>
      <w:r w:rsidDel="00000000" w:rsidR="00000000" w:rsidRPr="00000000">
        <w:rPr>
          <w:rtl w:val="0"/>
        </w:rPr>
        <w:t xml:space="preserve"> in cui è stata effettuata la verifica ma sarà visibile ai genitori dopo tre giorni (per dare la possibilità all’insegnante di apportare)</w:t>
      </w:r>
    </w:p>
    <w:p w:rsidR="00000000" w:rsidDel="00000000" w:rsidP="00000000" w:rsidRDefault="00000000" w:rsidRPr="00000000" w14:paraId="0000000F">
      <w:pPr>
        <w:jc w:val="both"/>
        <w:rPr/>
      </w:pPr>
      <w:r w:rsidDel="00000000" w:rsidR="00000000" w:rsidRPr="00000000">
        <w:rPr>
          <w:b w:val="1"/>
          <w:rtl w:val="0"/>
        </w:rPr>
        <w:t xml:space="preserve">3. Feedback Costruttivo e Dettagliato:</w:t>
      </w:r>
      <w:r w:rsidDel="00000000" w:rsidR="00000000" w:rsidRPr="00000000">
        <w:rPr>
          <w:rtl w:val="0"/>
        </w:rPr>
        <w:t xml:space="preserve"> Il feedback tempestivo deve essere sempre accompagnato da una </w:t>
      </w:r>
      <w:r w:rsidDel="00000000" w:rsidR="00000000" w:rsidRPr="00000000">
        <w:rPr>
          <w:b w:val="1"/>
          <w:rtl w:val="0"/>
        </w:rPr>
        <w:t xml:space="preserve">motivazione chiara e costruttiva compilando le rubriche/griglie di valutazione il cui livello raggiunto sia visibile al tutore su Nuvola</w:t>
      </w:r>
      <w:r w:rsidDel="00000000" w:rsidR="00000000" w:rsidRPr="00000000">
        <w:rPr>
          <w:rtl w:val="0"/>
        </w:rPr>
        <w:t xml:space="preserve">. </w:t>
      </w:r>
    </w:p>
    <w:p w:rsidR="00000000" w:rsidDel="00000000" w:rsidP="00000000" w:rsidRDefault="00000000" w:rsidRPr="00000000" w14:paraId="00000010">
      <w:pPr>
        <w:jc w:val="both"/>
        <w:rPr/>
      </w:pPr>
      <w:r w:rsidDel="00000000" w:rsidR="00000000" w:rsidRPr="00000000">
        <w:rPr>
          <w:rtl w:val="0"/>
        </w:rPr>
        <w:t xml:space="preserve">È centrata sul processo formativo e mira a sostenere in modo costante gli apprendimenti (valutazione in itinere/formativa).</w:t>
      </w:r>
    </w:p>
    <w:p w:rsidR="00000000" w:rsidDel="00000000" w:rsidP="00000000" w:rsidRDefault="00000000" w:rsidRPr="00000000" w14:paraId="00000011">
      <w:pPr>
        <w:jc w:val="both"/>
        <w:rPr/>
      </w:pPr>
      <w:r w:rsidDel="00000000" w:rsidR="00000000" w:rsidRPr="00000000">
        <w:rPr>
          <w:rtl w:val="0"/>
        </w:rPr>
        <w:t xml:space="preserve">Deve essere sempre coerente con la progettazione didattica e con il Curricolo di Istituto, e deve puntare:</w:t>
      </w:r>
    </w:p>
    <w:p w:rsidR="00000000" w:rsidDel="00000000" w:rsidP="00000000" w:rsidRDefault="00000000" w:rsidRPr="00000000" w14:paraId="00000012">
      <w:pPr>
        <w:numPr>
          <w:ilvl w:val="0"/>
          <w:numId w:val="10"/>
        </w:numPr>
        <w:spacing w:after="0" w:afterAutospacing="0"/>
        <w:ind w:left="720" w:hanging="360"/>
        <w:jc w:val="both"/>
        <w:rPr/>
      </w:pPr>
      <w:r w:rsidDel="00000000" w:rsidR="00000000" w:rsidRPr="00000000">
        <w:rPr>
          <w:b w:val="1"/>
          <w:rtl w:val="0"/>
        </w:rPr>
        <w:t xml:space="preserve">non solo a</w:t>
      </w:r>
      <w:r w:rsidDel="00000000" w:rsidR="00000000" w:rsidRPr="00000000">
        <w:rPr>
          <w:rtl w:val="0"/>
        </w:rPr>
        <w:t xml:space="preserve"> </w:t>
      </w:r>
      <w:r w:rsidDel="00000000" w:rsidR="00000000" w:rsidRPr="00000000">
        <w:rPr>
          <w:b w:val="1"/>
          <w:rtl w:val="0"/>
        </w:rPr>
        <w:t xml:space="preserve">certificare i risultati finali </w:t>
      </w:r>
      <w:r w:rsidDel="00000000" w:rsidR="00000000" w:rsidRPr="00000000">
        <w:rPr>
          <w:rtl w:val="0"/>
        </w:rPr>
        <w:t xml:space="preserve">(valutazione sommativa);</w:t>
      </w:r>
    </w:p>
    <w:p w:rsidR="00000000" w:rsidDel="00000000" w:rsidP="00000000" w:rsidRDefault="00000000" w:rsidRPr="00000000" w14:paraId="00000013">
      <w:pPr>
        <w:numPr>
          <w:ilvl w:val="0"/>
          <w:numId w:val="10"/>
        </w:numPr>
        <w:spacing w:before="0" w:beforeAutospacing="0"/>
        <w:ind w:left="720" w:hanging="360"/>
        <w:jc w:val="both"/>
        <w:rPr/>
      </w:pPr>
      <w:r w:rsidDel="00000000" w:rsidR="00000000" w:rsidRPr="00000000">
        <w:rPr>
          <w:rtl w:val="0"/>
        </w:rPr>
        <w:t xml:space="preserve">ma ad </w:t>
      </w:r>
      <w:r w:rsidDel="00000000" w:rsidR="00000000" w:rsidRPr="00000000">
        <w:rPr>
          <w:b w:val="1"/>
          <w:rtl w:val="0"/>
        </w:rPr>
        <w:t xml:space="preserve">osservare, rilevare e sostenere in modo costante i processi di apprendimento </w:t>
      </w:r>
      <w:r w:rsidDel="00000000" w:rsidR="00000000" w:rsidRPr="00000000">
        <w:rPr>
          <w:rtl w:val="0"/>
        </w:rPr>
        <w:t xml:space="preserve">(valutazione in itinere/formativa).</w:t>
      </w:r>
    </w:p>
    <w:p w:rsidR="00000000" w:rsidDel="00000000" w:rsidP="00000000" w:rsidRDefault="00000000" w:rsidRPr="00000000" w14:paraId="00000014">
      <w:pPr>
        <w:jc w:val="both"/>
        <w:rPr>
          <w:b w:val="1"/>
        </w:rPr>
      </w:pPr>
      <w:r w:rsidDel="00000000" w:rsidR="00000000" w:rsidRPr="00000000">
        <w:rPr>
          <w:rtl w:val="0"/>
        </w:rPr>
        <w:t xml:space="preserve">È opportuno ricordare che i </w:t>
      </w:r>
      <w:r w:rsidDel="00000000" w:rsidR="00000000" w:rsidRPr="00000000">
        <w:rPr>
          <w:b w:val="1"/>
          <w:rtl w:val="0"/>
        </w:rPr>
        <w:t xml:space="preserve">processi di apprendimento</w:t>
      </w:r>
    </w:p>
    <w:p w:rsidR="00000000" w:rsidDel="00000000" w:rsidP="00000000" w:rsidRDefault="00000000" w:rsidRPr="00000000" w14:paraId="00000015">
      <w:pPr>
        <w:numPr>
          <w:ilvl w:val="0"/>
          <w:numId w:val="7"/>
        </w:numPr>
        <w:spacing w:after="0" w:afterAutospacing="0"/>
        <w:ind w:left="720" w:hanging="360"/>
        <w:jc w:val="both"/>
        <w:rPr/>
      </w:pPr>
      <w:r w:rsidDel="00000000" w:rsidR="00000000" w:rsidRPr="00000000">
        <w:rPr>
          <w:rtl w:val="0"/>
        </w:rPr>
        <w:t xml:space="preserve">sono </w:t>
      </w:r>
      <w:r w:rsidDel="00000000" w:rsidR="00000000" w:rsidRPr="00000000">
        <w:rPr>
          <w:b w:val="1"/>
          <w:rtl w:val="0"/>
        </w:rPr>
        <w:t xml:space="preserve">dinamiche cognitive, metacognitive, emotive e relazionali </w:t>
      </w:r>
      <w:r w:rsidDel="00000000" w:rsidR="00000000" w:rsidRPr="00000000">
        <w:rPr>
          <w:rtl w:val="0"/>
        </w:rPr>
        <w:t xml:space="preserve">che operano in modo interdipendente e continuo per costruire un apprendimento significativo, autonomo e trasferibile, capace di adattarsi a contesti e situazioni diverse;</w:t>
      </w:r>
    </w:p>
    <w:p w:rsidR="00000000" w:rsidDel="00000000" w:rsidP="00000000" w:rsidRDefault="00000000" w:rsidRPr="00000000" w14:paraId="00000016">
      <w:pPr>
        <w:numPr>
          <w:ilvl w:val="0"/>
          <w:numId w:val="7"/>
        </w:numPr>
        <w:spacing w:before="0" w:beforeAutospacing="0"/>
        <w:ind w:left="720" w:hanging="360"/>
        <w:jc w:val="both"/>
      </w:pPr>
      <w:r w:rsidDel="00000000" w:rsidR="00000000" w:rsidRPr="00000000">
        <w:rPr>
          <w:rtl w:val="0"/>
        </w:rPr>
        <w:t xml:space="preserve">sono </w:t>
      </w:r>
      <w:r w:rsidDel="00000000" w:rsidR="00000000" w:rsidRPr="00000000">
        <w:rPr>
          <w:b w:val="1"/>
          <w:rtl w:val="0"/>
        </w:rPr>
        <w:t xml:space="preserve">sottesi agli obiettivi di apprendimento</w:t>
      </w:r>
      <w:r w:rsidDel="00000000" w:rsidR="00000000" w:rsidRPr="00000000">
        <w:rPr>
          <w:rtl w:val="0"/>
        </w:rPr>
        <w:t xml:space="preserve">, che descrivono le conoscenze e le abilità che gli alunni devono acquisire in un determinato percorso didattico e concorrono alla maturazione progressiva dei traguardi di competenza (criteri prescrittivi per la valutazione delle competenze attese).</w:t>
      </w:r>
    </w:p>
    <w:p w:rsidR="00000000" w:rsidDel="00000000" w:rsidP="00000000" w:rsidRDefault="00000000" w:rsidRPr="00000000" w14:paraId="00000017">
      <w:pPr>
        <w:ind w:left="720" w:firstLine="0"/>
        <w:jc w:val="both"/>
        <w:rPr>
          <w:sz w:val="2"/>
          <w:szCs w:val="2"/>
        </w:rPr>
      </w:pPr>
      <w:r w:rsidDel="00000000" w:rsidR="00000000" w:rsidRPr="00000000">
        <w:rPr>
          <w:rtl w:val="0"/>
        </w:rPr>
      </w:r>
    </w:p>
    <w:p w:rsidR="00000000" w:rsidDel="00000000" w:rsidP="00000000" w:rsidRDefault="00000000" w:rsidRPr="00000000" w14:paraId="00000018">
      <w:pPr>
        <w:numPr>
          <w:ilvl w:val="0"/>
          <w:numId w:val="3"/>
        </w:numPr>
        <w:ind w:left="720" w:hanging="360"/>
        <w:jc w:val="both"/>
        <w:rPr>
          <w:b w:val="1"/>
          <w:sz w:val="28"/>
          <w:szCs w:val="28"/>
          <w:u w:val="none"/>
        </w:rPr>
      </w:pPr>
      <w:r w:rsidDel="00000000" w:rsidR="00000000" w:rsidRPr="00000000">
        <w:rPr>
          <w:b w:val="1"/>
          <w:sz w:val="28"/>
          <w:szCs w:val="28"/>
          <w:rtl w:val="0"/>
        </w:rPr>
        <w:t xml:space="preserve">Modalità di valutazione: formativa e sommativa</w:t>
      </w:r>
    </w:p>
    <w:p w:rsidR="00000000" w:rsidDel="00000000" w:rsidP="00000000" w:rsidRDefault="00000000" w:rsidRPr="00000000" w14:paraId="00000019">
      <w:pPr>
        <w:jc w:val="both"/>
        <w:rPr/>
      </w:pPr>
      <w:r w:rsidDel="00000000" w:rsidR="00000000" w:rsidRPr="00000000">
        <w:rPr>
          <w:rtl w:val="0"/>
        </w:rPr>
        <w:t xml:space="preserve">L</w:t>
      </w:r>
      <w:r w:rsidDel="00000000" w:rsidR="00000000" w:rsidRPr="00000000">
        <w:rPr>
          <w:rtl w:val="0"/>
        </w:rPr>
        <w:t xml:space="preserve">a </w:t>
      </w:r>
      <w:r w:rsidDel="00000000" w:rsidR="00000000" w:rsidRPr="00000000">
        <w:rPr>
          <w:b w:val="1"/>
          <w:rtl w:val="0"/>
        </w:rPr>
        <w:t xml:space="preserve">valutazione sommativa</w:t>
      </w:r>
      <w:r w:rsidDel="00000000" w:rsidR="00000000" w:rsidRPr="00000000">
        <w:rPr>
          <w:rtl w:val="0"/>
        </w:rPr>
        <w:t xml:space="preserve"> ha la finalità di certificare i risultati raggiunti al termine di un modulo, di un anno scolastico o di un ciclo formativo. Il suo oggetto riguarda la verifica della corrispondenza tra quanto dichiarato negli obiettivi di apprendimento (conoscenze, abilità) e quanto effettivamente acquisito. Nello specifico, la valutazione sommativa attribuisce un voto, un giudizio o un livello standardizzato, con funzione di rendicontazione e certificazione, ma ha il limite di fotografare il risultato finale, che non sempre restituisce il “come” e il “perché” di quel risultato.</w:t>
      </w:r>
    </w:p>
    <w:p w:rsidR="00000000" w:rsidDel="00000000" w:rsidP="00000000" w:rsidRDefault="00000000" w:rsidRPr="00000000" w14:paraId="0000001A">
      <w:pPr>
        <w:jc w:val="both"/>
        <w:rPr/>
      </w:pPr>
      <w:r w:rsidDel="00000000" w:rsidR="00000000" w:rsidRPr="00000000">
        <w:rPr>
          <w:rtl w:val="0"/>
        </w:rPr>
        <w:t xml:space="preserve">La </w:t>
      </w:r>
      <w:r w:rsidDel="00000000" w:rsidR="00000000" w:rsidRPr="00000000">
        <w:rPr>
          <w:b w:val="1"/>
          <w:rtl w:val="0"/>
        </w:rPr>
        <w:t xml:space="preserve">valutazione formativa</w:t>
      </w:r>
      <w:r w:rsidDel="00000000" w:rsidR="00000000" w:rsidRPr="00000000">
        <w:rPr>
          <w:rtl w:val="0"/>
        </w:rPr>
        <w:t xml:space="preserve"> (o in itinere) si svolge invece lungo tutto il percorso educativo, e ha una funzione regolativa e orientativa: consente di individuare tempestivamente punti di forza e lacune, fornendo feedback utili sia agli studenti sia ai docenti per adeguare il percorso di apprendimento in corso d’opera.</w:t>
      </w:r>
    </w:p>
    <w:p w:rsidR="00000000" w:rsidDel="00000000" w:rsidP="00000000" w:rsidRDefault="00000000" w:rsidRPr="00000000" w14:paraId="0000001B">
      <w:pPr>
        <w:jc w:val="both"/>
        <w:rPr/>
      </w:pPr>
      <w:r w:rsidDel="00000000" w:rsidR="00000000" w:rsidRPr="00000000">
        <w:rPr>
          <w:rtl w:val="0"/>
        </w:rPr>
        <w:t xml:space="preserve">Viene correttamente chiamata anche "valutazione per l’apprendimento", perché non solo verifica, ma prima ancora supporta e migliora il processo stesso, </w:t>
      </w:r>
      <w:r w:rsidDel="00000000" w:rsidR="00000000" w:rsidRPr="00000000">
        <w:rPr>
          <w:b w:val="1"/>
          <w:rtl w:val="0"/>
        </w:rPr>
        <w:t xml:space="preserve">mediante un riscontro descrittivo dei progressi compiuti </w:t>
      </w:r>
      <w:r w:rsidDel="00000000" w:rsidR="00000000" w:rsidRPr="00000000">
        <w:rPr>
          <w:rtl w:val="0"/>
        </w:rPr>
        <w:t xml:space="preserve">che deve accompagnare il voto o il giudizio sintetico. La formulazione del riscontro descrittivo deve comprendere:</w:t>
      </w:r>
    </w:p>
    <w:p w:rsidR="00000000" w:rsidDel="00000000" w:rsidP="00000000" w:rsidRDefault="00000000" w:rsidRPr="00000000" w14:paraId="0000001C">
      <w:pPr>
        <w:numPr>
          <w:ilvl w:val="0"/>
          <w:numId w:val="2"/>
        </w:numPr>
        <w:spacing w:after="0" w:afterAutospacing="0"/>
        <w:ind w:left="720" w:hanging="360"/>
        <w:jc w:val="both"/>
      </w:pPr>
      <w:r w:rsidDel="00000000" w:rsidR="00000000" w:rsidRPr="00000000">
        <w:rPr>
          <w:rtl w:val="0"/>
        </w:rPr>
        <w:t xml:space="preserve">i </w:t>
      </w:r>
      <w:r w:rsidDel="00000000" w:rsidR="00000000" w:rsidRPr="00000000">
        <w:rPr>
          <w:b w:val="1"/>
          <w:rtl w:val="0"/>
        </w:rPr>
        <w:t xml:space="preserve">miglioramenti raggiunti </w:t>
      </w:r>
      <w:r w:rsidDel="00000000" w:rsidR="00000000" w:rsidRPr="00000000">
        <w:rPr>
          <w:rtl w:val="0"/>
        </w:rPr>
        <w:t xml:space="preserve">rispetto a un determinato obiettivo,</w:t>
      </w:r>
    </w:p>
    <w:p w:rsidR="00000000" w:rsidDel="00000000" w:rsidP="00000000" w:rsidRDefault="00000000" w:rsidRPr="00000000" w14:paraId="0000001D">
      <w:pPr>
        <w:numPr>
          <w:ilvl w:val="0"/>
          <w:numId w:val="2"/>
        </w:numPr>
        <w:spacing w:after="0" w:afterAutospacing="0" w:before="0" w:beforeAutospacing="0"/>
        <w:ind w:left="720" w:hanging="360"/>
        <w:jc w:val="both"/>
      </w:pPr>
      <w:r w:rsidDel="00000000" w:rsidR="00000000" w:rsidRPr="00000000">
        <w:rPr>
          <w:rtl w:val="0"/>
        </w:rPr>
        <w:t xml:space="preserve">le </w:t>
      </w:r>
      <w:r w:rsidDel="00000000" w:rsidR="00000000" w:rsidRPr="00000000">
        <w:rPr>
          <w:b w:val="1"/>
          <w:rtl w:val="0"/>
        </w:rPr>
        <w:t xml:space="preserve">criticità </w:t>
      </w:r>
      <w:r w:rsidDel="00000000" w:rsidR="00000000" w:rsidRPr="00000000">
        <w:rPr>
          <w:rtl w:val="0"/>
        </w:rPr>
        <w:t xml:space="preserve">su cui lavorare,</w:t>
      </w:r>
    </w:p>
    <w:p w:rsidR="00000000" w:rsidDel="00000000" w:rsidP="00000000" w:rsidRDefault="00000000" w:rsidRPr="00000000" w14:paraId="0000001E">
      <w:pPr>
        <w:numPr>
          <w:ilvl w:val="0"/>
          <w:numId w:val="2"/>
        </w:numPr>
        <w:spacing w:before="0" w:beforeAutospacing="0"/>
        <w:ind w:left="720" w:hanging="360"/>
        <w:jc w:val="both"/>
      </w:pPr>
      <w:r w:rsidDel="00000000" w:rsidR="00000000" w:rsidRPr="00000000">
        <w:rPr>
          <w:rtl w:val="0"/>
        </w:rPr>
        <w:t xml:space="preserve">le </w:t>
      </w:r>
      <w:r w:rsidDel="00000000" w:rsidR="00000000" w:rsidRPr="00000000">
        <w:rPr>
          <w:b w:val="1"/>
          <w:rtl w:val="0"/>
        </w:rPr>
        <w:t xml:space="preserve">strategie di miglioramento</w:t>
      </w:r>
      <w:r w:rsidDel="00000000" w:rsidR="00000000" w:rsidRPr="00000000">
        <w:rPr>
          <w:rtl w:val="0"/>
        </w:rPr>
        <w:t xml:space="preserve"> da adottare.</w:t>
      </w:r>
    </w:p>
    <w:p w:rsidR="00000000" w:rsidDel="00000000" w:rsidP="00000000" w:rsidRDefault="00000000" w:rsidRPr="00000000" w14:paraId="0000001F">
      <w:pPr>
        <w:jc w:val="both"/>
        <w:rPr/>
      </w:pPr>
      <w:r w:rsidDel="00000000" w:rsidR="00000000" w:rsidRPr="00000000">
        <w:rPr>
          <w:rtl w:val="0"/>
        </w:rPr>
        <w:t xml:space="preserve">La valutazione include pratiche tradizionali e digitali, promuove la consapevolezza dello studente e offre feedback significativo e regolativo. </w:t>
      </w:r>
    </w:p>
    <w:p w:rsidR="00000000" w:rsidDel="00000000" w:rsidP="00000000" w:rsidRDefault="00000000" w:rsidRPr="00000000" w14:paraId="00000020">
      <w:pPr>
        <w:jc w:val="both"/>
        <w:rPr/>
      </w:pPr>
      <w:r w:rsidDel="00000000" w:rsidR="00000000" w:rsidRPr="00000000">
        <w:rPr>
          <w:rtl w:val="0"/>
        </w:rPr>
        <w:t xml:space="preserve">Da normativa, inoltre, la valutazione in itinere “resta espressa nelle forme che il docente ritiene opportune e che restituiscano agli alunni, in modo pienamente comprensibile, il livello di padronanza dei contenuti verificati, in conformità con i criteri e le modalità definiti dal Collegio dei docenti” (art. 3, comma 5). La questione cambia rispetto alla progettazione generale, e a prove comuni scelte da Consigli di Classe, Dipartimenti, gruppi di lavoro per classi parallele. Tuttavia, il fulcro della storia è abbastanza chiaro: il «macro» dell’istituzione scolastica e il «micro» dell’attività in classe si riverberano l’uno nell’altro e condividono la </w:t>
      </w:r>
      <w:r w:rsidDel="00000000" w:rsidR="00000000" w:rsidRPr="00000000">
        <w:rPr>
          <w:b w:val="1"/>
          <w:rtl w:val="0"/>
        </w:rPr>
        <w:t xml:space="preserve">finalità costituzionale: il diritto a studiare e ad apprendere di ciascun alunno</w:t>
      </w:r>
      <w:r w:rsidDel="00000000" w:rsidR="00000000" w:rsidRPr="00000000">
        <w:rPr>
          <w:rtl w:val="0"/>
        </w:rPr>
        <w:t xml:space="preserve">.</w:t>
      </w:r>
    </w:p>
    <w:p w:rsidR="00000000" w:rsidDel="00000000" w:rsidP="00000000" w:rsidRDefault="00000000" w:rsidRPr="00000000" w14:paraId="00000021">
      <w:pPr>
        <w:numPr>
          <w:ilvl w:val="0"/>
          <w:numId w:val="3"/>
        </w:numPr>
        <w:ind w:left="720" w:hanging="360"/>
        <w:jc w:val="both"/>
        <w:rPr>
          <w:b w:val="1"/>
          <w:sz w:val="28"/>
          <w:szCs w:val="28"/>
          <w:u w:val="none"/>
        </w:rPr>
      </w:pPr>
      <w:r w:rsidDel="00000000" w:rsidR="00000000" w:rsidRPr="00000000">
        <w:rPr>
          <w:b w:val="1"/>
          <w:sz w:val="28"/>
          <w:szCs w:val="28"/>
          <w:rtl w:val="0"/>
        </w:rPr>
        <w:t xml:space="preserve">Valutazione e progettazione</w:t>
      </w:r>
    </w:p>
    <w:p w:rsidR="00000000" w:rsidDel="00000000" w:rsidP="00000000" w:rsidRDefault="00000000" w:rsidRPr="00000000" w14:paraId="00000022">
      <w:pPr>
        <w:ind w:left="0" w:firstLine="0"/>
        <w:jc w:val="both"/>
        <w:rPr/>
      </w:pPr>
      <w:r w:rsidDel="00000000" w:rsidR="00000000" w:rsidRPr="00000000">
        <w:rPr>
          <w:rtl w:val="0"/>
        </w:rPr>
        <w:t xml:space="preserve">Nell’ottica delineata, emerge in modo preponderante che la valutazione sia periodica/finale che in itinere abbia come orizzonte ultimo il raggiungimento dei traguardi di competenza, da sviluppare ogni anno (o meglio ogni giorno), e sia strettamente legata alla progettazione in un processo continuo e ricorsivo. In altre parole, la valutazione è connessa</w:t>
      </w:r>
    </w:p>
    <w:p w:rsidR="00000000" w:rsidDel="00000000" w:rsidP="00000000" w:rsidRDefault="00000000" w:rsidRPr="00000000" w14:paraId="00000023">
      <w:pPr>
        <w:numPr>
          <w:ilvl w:val="0"/>
          <w:numId w:val="8"/>
        </w:numPr>
        <w:spacing w:after="0" w:afterAutospacing="0"/>
        <w:ind w:left="720" w:hanging="360"/>
        <w:jc w:val="both"/>
        <w:rPr>
          <w:u w:val="none"/>
        </w:rPr>
      </w:pPr>
      <w:r w:rsidDel="00000000" w:rsidR="00000000" w:rsidRPr="00000000">
        <w:rPr>
          <w:rtl w:val="0"/>
        </w:rPr>
        <w:t xml:space="preserve">alla </w:t>
      </w:r>
      <w:r w:rsidDel="00000000" w:rsidR="00000000" w:rsidRPr="00000000">
        <w:rPr>
          <w:b w:val="1"/>
          <w:rtl w:val="0"/>
        </w:rPr>
        <w:t xml:space="preserve">formulazione di obiettivi di apprendimento</w:t>
      </w:r>
      <w:r w:rsidDel="00000000" w:rsidR="00000000" w:rsidRPr="00000000">
        <w:rPr>
          <w:rtl w:val="0"/>
        </w:rPr>
        <w:t xml:space="preserve">, coerenti con i traguardi di competenza;</w:t>
      </w:r>
    </w:p>
    <w:p w:rsidR="00000000" w:rsidDel="00000000" w:rsidP="00000000" w:rsidRDefault="00000000" w:rsidRPr="00000000" w14:paraId="00000024">
      <w:pPr>
        <w:numPr>
          <w:ilvl w:val="0"/>
          <w:numId w:val="8"/>
        </w:numPr>
        <w:spacing w:after="0" w:afterAutospacing="0" w:before="0" w:beforeAutospacing="0"/>
        <w:ind w:left="720" w:hanging="360"/>
        <w:jc w:val="both"/>
        <w:rPr>
          <w:u w:val="none"/>
        </w:rPr>
      </w:pPr>
      <w:r w:rsidDel="00000000" w:rsidR="00000000" w:rsidRPr="00000000">
        <w:rPr>
          <w:rtl w:val="0"/>
        </w:rPr>
        <w:t xml:space="preserve">alla </w:t>
      </w:r>
      <w:r w:rsidDel="00000000" w:rsidR="00000000" w:rsidRPr="00000000">
        <w:rPr>
          <w:b w:val="1"/>
          <w:rtl w:val="0"/>
        </w:rPr>
        <w:t xml:space="preserve">riflessione su quali attività/compiti</w:t>
      </w:r>
      <w:r w:rsidDel="00000000" w:rsidR="00000000" w:rsidRPr="00000000">
        <w:rPr>
          <w:rtl w:val="0"/>
        </w:rPr>
        <w:t xml:space="preserve"> siano in grado di sostenere abilità e conoscenze in percorsi noti e non noti, ‘agiti’ e ‘partecipati’, con autonomia e continuità, in grado di sviluppare nuove conoscenze e abilità e progredire nello sviluppo delle competenze;</w:t>
      </w:r>
    </w:p>
    <w:p w:rsidR="00000000" w:rsidDel="00000000" w:rsidP="00000000" w:rsidRDefault="00000000" w:rsidRPr="00000000" w14:paraId="00000025">
      <w:pPr>
        <w:numPr>
          <w:ilvl w:val="0"/>
          <w:numId w:val="8"/>
        </w:numPr>
        <w:spacing w:after="0" w:afterAutospacing="0" w:before="0" w:beforeAutospacing="0"/>
        <w:ind w:left="720" w:hanging="360"/>
        <w:jc w:val="both"/>
        <w:rPr>
          <w:u w:val="none"/>
        </w:rPr>
      </w:pPr>
      <w:r w:rsidDel="00000000" w:rsidR="00000000" w:rsidRPr="00000000">
        <w:rPr>
          <w:rtl w:val="0"/>
        </w:rPr>
        <w:t xml:space="preserve">all’</w:t>
      </w:r>
      <w:r w:rsidDel="00000000" w:rsidR="00000000" w:rsidRPr="00000000">
        <w:rPr>
          <w:b w:val="1"/>
          <w:rtl w:val="0"/>
        </w:rPr>
        <w:t xml:space="preserve">elaborazione e attivazione di diversi strumenti di osservazione, verifica e apprezzamento</w:t>
      </w:r>
      <w:r w:rsidDel="00000000" w:rsidR="00000000" w:rsidRPr="00000000">
        <w:rPr>
          <w:rtl w:val="0"/>
        </w:rPr>
        <w:t xml:space="preserve"> dei processi di apprendimento e dell’evoluzione progressiva delle competenze;</w:t>
      </w:r>
    </w:p>
    <w:p w:rsidR="00000000" w:rsidDel="00000000" w:rsidP="00000000" w:rsidRDefault="00000000" w:rsidRPr="00000000" w14:paraId="00000026">
      <w:pPr>
        <w:numPr>
          <w:ilvl w:val="0"/>
          <w:numId w:val="8"/>
        </w:numPr>
        <w:spacing w:before="0" w:beforeAutospacing="0"/>
        <w:ind w:left="720" w:hanging="360"/>
        <w:jc w:val="both"/>
        <w:rPr>
          <w:u w:val="none"/>
        </w:rPr>
      </w:pPr>
      <w:r w:rsidDel="00000000" w:rsidR="00000000" w:rsidRPr="00000000">
        <w:rPr>
          <w:rtl w:val="0"/>
        </w:rPr>
        <w:t xml:space="preserve">alla </w:t>
      </w:r>
      <w:r w:rsidDel="00000000" w:rsidR="00000000" w:rsidRPr="00000000">
        <w:rPr>
          <w:b w:val="1"/>
          <w:rtl w:val="0"/>
        </w:rPr>
        <w:t xml:space="preserve">rimodulazione delle attività</w:t>
      </w:r>
      <w:r w:rsidDel="00000000" w:rsidR="00000000" w:rsidRPr="00000000">
        <w:rPr>
          <w:rtl w:val="0"/>
        </w:rPr>
        <w:t xml:space="preserve"> anche ai fini della individualizzazione e personalizzazione dei percorsi formativi.</w:t>
      </w:r>
    </w:p>
    <w:p w:rsidR="00000000" w:rsidDel="00000000" w:rsidP="00000000" w:rsidRDefault="00000000" w:rsidRPr="00000000" w14:paraId="00000027">
      <w:pPr>
        <w:ind w:left="720" w:firstLine="0"/>
        <w:jc w:val="both"/>
        <w:rPr>
          <w:sz w:val="2"/>
          <w:szCs w:val="2"/>
        </w:rPr>
      </w:pPr>
      <w:r w:rsidDel="00000000" w:rsidR="00000000" w:rsidRPr="00000000">
        <w:rPr>
          <w:rtl w:val="0"/>
        </w:rPr>
      </w:r>
    </w:p>
    <w:p w:rsidR="00000000" w:rsidDel="00000000" w:rsidP="00000000" w:rsidRDefault="00000000" w:rsidRPr="00000000" w14:paraId="00000028">
      <w:pPr>
        <w:numPr>
          <w:ilvl w:val="0"/>
          <w:numId w:val="3"/>
        </w:numPr>
        <w:ind w:left="720" w:hanging="360"/>
        <w:jc w:val="both"/>
        <w:rPr>
          <w:b w:val="1"/>
          <w:sz w:val="28"/>
          <w:szCs w:val="28"/>
          <w:u w:val="none"/>
        </w:rPr>
      </w:pPr>
      <w:r w:rsidDel="00000000" w:rsidR="00000000" w:rsidRPr="00000000">
        <w:rPr>
          <w:b w:val="1"/>
          <w:sz w:val="28"/>
          <w:szCs w:val="28"/>
          <w:rtl w:val="0"/>
        </w:rPr>
        <w:t xml:space="preserve">Valutazione e media aritmetica</w:t>
      </w:r>
    </w:p>
    <w:p w:rsidR="00000000" w:rsidDel="00000000" w:rsidP="00000000" w:rsidRDefault="00000000" w:rsidRPr="00000000" w14:paraId="00000029">
      <w:pPr>
        <w:jc w:val="both"/>
        <w:rPr/>
      </w:pPr>
      <w:r w:rsidDel="00000000" w:rsidR="00000000" w:rsidRPr="00000000">
        <w:rPr>
          <w:rtl w:val="0"/>
        </w:rPr>
        <w:t xml:space="preserve">Quanto esposto porta a riflettere sul ruolo e il significato della media aritmetica, sia per quanto riguarda la singola valutazione sia per quella finale. Si tratta quindi di un </w:t>
      </w:r>
      <w:r w:rsidDel="00000000" w:rsidR="00000000" w:rsidRPr="00000000">
        <w:rPr>
          <w:b w:val="1"/>
          <w:rtl w:val="0"/>
        </w:rPr>
        <w:t xml:space="preserve">criterio di valutazione destituito di fondamento giuridico</w:t>
      </w:r>
      <w:r w:rsidDel="00000000" w:rsidR="00000000" w:rsidRPr="00000000">
        <w:rPr>
          <w:rtl w:val="0"/>
        </w:rPr>
        <w:t xml:space="preserve">, che non ha nulla a che fare col «processo formativo» degli alunni, né tantomeno può documentare «lo sviluppo dell’identità personale» e non può, se non parzialmente, neppure dar conto compiutamente dei «risultati di apprendimento» raggiunti. Far dipendere il voto solo dalla media può demotivare gli studenti che, a fronte di un voto basso, ritengono impossibile recuperare. Occorre invece attivare in maniera autentica tutti i passaggi necessari per una corretta valutazione formativa e sommativa. Unica eccezione è l’esame di stato, per il quale la media è espressamente richiesta dal Ministero e concorre al voto finale.</w:t>
      </w:r>
    </w:p>
    <w:p w:rsidR="00000000" w:rsidDel="00000000" w:rsidP="00000000" w:rsidRDefault="00000000" w:rsidRPr="00000000" w14:paraId="0000002A">
      <w:pPr>
        <w:numPr>
          <w:ilvl w:val="0"/>
          <w:numId w:val="3"/>
        </w:numPr>
        <w:ind w:left="720" w:hanging="360"/>
        <w:jc w:val="both"/>
        <w:rPr>
          <w:b w:val="1"/>
          <w:sz w:val="28"/>
          <w:szCs w:val="28"/>
          <w:u w:val="none"/>
        </w:rPr>
      </w:pPr>
      <w:r w:rsidDel="00000000" w:rsidR="00000000" w:rsidRPr="00000000">
        <w:rPr>
          <w:b w:val="1"/>
          <w:sz w:val="28"/>
          <w:szCs w:val="28"/>
          <w:rtl w:val="0"/>
        </w:rPr>
        <w:t xml:space="preserve">Valutazione e tassonomie</w:t>
      </w:r>
    </w:p>
    <w:p w:rsidR="00000000" w:rsidDel="00000000" w:rsidP="00000000" w:rsidRDefault="00000000" w:rsidRPr="00000000" w14:paraId="0000002B">
      <w:pPr>
        <w:ind w:left="0" w:firstLine="0"/>
        <w:jc w:val="both"/>
        <w:rPr/>
      </w:pPr>
      <w:r w:rsidDel="00000000" w:rsidR="00000000" w:rsidRPr="00000000">
        <w:rPr>
          <w:rtl w:val="0"/>
        </w:rPr>
        <w:t xml:space="preserve">Sia la valutazione dei progressi (valutazione formativa) che quella del raggiungimento degli obiettivi (valutazione sommativa) necessitano di una tassonomia di riferimento. Si tratta di un </w:t>
      </w:r>
      <w:r w:rsidDel="00000000" w:rsidR="00000000" w:rsidRPr="00000000">
        <w:rPr>
          <w:b w:val="1"/>
          <w:rtl w:val="0"/>
        </w:rPr>
        <w:t xml:space="preserve">quadro di navigazione</w:t>
      </w:r>
      <w:r w:rsidDel="00000000" w:rsidR="00000000" w:rsidRPr="00000000">
        <w:rPr>
          <w:rtl w:val="0"/>
        </w:rPr>
        <w:t xml:space="preserve"> finalizzato a:</w:t>
      </w:r>
    </w:p>
    <w:p w:rsidR="00000000" w:rsidDel="00000000" w:rsidP="00000000" w:rsidRDefault="00000000" w:rsidRPr="00000000" w14:paraId="0000002C">
      <w:pPr>
        <w:numPr>
          <w:ilvl w:val="0"/>
          <w:numId w:val="1"/>
        </w:numPr>
        <w:spacing w:after="0" w:afterAutospacing="0"/>
        <w:ind w:left="720" w:hanging="360"/>
        <w:jc w:val="both"/>
        <w:rPr>
          <w:b w:val="1"/>
        </w:rPr>
      </w:pPr>
      <w:r w:rsidDel="00000000" w:rsidR="00000000" w:rsidRPr="00000000">
        <w:rPr>
          <w:b w:val="1"/>
          <w:rtl w:val="0"/>
        </w:rPr>
        <w:t xml:space="preserve">Dare struttura e progressione alla progettazione e alla valutazione</w:t>
      </w:r>
    </w:p>
    <w:p w:rsidR="00000000" w:rsidDel="00000000" w:rsidP="00000000" w:rsidRDefault="00000000" w:rsidRPr="00000000" w14:paraId="0000002D">
      <w:pPr>
        <w:numPr>
          <w:ilvl w:val="1"/>
          <w:numId w:val="1"/>
        </w:numPr>
        <w:spacing w:after="0" w:afterAutospacing="0" w:before="0" w:beforeAutospacing="0"/>
        <w:ind w:left="1440" w:hanging="360"/>
        <w:jc w:val="both"/>
        <w:rPr>
          <w:u w:val="none"/>
        </w:rPr>
      </w:pPr>
      <w:r w:rsidDel="00000000" w:rsidR="00000000" w:rsidRPr="00000000">
        <w:rPr>
          <w:rtl w:val="0"/>
        </w:rPr>
        <w:t xml:space="preserve">Consente di collocare ogni obiettivo in un percorso gerarchico: dal più semplice (riproduttivo) al più complesso (produttivo e trasformativo).</w:t>
      </w:r>
    </w:p>
    <w:p w:rsidR="00000000" w:rsidDel="00000000" w:rsidP="00000000" w:rsidRDefault="00000000" w:rsidRPr="00000000" w14:paraId="0000002E">
      <w:pPr>
        <w:numPr>
          <w:ilvl w:val="1"/>
          <w:numId w:val="1"/>
        </w:numPr>
        <w:spacing w:after="0" w:afterAutospacing="0" w:before="0" w:beforeAutospacing="0"/>
        <w:ind w:left="1440" w:hanging="360"/>
        <w:jc w:val="both"/>
        <w:rPr>
          <w:u w:val="none"/>
        </w:rPr>
      </w:pPr>
      <w:r w:rsidDel="00000000" w:rsidR="00000000" w:rsidRPr="00000000">
        <w:rPr>
          <w:rtl w:val="0"/>
        </w:rPr>
        <w:t xml:space="preserve">Aiuta a distinguere se lo studente ripete informazioni o se è in grado di usarle, trasformarle e produrre soluzioni nuove.</w:t>
      </w:r>
    </w:p>
    <w:p w:rsidR="00000000" w:rsidDel="00000000" w:rsidP="00000000" w:rsidRDefault="00000000" w:rsidRPr="00000000" w14:paraId="0000002F">
      <w:pPr>
        <w:numPr>
          <w:ilvl w:val="0"/>
          <w:numId w:val="1"/>
        </w:numPr>
        <w:spacing w:after="0" w:afterAutospacing="0" w:before="0" w:beforeAutospacing="0"/>
        <w:ind w:left="720" w:hanging="360"/>
        <w:jc w:val="both"/>
        <w:rPr>
          <w:b w:val="1"/>
        </w:rPr>
      </w:pPr>
      <w:r w:rsidDel="00000000" w:rsidR="00000000" w:rsidRPr="00000000">
        <w:rPr>
          <w:b w:val="1"/>
          <w:rtl w:val="0"/>
        </w:rPr>
        <w:t xml:space="preserve">Rendere osservabile e misurabile l’apprendimento</w:t>
      </w:r>
    </w:p>
    <w:p w:rsidR="00000000" w:rsidDel="00000000" w:rsidP="00000000" w:rsidRDefault="00000000" w:rsidRPr="00000000" w14:paraId="00000030">
      <w:pPr>
        <w:numPr>
          <w:ilvl w:val="1"/>
          <w:numId w:val="1"/>
        </w:numPr>
        <w:spacing w:after="0" w:afterAutospacing="0" w:before="0" w:beforeAutospacing="0"/>
        <w:ind w:left="1440" w:hanging="360"/>
        <w:jc w:val="both"/>
        <w:rPr>
          <w:u w:val="none"/>
        </w:rPr>
      </w:pPr>
      <w:r w:rsidDel="00000000" w:rsidR="00000000" w:rsidRPr="00000000">
        <w:rPr>
          <w:rtl w:val="0"/>
        </w:rPr>
        <w:t xml:space="preserve">Ogni obiettivo è associato a verbi operativi concreti (es. riconoscere, applicare, organizzare, produrre), che trasformano obiettivi astratti in comportamenti osservabili.</w:t>
      </w:r>
    </w:p>
    <w:p w:rsidR="00000000" w:rsidDel="00000000" w:rsidP="00000000" w:rsidRDefault="00000000" w:rsidRPr="00000000" w14:paraId="00000031">
      <w:pPr>
        <w:numPr>
          <w:ilvl w:val="1"/>
          <w:numId w:val="1"/>
        </w:numPr>
        <w:spacing w:after="0" w:afterAutospacing="0" w:before="0" w:beforeAutospacing="0"/>
        <w:ind w:left="1440" w:hanging="360"/>
        <w:jc w:val="both"/>
        <w:rPr>
          <w:u w:val="none"/>
        </w:rPr>
      </w:pPr>
      <w:r w:rsidDel="00000000" w:rsidR="00000000" w:rsidRPr="00000000">
        <w:rPr>
          <w:rtl w:val="0"/>
        </w:rPr>
        <w:t xml:space="preserve">Ciò permette di costruire prove, rubriche e indicatori coerenti.</w:t>
      </w:r>
    </w:p>
    <w:p w:rsidR="00000000" w:rsidDel="00000000" w:rsidP="00000000" w:rsidRDefault="00000000" w:rsidRPr="00000000" w14:paraId="00000032">
      <w:pPr>
        <w:numPr>
          <w:ilvl w:val="0"/>
          <w:numId w:val="1"/>
        </w:numPr>
        <w:spacing w:after="0" w:afterAutospacing="0" w:before="0" w:beforeAutospacing="0"/>
        <w:ind w:left="720" w:hanging="360"/>
        <w:jc w:val="both"/>
        <w:rPr>
          <w:b w:val="1"/>
        </w:rPr>
      </w:pPr>
      <w:r w:rsidDel="00000000" w:rsidR="00000000" w:rsidRPr="00000000">
        <w:rPr>
          <w:b w:val="1"/>
          <w:rtl w:val="0"/>
        </w:rPr>
        <w:t xml:space="preserve">Supportare la personalizzazione</w:t>
      </w:r>
    </w:p>
    <w:p w:rsidR="00000000" w:rsidDel="00000000" w:rsidP="00000000" w:rsidRDefault="00000000" w:rsidRPr="00000000" w14:paraId="00000033">
      <w:pPr>
        <w:numPr>
          <w:ilvl w:val="1"/>
          <w:numId w:val="1"/>
        </w:numPr>
        <w:spacing w:after="0" w:afterAutospacing="0" w:before="0" w:beforeAutospacing="0"/>
        <w:ind w:left="1440" w:hanging="360"/>
        <w:jc w:val="both"/>
        <w:rPr>
          <w:u w:val="none"/>
        </w:rPr>
      </w:pPr>
      <w:r w:rsidDel="00000000" w:rsidR="00000000" w:rsidRPr="00000000">
        <w:rPr>
          <w:rtl w:val="0"/>
        </w:rPr>
        <w:t xml:space="preserve">Sapere con quale processo cognitivo può confrontarsi un alunno consente di progettare attività adeguate al suo punto di partenza, evitando sia la sottostima che la sovrastima delle competenze.</w:t>
      </w:r>
    </w:p>
    <w:p w:rsidR="00000000" w:rsidDel="00000000" w:rsidP="00000000" w:rsidRDefault="00000000" w:rsidRPr="00000000" w14:paraId="00000034">
      <w:pPr>
        <w:numPr>
          <w:ilvl w:val="0"/>
          <w:numId w:val="1"/>
        </w:numPr>
        <w:spacing w:after="0" w:afterAutospacing="0" w:before="0" w:beforeAutospacing="0"/>
        <w:ind w:left="720" w:hanging="360"/>
        <w:jc w:val="both"/>
        <w:rPr>
          <w:b w:val="1"/>
        </w:rPr>
      </w:pPr>
      <w:r w:rsidDel="00000000" w:rsidR="00000000" w:rsidRPr="00000000">
        <w:rPr>
          <w:b w:val="1"/>
          <w:rtl w:val="0"/>
        </w:rPr>
        <w:t xml:space="preserve">Orientare la valutazione formativa e sommativa</w:t>
      </w:r>
    </w:p>
    <w:p w:rsidR="00000000" w:rsidDel="00000000" w:rsidP="00000000" w:rsidRDefault="00000000" w:rsidRPr="00000000" w14:paraId="00000035">
      <w:pPr>
        <w:numPr>
          <w:ilvl w:val="1"/>
          <w:numId w:val="1"/>
        </w:numPr>
        <w:spacing w:after="0" w:afterAutospacing="0" w:before="0" w:beforeAutospacing="0"/>
        <w:ind w:left="1440" w:hanging="360"/>
        <w:jc w:val="both"/>
        <w:rPr>
          <w:u w:val="none"/>
        </w:rPr>
      </w:pPr>
      <w:r w:rsidDel="00000000" w:rsidR="00000000" w:rsidRPr="00000000">
        <w:rPr>
          <w:rtl w:val="0"/>
        </w:rPr>
        <w:t xml:space="preserve">In valutazione formativa, la tassonomia aiuta a monitorare i progressi: “sei passato dal comprendere </w:t>
      </w:r>
      <w:r w:rsidDel="00000000" w:rsidR="00000000" w:rsidRPr="00000000">
        <w:rPr>
          <w:rtl w:val="0"/>
        </w:rPr>
        <w:t xml:space="preserve">all’applicare”.</w:t>
      </w:r>
      <w:r w:rsidDel="00000000" w:rsidR="00000000" w:rsidRPr="00000000">
        <w:rPr>
          <w:rtl w:val="0"/>
        </w:rPr>
      </w:r>
    </w:p>
    <w:p w:rsidR="00000000" w:rsidDel="00000000" w:rsidP="00000000" w:rsidRDefault="00000000" w:rsidRPr="00000000" w14:paraId="00000036">
      <w:pPr>
        <w:numPr>
          <w:ilvl w:val="1"/>
          <w:numId w:val="1"/>
        </w:numPr>
        <w:spacing w:after="0" w:afterAutospacing="0" w:before="0" w:beforeAutospacing="0"/>
        <w:ind w:left="1440" w:hanging="360"/>
        <w:jc w:val="both"/>
        <w:rPr>
          <w:u w:val="none"/>
        </w:rPr>
      </w:pPr>
      <w:r w:rsidDel="00000000" w:rsidR="00000000" w:rsidRPr="00000000">
        <w:rPr>
          <w:rtl w:val="0"/>
        </w:rPr>
        <w:t xml:space="preserve">In valutazione sommativa, garantisce che il giudizio finale sia ancorato a criteri chiari, equi e condivisi.</w:t>
      </w:r>
    </w:p>
    <w:p w:rsidR="00000000" w:rsidDel="00000000" w:rsidP="00000000" w:rsidRDefault="00000000" w:rsidRPr="00000000" w14:paraId="00000037">
      <w:pPr>
        <w:numPr>
          <w:ilvl w:val="0"/>
          <w:numId w:val="1"/>
        </w:numPr>
        <w:spacing w:after="0" w:afterAutospacing="0" w:before="0" w:beforeAutospacing="0"/>
        <w:ind w:left="720" w:hanging="360"/>
        <w:jc w:val="both"/>
        <w:rPr>
          <w:b w:val="1"/>
        </w:rPr>
      </w:pPr>
      <w:r w:rsidDel="00000000" w:rsidR="00000000" w:rsidRPr="00000000">
        <w:rPr>
          <w:b w:val="1"/>
          <w:rtl w:val="0"/>
        </w:rPr>
        <w:t xml:space="preserve">Definire un linguaggio comune</w:t>
      </w:r>
    </w:p>
    <w:p w:rsidR="00000000" w:rsidDel="00000000" w:rsidP="00000000" w:rsidRDefault="00000000" w:rsidRPr="00000000" w14:paraId="00000038">
      <w:pPr>
        <w:numPr>
          <w:ilvl w:val="1"/>
          <w:numId w:val="1"/>
        </w:numPr>
        <w:spacing w:before="0" w:beforeAutospacing="0"/>
        <w:ind w:left="1440" w:hanging="360"/>
        <w:jc w:val="both"/>
        <w:rPr>
          <w:u w:val="none"/>
        </w:rPr>
      </w:pPr>
      <w:r w:rsidDel="00000000" w:rsidR="00000000" w:rsidRPr="00000000">
        <w:rPr>
          <w:rtl w:val="0"/>
        </w:rPr>
        <w:t xml:space="preserve">Una tassonomia offre categorie condivise (ricordare, comprendere, applicare, analizzare, valutare, creare…) che permettono a docenti, studenti e famiglie di parlare lo stesso linguaggio sul grado di apprendimento raggiunto.</w:t>
      </w:r>
    </w:p>
    <w:p w:rsidR="00000000" w:rsidDel="00000000" w:rsidP="00000000" w:rsidRDefault="00000000" w:rsidRPr="00000000" w14:paraId="00000039">
      <w:pPr>
        <w:ind w:left="0" w:firstLine="0"/>
        <w:jc w:val="both"/>
        <w:rPr/>
      </w:pPr>
      <w:r w:rsidDel="00000000" w:rsidR="00000000" w:rsidRPr="00000000">
        <w:rPr>
          <w:rtl w:val="0"/>
        </w:rPr>
        <w:t xml:space="preserve">Molteplici sono le tassonomie a cui poter riferirsi, sia relative ai processi di pensiero sia riguardanti i processi emotivo-relazionali, tra cui la revisione della tassonomia di Bloom sviluppata da Anderson &amp; Krathwohl (2001), oppure quella di Frabboni Arrigo (1983), o ancora la tassonomia DOMASEC dei processi emotivo-relazionali o il modello del </w:t>
      </w:r>
      <w:r w:rsidDel="00000000" w:rsidR="00000000" w:rsidRPr="00000000">
        <w:rPr>
          <w:i w:val="1"/>
          <w:rtl w:val="0"/>
        </w:rPr>
        <w:t xml:space="preserve">Meta-learning pyramid</w:t>
      </w:r>
      <w:r w:rsidDel="00000000" w:rsidR="00000000" w:rsidRPr="00000000">
        <w:rPr>
          <w:rtl w:val="0"/>
        </w:rPr>
        <w:t xml:space="preserve"> per i processi metacognitivi.</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3A">
      <w:pPr>
        <w:ind w:left="0" w:firstLine="0"/>
        <w:jc w:val="both"/>
        <w:rPr>
          <w:b w:val="1"/>
          <w:sz w:val="28"/>
          <w:szCs w:val="28"/>
        </w:rPr>
      </w:pPr>
      <w:r w:rsidDel="00000000" w:rsidR="00000000" w:rsidRPr="00000000">
        <w:rPr>
          <w:b w:val="1"/>
          <w:sz w:val="28"/>
          <w:szCs w:val="28"/>
          <w:rtl w:val="0"/>
        </w:rPr>
        <w:t xml:space="preserve">7. Il ‘modello tassonomico’ dell’IC Grosseto 4</w:t>
      </w:r>
    </w:p>
    <w:p w:rsidR="00000000" w:rsidDel="00000000" w:rsidP="00000000" w:rsidRDefault="00000000" w:rsidRPr="00000000" w14:paraId="0000003B">
      <w:pPr>
        <w:ind w:left="0" w:firstLine="0"/>
        <w:jc w:val="both"/>
        <w:rPr/>
      </w:pPr>
      <w:r w:rsidDel="00000000" w:rsidR="00000000" w:rsidRPr="00000000">
        <w:rPr>
          <w:rtl w:val="0"/>
        </w:rPr>
        <w:t xml:space="preserve">Il nostro Istituto utilizza, nella nostra progettazione condivisa, un </w:t>
      </w:r>
      <w:r w:rsidDel="00000000" w:rsidR="00000000" w:rsidRPr="00000000">
        <w:rPr>
          <w:b w:val="1"/>
          <w:rtl w:val="0"/>
        </w:rPr>
        <w:t xml:space="preserve">modello tassonomico</w:t>
      </w:r>
      <w:r w:rsidDel="00000000" w:rsidR="00000000" w:rsidRPr="00000000">
        <w:rPr>
          <w:rtl w:val="0"/>
        </w:rPr>
        <w:t xml:space="preserve"> che si rifà alla </w:t>
      </w:r>
      <w:r w:rsidDel="00000000" w:rsidR="00000000" w:rsidRPr="00000000">
        <w:rPr>
          <w:b w:val="1"/>
          <w:rtl w:val="0"/>
        </w:rPr>
        <w:t xml:space="preserve">sperimentazione “Procopia” </w:t>
      </w:r>
      <w:r w:rsidDel="00000000" w:rsidR="00000000" w:rsidRPr="00000000">
        <w:rPr>
          <w:rtl w:val="0"/>
        </w:rPr>
        <w:t xml:space="preserve">del 1999 per i processi cognitivi e metacognitivi, e agli </w:t>
      </w:r>
      <w:r w:rsidDel="00000000" w:rsidR="00000000" w:rsidRPr="00000000">
        <w:rPr>
          <w:b w:val="1"/>
          <w:rtl w:val="0"/>
        </w:rPr>
        <w:t xml:space="preserve">studi sull’intelligenza emotiva di Goleman</w:t>
      </w:r>
      <w:r w:rsidDel="00000000" w:rsidR="00000000" w:rsidRPr="00000000">
        <w:rPr>
          <w:rtl w:val="0"/>
        </w:rPr>
        <w:t xml:space="preserve"> (1995) per quanto riguarda i processi emotivo-relazionali. Tale modello tassonomico è strettamente legato alle Competenze di Cittadinanza Trasversale del 2007.</w:t>
      </w:r>
    </w:p>
    <w:p w:rsidR="00000000" w:rsidDel="00000000" w:rsidP="00000000" w:rsidRDefault="00000000" w:rsidRPr="00000000" w14:paraId="0000003C">
      <w:pPr>
        <w:ind w:left="0" w:firstLine="0"/>
        <w:jc w:val="both"/>
        <w:rPr>
          <w:sz w:val="2"/>
          <w:szCs w:val="2"/>
        </w:rPr>
      </w:pPr>
      <w:r w:rsidDel="00000000" w:rsidR="00000000" w:rsidRPr="00000000">
        <w:rPr>
          <w:rtl w:val="0"/>
        </w:rPr>
      </w:r>
    </w:p>
    <w:tbl>
      <w:tblPr>
        <w:tblStyle w:val="Table1"/>
        <w:tblW w:w="10785.0" w:type="dxa"/>
        <w:jc w:val="left"/>
        <w:tblInd w:w="-7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75"/>
        <w:gridCol w:w="2595"/>
        <w:gridCol w:w="2175"/>
        <w:gridCol w:w="2640"/>
        <w:tblGridChange w:id="0">
          <w:tblGrid>
            <w:gridCol w:w="3375"/>
            <w:gridCol w:w="2595"/>
            <w:gridCol w:w="2175"/>
            <w:gridCol w:w="2640"/>
          </w:tblGrid>
        </w:tblGridChange>
      </w:tblGrid>
      <w:tr>
        <w:trPr>
          <w:cantSplit w:val="0"/>
          <w:trHeight w:val="1007.77587890625" w:hRule="atLeast"/>
          <w:tblHeader w:val="0"/>
        </w:trPr>
        <w:tc>
          <w:tcPr>
            <w:tcBorders>
              <w:top w:color="284e3f" w:space="0" w:sz="6" w:val="single"/>
              <w:left w:color="284e3f" w:space="0" w:sz="6" w:val="single"/>
              <w:bottom w:color="284e3f" w:space="0" w:sz="6" w:val="single"/>
              <w:right w:color="356854" w:space="0" w:sz="6" w:val="single"/>
            </w:tcBorders>
            <w:shd w:fill="356854" w:val="clear"/>
            <w:tcMar>
              <w:top w:w="40.0" w:type="dxa"/>
              <w:left w:w="120.0" w:type="dxa"/>
              <w:bottom w:w="40.0" w:type="dxa"/>
              <w:right w:w="120.0" w:type="dxa"/>
            </w:tcMar>
            <w:vAlign w:val="top"/>
          </w:tcPr>
          <w:p w:rsidR="00000000" w:rsidDel="00000000" w:rsidP="00000000" w:rsidRDefault="00000000" w:rsidRPr="00000000" w14:paraId="0000003D">
            <w:pPr>
              <w:spacing w:after="240" w:before="240" w:lineRule="auto"/>
              <w:rPr>
                <w:color w:val="ffffff"/>
              </w:rPr>
            </w:pPr>
            <w:r w:rsidDel="00000000" w:rsidR="00000000" w:rsidRPr="00000000">
              <w:rPr>
                <w:color w:val="ffffff"/>
                <w:rtl w:val="0"/>
              </w:rPr>
              <w:t xml:space="preserve">Livello di Complessità</w:t>
            </w:r>
          </w:p>
        </w:tc>
        <w:tc>
          <w:tcPr>
            <w:tcBorders>
              <w:top w:color="284e3f" w:space="0" w:sz="6" w:val="single"/>
              <w:left w:color="000000" w:space="0" w:sz="0" w:val="nil"/>
              <w:bottom w:color="284e3f" w:space="0" w:sz="6" w:val="single"/>
              <w:right w:color="356854" w:space="0" w:sz="6" w:val="single"/>
            </w:tcBorders>
            <w:shd w:fill="356854" w:val="clear"/>
            <w:tcMar>
              <w:top w:w="40.0" w:type="dxa"/>
              <w:left w:w="120.0" w:type="dxa"/>
              <w:bottom w:w="40.0" w:type="dxa"/>
              <w:right w:w="120.0" w:type="dxa"/>
            </w:tcMar>
            <w:vAlign w:val="top"/>
          </w:tcPr>
          <w:p w:rsidR="00000000" w:rsidDel="00000000" w:rsidP="00000000" w:rsidRDefault="00000000" w:rsidRPr="00000000" w14:paraId="0000003E">
            <w:pPr>
              <w:spacing w:after="240" w:before="240" w:lineRule="auto"/>
              <w:rPr>
                <w:color w:val="ffffff"/>
              </w:rPr>
            </w:pPr>
            <w:r w:rsidDel="00000000" w:rsidR="00000000" w:rsidRPr="00000000">
              <w:rPr>
                <w:color w:val="ffffff"/>
                <w:rtl w:val="0"/>
              </w:rPr>
              <w:t xml:space="preserve">Anderson &amp; Krathwohl (2001)</w:t>
            </w:r>
          </w:p>
        </w:tc>
        <w:tc>
          <w:tcPr>
            <w:tcBorders>
              <w:top w:color="284e3f" w:space="0" w:sz="6" w:val="single"/>
              <w:left w:color="000000" w:space="0" w:sz="0" w:val="nil"/>
              <w:bottom w:color="284e3f" w:space="0" w:sz="6" w:val="single"/>
              <w:right w:color="356854" w:space="0" w:sz="6" w:val="single"/>
            </w:tcBorders>
            <w:shd w:fill="356854" w:val="clear"/>
            <w:tcMar>
              <w:top w:w="40.0" w:type="dxa"/>
              <w:left w:w="120.0" w:type="dxa"/>
              <w:bottom w:w="40.0" w:type="dxa"/>
              <w:right w:w="120.0" w:type="dxa"/>
            </w:tcMar>
            <w:vAlign w:val="top"/>
          </w:tcPr>
          <w:p w:rsidR="00000000" w:rsidDel="00000000" w:rsidP="00000000" w:rsidRDefault="00000000" w:rsidRPr="00000000" w14:paraId="0000003F">
            <w:pPr>
              <w:spacing w:after="240" w:before="240" w:lineRule="auto"/>
              <w:rPr>
                <w:color w:val="ffffff"/>
              </w:rPr>
            </w:pPr>
            <w:r w:rsidDel="00000000" w:rsidR="00000000" w:rsidRPr="00000000">
              <w:rPr>
                <w:color w:val="ffffff"/>
                <w:rtl w:val="0"/>
              </w:rPr>
              <w:t xml:space="preserve">Frabboni Arrigo (1983)</w:t>
            </w:r>
          </w:p>
        </w:tc>
        <w:tc>
          <w:tcPr>
            <w:tcBorders>
              <w:top w:color="284e3f" w:space="0" w:sz="6" w:val="single"/>
              <w:left w:color="000000" w:space="0" w:sz="0" w:val="nil"/>
              <w:bottom w:color="284e3f" w:space="0" w:sz="6" w:val="single"/>
              <w:right w:color="356854" w:space="0" w:sz="6" w:val="single"/>
            </w:tcBorders>
            <w:shd w:fill="356854" w:val="clear"/>
            <w:tcMar>
              <w:top w:w="40.0" w:type="dxa"/>
              <w:left w:w="120.0" w:type="dxa"/>
              <w:bottom w:w="40.0" w:type="dxa"/>
              <w:right w:w="120.0" w:type="dxa"/>
            </w:tcMar>
            <w:vAlign w:val="top"/>
          </w:tcPr>
          <w:p w:rsidR="00000000" w:rsidDel="00000000" w:rsidP="00000000" w:rsidRDefault="00000000" w:rsidRPr="00000000" w14:paraId="00000040">
            <w:pPr>
              <w:spacing w:after="240" w:before="240" w:lineRule="auto"/>
              <w:rPr>
                <w:b w:val="1"/>
                <w:color w:val="ffffff"/>
              </w:rPr>
            </w:pPr>
            <w:r w:rsidDel="00000000" w:rsidR="00000000" w:rsidRPr="00000000">
              <w:rPr>
                <w:color w:val="ffffff"/>
                <w:rtl w:val="0"/>
              </w:rPr>
              <w:t xml:space="preserve">Tassonomia Operativa (Procopia, 1999) </w:t>
            </w:r>
            <w:r w:rsidDel="00000000" w:rsidR="00000000" w:rsidRPr="00000000">
              <w:rPr>
                <w:b w:val="1"/>
                <w:color w:val="ffffff"/>
                <w:rtl w:val="0"/>
              </w:rPr>
              <w:t xml:space="preserve">adottata dall’IC Grosseto 4</w:t>
            </w:r>
          </w:p>
        </w:tc>
      </w:tr>
      <w:tr>
        <w:trPr>
          <w:cantSplit w:val="0"/>
          <w:trHeight w:val="1470" w:hRule="atLeast"/>
          <w:tblHeader w:val="0"/>
        </w:trPr>
        <w:tc>
          <w:tcPr>
            <w:tcBorders>
              <w:top w:color="000000" w:space="0" w:sz="0" w:val="nil"/>
              <w:left w:color="284e3f" w:space="0" w:sz="6" w:val="single"/>
              <w:bottom w:color="f6f8f9" w:space="0" w:sz="6" w:val="single"/>
              <w:right w:color="ffffff" w:space="0" w:sz="6" w:val="single"/>
            </w:tcBorders>
            <w:shd w:fill="ffffff" w:val="clear"/>
            <w:tcMar>
              <w:top w:w="40.0" w:type="dxa"/>
              <w:left w:w="120.0" w:type="dxa"/>
              <w:bottom w:w="40.0" w:type="dxa"/>
              <w:right w:w="120.0" w:type="dxa"/>
            </w:tcMar>
            <w:vAlign w:val="top"/>
          </w:tcPr>
          <w:p w:rsidR="00000000" w:rsidDel="00000000" w:rsidP="00000000" w:rsidRDefault="00000000" w:rsidRPr="00000000" w14:paraId="00000041">
            <w:pPr>
              <w:spacing w:after="240" w:before="240" w:lineRule="auto"/>
              <w:rPr/>
            </w:pPr>
            <w:r w:rsidDel="00000000" w:rsidR="00000000" w:rsidRPr="00000000">
              <w:rPr>
                <w:rtl w:val="0"/>
              </w:rPr>
              <w:t xml:space="preserve">Basso (Conoscenza/Memorizzazione)</w:t>
            </w:r>
          </w:p>
        </w:tc>
        <w:tc>
          <w:tcPr>
            <w:tcBorders>
              <w:top w:color="000000" w:space="0" w:sz="0" w:val="nil"/>
              <w:left w:color="000000" w:space="0" w:sz="0" w:val="nil"/>
              <w:bottom w:color="f6f8f9" w:space="0" w:sz="6" w:val="single"/>
              <w:right w:color="ffffff" w:space="0" w:sz="6" w:val="single"/>
            </w:tcBorders>
            <w:shd w:fill="ffffff" w:val="clear"/>
            <w:tcMar>
              <w:top w:w="40.0" w:type="dxa"/>
              <w:left w:w="120.0" w:type="dxa"/>
              <w:bottom w:w="40.0" w:type="dxa"/>
              <w:right w:w="120.0" w:type="dxa"/>
            </w:tcMar>
            <w:vAlign w:val="top"/>
          </w:tcPr>
          <w:p w:rsidR="00000000" w:rsidDel="00000000" w:rsidP="00000000" w:rsidRDefault="00000000" w:rsidRPr="00000000" w14:paraId="00000042">
            <w:pPr>
              <w:spacing w:after="240" w:before="240" w:lineRule="auto"/>
              <w:rPr/>
            </w:pPr>
            <w:r w:rsidDel="00000000" w:rsidR="00000000" w:rsidRPr="00000000">
              <w:rPr>
                <w:rtl w:val="0"/>
              </w:rPr>
              <w:t xml:space="preserve">Ricordare (rievocare, riconoscere)</w:t>
            </w:r>
          </w:p>
        </w:tc>
        <w:tc>
          <w:tcPr>
            <w:tcBorders>
              <w:top w:color="000000" w:space="0" w:sz="0" w:val="nil"/>
              <w:left w:color="000000" w:space="0" w:sz="0" w:val="nil"/>
              <w:bottom w:color="f6f8f9" w:space="0" w:sz="6" w:val="single"/>
              <w:right w:color="ffffff" w:space="0" w:sz="6" w:val="single"/>
            </w:tcBorders>
            <w:shd w:fill="ffffff" w:val="clear"/>
            <w:tcMar>
              <w:top w:w="40.0" w:type="dxa"/>
              <w:left w:w="120.0" w:type="dxa"/>
              <w:bottom w:w="40.0" w:type="dxa"/>
              <w:right w:w="120.0" w:type="dxa"/>
            </w:tcMar>
            <w:vAlign w:val="top"/>
          </w:tcPr>
          <w:p w:rsidR="00000000" w:rsidDel="00000000" w:rsidP="00000000" w:rsidRDefault="00000000" w:rsidRPr="00000000" w14:paraId="00000043">
            <w:pPr>
              <w:spacing w:after="240" w:before="240" w:lineRule="auto"/>
              <w:rPr/>
            </w:pPr>
            <w:r w:rsidDel="00000000" w:rsidR="00000000" w:rsidRPr="00000000">
              <w:rPr>
                <w:rtl w:val="0"/>
              </w:rPr>
              <w:t xml:space="preserve">Conoscenze (sapere nozionistico e informativo)</w:t>
            </w:r>
          </w:p>
        </w:tc>
        <w:tc>
          <w:tcPr>
            <w:tcBorders>
              <w:top w:color="000000" w:space="0" w:sz="0" w:val="nil"/>
              <w:left w:color="000000" w:space="0" w:sz="0" w:val="nil"/>
              <w:bottom w:color="f6f8f9" w:space="0" w:sz="6" w:val="single"/>
              <w:right w:color="70ad47" w:space="0" w:sz="6" w:val="single"/>
            </w:tcBorders>
            <w:shd w:fill="ffffff" w:val="clear"/>
            <w:tcMar>
              <w:top w:w="40.0" w:type="dxa"/>
              <w:left w:w="120.0" w:type="dxa"/>
              <w:bottom w:w="40.0" w:type="dxa"/>
              <w:right w:w="120.0" w:type="dxa"/>
            </w:tcMar>
            <w:vAlign w:val="top"/>
          </w:tcPr>
          <w:p w:rsidR="00000000" w:rsidDel="00000000" w:rsidP="00000000" w:rsidRDefault="00000000" w:rsidRPr="00000000" w14:paraId="00000044">
            <w:pPr>
              <w:spacing w:after="240" w:before="240" w:lineRule="auto"/>
              <w:rPr>
                <w:b w:val="1"/>
              </w:rPr>
            </w:pPr>
            <w:r w:rsidDel="00000000" w:rsidR="00000000" w:rsidRPr="00000000">
              <w:rPr>
                <w:b w:val="1"/>
                <w:rtl w:val="0"/>
              </w:rPr>
              <w:t xml:space="preserve">Codificare (acquisire, decodificare, richiamare codici e informazioni)</w:t>
            </w:r>
          </w:p>
        </w:tc>
      </w:tr>
      <w:tr>
        <w:trPr>
          <w:cantSplit w:val="0"/>
          <w:trHeight w:val="2295" w:hRule="atLeast"/>
          <w:tblHeader w:val="0"/>
        </w:trPr>
        <w:tc>
          <w:tcPr>
            <w:tcBorders>
              <w:top w:color="000000" w:space="0" w:sz="0" w:val="nil"/>
              <w:left w:color="284e3f" w:space="0" w:sz="6" w:val="single"/>
              <w:bottom w:color="f6f8f9" w:space="0" w:sz="6" w:val="single"/>
              <w:right w:color="f6f8f9" w:space="0" w:sz="6" w:val="single"/>
            </w:tcBorders>
            <w:shd w:fill="f6f8f9" w:val="clear"/>
            <w:tcMar>
              <w:top w:w="40.0" w:type="dxa"/>
              <w:left w:w="120.0" w:type="dxa"/>
              <w:bottom w:w="40.0" w:type="dxa"/>
              <w:right w:w="120.0" w:type="dxa"/>
            </w:tcMar>
            <w:vAlign w:val="top"/>
          </w:tcPr>
          <w:p w:rsidR="00000000" w:rsidDel="00000000" w:rsidP="00000000" w:rsidRDefault="00000000" w:rsidRPr="00000000" w14:paraId="00000045">
            <w:pPr>
              <w:keepNext w:val="1"/>
              <w:spacing w:before="0" w:lineRule="auto"/>
              <w:rPr/>
            </w:pPr>
            <w:r w:rsidDel="00000000" w:rsidR="00000000" w:rsidRPr="00000000">
              <w:rPr>
                <w:rtl w:val="0"/>
              </w:rPr>
              <w:t xml:space="preserve">Medio-Basso (Comprensione/Applicazione di base)</w:t>
            </w:r>
          </w:p>
        </w:tc>
        <w:tc>
          <w:tcPr>
            <w:tcBorders>
              <w:top w:color="000000" w:space="0" w:sz="0" w:val="nil"/>
              <w:left w:color="000000" w:space="0" w:sz="0" w:val="nil"/>
              <w:bottom w:color="f6f8f9" w:space="0" w:sz="6" w:val="single"/>
              <w:right w:color="f6f8f9" w:space="0" w:sz="6" w:val="single"/>
            </w:tcBorders>
            <w:shd w:fill="f6f8f9" w:val="clear"/>
            <w:tcMar>
              <w:top w:w="40.0" w:type="dxa"/>
              <w:left w:w="120.0" w:type="dxa"/>
              <w:bottom w:w="40.0" w:type="dxa"/>
              <w:right w:w="120.0" w:type="dxa"/>
            </w:tcMar>
            <w:vAlign w:val="top"/>
          </w:tcPr>
          <w:p w:rsidR="00000000" w:rsidDel="00000000" w:rsidP="00000000" w:rsidRDefault="00000000" w:rsidRPr="00000000" w14:paraId="00000046">
            <w:pPr>
              <w:rPr/>
            </w:pPr>
            <w:r w:rsidDel="00000000" w:rsidR="00000000" w:rsidRPr="00000000">
              <w:rPr>
                <w:rtl w:val="0"/>
              </w:rPr>
              <w:t xml:space="preserve">Comprendere (interpretare, esemplificare, classificare, riassumere, inferire, confrontare, spiegare)</w:t>
            </w:r>
          </w:p>
        </w:tc>
        <w:tc>
          <w:tcPr>
            <w:tcBorders>
              <w:top w:color="000000" w:space="0" w:sz="0" w:val="nil"/>
              <w:left w:color="000000" w:space="0" w:sz="0" w:val="nil"/>
              <w:bottom w:color="f6f8f9" w:space="0" w:sz="6" w:val="single"/>
              <w:right w:color="f6f8f9" w:space="0" w:sz="6" w:val="single"/>
            </w:tcBorders>
            <w:shd w:fill="f6f8f9" w:val="clear"/>
            <w:tcMar>
              <w:top w:w="40.0" w:type="dxa"/>
              <w:left w:w="120.0" w:type="dxa"/>
              <w:bottom w:w="40.0" w:type="dxa"/>
              <w:right w:w="120.0" w:type="dxa"/>
            </w:tcMar>
            <w:vAlign w:val="top"/>
          </w:tcPr>
          <w:p w:rsidR="00000000" w:rsidDel="00000000" w:rsidP="00000000" w:rsidRDefault="00000000" w:rsidRPr="00000000" w14:paraId="00000047">
            <w:pPr>
              <w:rPr/>
            </w:pPr>
            <w:r w:rsidDel="00000000" w:rsidR="00000000" w:rsidRPr="00000000">
              <w:rPr>
                <w:rtl w:val="0"/>
              </w:rPr>
              <w:t xml:space="preserve">Comprensione (sapere connesso, spiegato, interiorizzato)</w:t>
            </w:r>
          </w:p>
        </w:tc>
        <w:tc>
          <w:tcPr>
            <w:tcBorders>
              <w:top w:color="000000" w:space="0" w:sz="0" w:val="nil"/>
              <w:left w:color="000000" w:space="0" w:sz="0" w:val="nil"/>
              <w:bottom w:color="f6f8f9" w:space="0" w:sz="6" w:val="single"/>
              <w:right w:color="70ad47" w:space="0" w:sz="6" w:val="single"/>
            </w:tcBorders>
            <w:shd w:fill="f6f8f9" w:val="clear"/>
            <w:tcMar>
              <w:top w:w="40.0" w:type="dxa"/>
              <w:left w:w="120.0" w:type="dxa"/>
              <w:bottom w:w="40.0" w:type="dxa"/>
              <w:right w:w="120.0" w:type="dxa"/>
            </w:tcMar>
            <w:vAlign w:val="top"/>
          </w:tcPr>
          <w:p w:rsidR="00000000" w:rsidDel="00000000" w:rsidP="00000000" w:rsidRDefault="00000000" w:rsidRPr="00000000" w14:paraId="00000048">
            <w:pPr>
              <w:rPr>
                <w:b w:val="1"/>
              </w:rPr>
            </w:pPr>
            <w:r w:rsidDel="00000000" w:rsidR="00000000" w:rsidRPr="00000000">
              <w:rPr>
                <w:b w:val="1"/>
                <w:rtl w:val="0"/>
              </w:rPr>
              <w:t xml:space="preserve">Operare (applicare regole elementari, eseguire compiti sulla base della comprensione)</w:t>
            </w:r>
          </w:p>
        </w:tc>
      </w:tr>
      <w:tr>
        <w:trPr>
          <w:cantSplit w:val="0"/>
          <w:trHeight w:val="1740" w:hRule="atLeast"/>
          <w:tblHeader w:val="0"/>
        </w:trPr>
        <w:tc>
          <w:tcPr>
            <w:tcBorders>
              <w:top w:color="000000" w:space="0" w:sz="0" w:val="nil"/>
              <w:left w:color="284e3f" w:space="0" w:sz="6" w:val="single"/>
              <w:bottom w:color="f6f8f9" w:space="0" w:sz="6" w:val="single"/>
              <w:right w:color="ffffff" w:space="0" w:sz="6" w:val="single"/>
            </w:tcBorders>
            <w:shd w:fill="ffffff" w:val="clear"/>
            <w:tcMar>
              <w:top w:w="40.0" w:type="dxa"/>
              <w:left w:w="120.0" w:type="dxa"/>
              <w:bottom w:w="40.0" w:type="dxa"/>
              <w:right w:w="120.0" w:type="dxa"/>
            </w:tcMar>
            <w:vAlign w:val="top"/>
          </w:tcPr>
          <w:p w:rsidR="00000000" w:rsidDel="00000000" w:rsidP="00000000" w:rsidRDefault="00000000" w:rsidRPr="00000000" w14:paraId="00000049">
            <w:pPr>
              <w:spacing w:after="240" w:before="240" w:lineRule="auto"/>
              <w:rPr/>
            </w:pPr>
            <w:r w:rsidDel="00000000" w:rsidR="00000000" w:rsidRPr="00000000">
              <w:rPr>
                <w:rtl w:val="0"/>
              </w:rPr>
              <w:t xml:space="preserve">Medio (Uso/Applicazione)</w:t>
            </w:r>
          </w:p>
        </w:tc>
        <w:tc>
          <w:tcPr>
            <w:tcBorders>
              <w:top w:color="000000" w:space="0" w:sz="0" w:val="nil"/>
              <w:left w:color="000000" w:space="0" w:sz="0" w:val="nil"/>
              <w:bottom w:color="f6f8f9" w:space="0" w:sz="6" w:val="single"/>
              <w:right w:color="ffffff" w:space="0" w:sz="6" w:val="single"/>
            </w:tcBorders>
            <w:shd w:fill="ffffff" w:val="clear"/>
            <w:tcMar>
              <w:top w:w="40.0" w:type="dxa"/>
              <w:left w:w="120.0" w:type="dxa"/>
              <w:bottom w:w="40.0" w:type="dxa"/>
              <w:right w:w="120.0" w:type="dxa"/>
            </w:tcMar>
            <w:vAlign w:val="top"/>
          </w:tcPr>
          <w:p w:rsidR="00000000" w:rsidDel="00000000" w:rsidP="00000000" w:rsidRDefault="00000000" w:rsidRPr="00000000" w14:paraId="0000004A">
            <w:pPr>
              <w:spacing w:after="240" w:before="240" w:lineRule="auto"/>
              <w:rPr/>
            </w:pPr>
            <w:r w:rsidDel="00000000" w:rsidR="00000000" w:rsidRPr="00000000">
              <w:rPr>
                <w:rtl w:val="0"/>
              </w:rPr>
              <w:t xml:space="preserve">Applicare (eseguire, implementare)</w:t>
            </w:r>
          </w:p>
        </w:tc>
        <w:tc>
          <w:tcPr>
            <w:tcBorders>
              <w:top w:color="000000" w:space="0" w:sz="0" w:val="nil"/>
              <w:left w:color="000000" w:space="0" w:sz="0" w:val="nil"/>
              <w:bottom w:color="f6f8f9" w:space="0" w:sz="6" w:val="single"/>
              <w:right w:color="ffffff" w:space="0" w:sz="6" w:val="single"/>
            </w:tcBorders>
            <w:shd w:fill="ffffff" w:val="clear"/>
            <w:tcMar>
              <w:top w:w="40.0" w:type="dxa"/>
              <w:left w:w="120.0" w:type="dxa"/>
              <w:bottom w:w="40.0" w:type="dxa"/>
              <w:right w:w="120.0" w:type="dxa"/>
            </w:tcMar>
            <w:vAlign w:val="top"/>
          </w:tcPr>
          <w:p w:rsidR="00000000" w:rsidDel="00000000" w:rsidP="00000000" w:rsidRDefault="00000000" w:rsidRPr="00000000" w14:paraId="0000004B">
            <w:pPr>
              <w:spacing w:after="240" w:before="240" w:lineRule="auto"/>
              <w:rPr/>
            </w:pPr>
            <w:r w:rsidDel="00000000" w:rsidR="00000000" w:rsidRPr="00000000">
              <w:rPr>
                <w:rtl w:val="0"/>
              </w:rPr>
              <w:t xml:space="preserve">Abilità (saper fare operativo, trasferire conoscenze in azione)</w:t>
            </w:r>
          </w:p>
        </w:tc>
        <w:tc>
          <w:tcPr>
            <w:tcBorders>
              <w:top w:color="000000" w:space="0" w:sz="0" w:val="nil"/>
              <w:left w:color="000000" w:space="0" w:sz="0" w:val="nil"/>
              <w:bottom w:color="f6f8f9" w:space="0" w:sz="6" w:val="single"/>
              <w:right w:color="70ad47" w:space="0" w:sz="6" w:val="single"/>
            </w:tcBorders>
            <w:shd w:fill="ffffff" w:val="clear"/>
            <w:tcMar>
              <w:top w:w="40.0" w:type="dxa"/>
              <w:left w:w="120.0" w:type="dxa"/>
              <w:bottom w:w="40.0" w:type="dxa"/>
              <w:right w:w="120.0" w:type="dxa"/>
            </w:tcMar>
            <w:vAlign w:val="top"/>
          </w:tcPr>
          <w:p w:rsidR="00000000" w:rsidDel="00000000" w:rsidP="00000000" w:rsidRDefault="00000000" w:rsidRPr="00000000" w14:paraId="0000004C">
            <w:pPr>
              <w:spacing w:after="240" w:before="240" w:lineRule="auto"/>
              <w:rPr>
                <w:b w:val="1"/>
              </w:rPr>
            </w:pPr>
            <w:r w:rsidDel="00000000" w:rsidR="00000000" w:rsidRPr="00000000">
              <w:rPr>
                <w:b w:val="1"/>
                <w:rtl w:val="0"/>
              </w:rPr>
              <w:t xml:space="preserve">Elaborare (rielaborare dati, trasformare informazioni in procedure o soluzioni)</w:t>
            </w:r>
          </w:p>
        </w:tc>
      </w:tr>
      <w:tr>
        <w:trPr>
          <w:cantSplit w:val="0"/>
          <w:trHeight w:val="1740" w:hRule="atLeast"/>
          <w:tblHeader w:val="0"/>
        </w:trPr>
        <w:tc>
          <w:tcPr>
            <w:tcBorders>
              <w:top w:color="000000" w:space="0" w:sz="0" w:val="nil"/>
              <w:left w:color="284e3f" w:space="0" w:sz="6" w:val="single"/>
              <w:bottom w:color="f6f8f9" w:space="0" w:sz="6" w:val="single"/>
              <w:right w:color="f6f8f9" w:space="0" w:sz="6" w:val="single"/>
            </w:tcBorders>
            <w:shd w:fill="f6f8f9" w:val="clear"/>
            <w:tcMar>
              <w:top w:w="40.0" w:type="dxa"/>
              <w:left w:w="120.0" w:type="dxa"/>
              <w:bottom w:w="40.0" w:type="dxa"/>
              <w:right w:w="120.0" w:type="dxa"/>
            </w:tcMar>
            <w:vAlign w:val="top"/>
          </w:tcPr>
          <w:p w:rsidR="00000000" w:rsidDel="00000000" w:rsidP="00000000" w:rsidRDefault="00000000" w:rsidRPr="00000000" w14:paraId="0000004D">
            <w:pPr>
              <w:spacing w:after="240" w:before="240" w:lineRule="auto"/>
              <w:rPr/>
            </w:pPr>
            <w:r w:rsidDel="00000000" w:rsidR="00000000" w:rsidRPr="00000000">
              <w:rPr>
                <w:rtl w:val="0"/>
              </w:rPr>
              <w:t xml:space="preserve">Medio-Alto (Scomposizione/Organizzazione)</w:t>
            </w:r>
          </w:p>
        </w:tc>
        <w:tc>
          <w:tcPr>
            <w:tcBorders>
              <w:top w:color="000000" w:space="0" w:sz="0" w:val="nil"/>
              <w:left w:color="000000" w:space="0" w:sz="0" w:val="nil"/>
              <w:bottom w:color="f6f8f9" w:space="0" w:sz="6" w:val="single"/>
              <w:right w:color="f6f8f9" w:space="0" w:sz="6" w:val="single"/>
            </w:tcBorders>
            <w:shd w:fill="f6f8f9" w:val="clear"/>
            <w:tcMar>
              <w:top w:w="40.0" w:type="dxa"/>
              <w:left w:w="120.0" w:type="dxa"/>
              <w:bottom w:w="40.0" w:type="dxa"/>
              <w:right w:w="120.0" w:type="dxa"/>
            </w:tcMar>
            <w:vAlign w:val="top"/>
          </w:tcPr>
          <w:p w:rsidR="00000000" w:rsidDel="00000000" w:rsidP="00000000" w:rsidRDefault="00000000" w:rsidRPr="00000000" w14:paraId="0000004E">
            <w:pPr>
              <w:spacing w:after="240" w:before="240" w:lineRule="auto"/>
              <w:rPr/>
            </w:pPr>
            <w:r w:rsidDel="00000000" w:rsidR="00000000" w:rsidRPr="00000000">
              <w:rPr>
                <w:rtl w:val="0"/>
              </w:rPr>
              <w:t xml:space="preserve">Analizzare (differenziare, organizzare, attribuire)</w:t>
            </w:r>
          </w:p>
        </w:tc>
        <w:tc>
          <w:tcPr>
            <w:tcBorders>
              <w:top w:color="000000" w:space="0" w:sz="0" w:val="nil"/>
              <w:left w:color="000000" w:space="0" w:sz="0" w:val="nil"/>
              <w:bottom w:color="f6f8f9" w:space="0" w:sz="6" w:val="single"/>
              <w:right w:color="f6f8f9" w:space="0" w:sz="6" w:val="single"/>
            </w:tcBorders>
            <w:shd w:fill="f6f8f9" w:val="clear"/>
            <w:tcMar>
              <w:top w:w="40.0" w:type="dxa"/>
              <w:left w:w="120.0" w:type="dxa"/>
              <w:bottom w:w="40.0" w:type="dxa"/>
              <w:right w:w="120.0" w:type="dxa"/>
            </w:tcMar>
            <w:vAlign w:val="top"/>
          </w:tcPr>
          <w:p w:rsidR="00000000" w:rsidDel="00000000" w:rsidP="00000000" w:rsidRDefault="00000000" w:rsidRPr="00000000" w14:paraId="0000004F">
            <w:pPr>
              <w:spacing w:after="240" w:before="240" w:lineRule="auto"/>
              <w:rPr/>
            </w:pPr>
            <w:r w:rsidDel="00000000" w:rsidR="00000000" w:rsidRPr="00000000">
              <w:rPr>
                <w:rtl w:val="0"/>
              </w:rPr>
              <w:t xml:space="preserve">Analisi (saper distinguere, scomporre, indagare relazioni)</w:t>
            </w:r>
          </w:p>
        </w:tc>
        <w:tc>
          <w:tcPr>
            <w:tcBorders>
              <w:top w:color="000000" w:space="0" w:sz="0" w:val="nil"/>
              <w:left w:color="000000" w:space="0" w:sz="0" w:val="nil"/>
              <w:bottom w:color="f6f8f9" w:space="0" w:sz="6" w:val="single"/>
              <w:right w:color="70ad47" w:space="0" w:sz="6" w:val="single"/>
            </w:tcBorders>
            <w:shd w:fill="f6f8f9" w:val="clear"/>
            <w:tcMar>
              <w:top w:w="40.0" w:type="dxa"/>
              <w:left w:w="120.0" w:type="dxa"/>
              <w:bottom w:w="40.0" w:type="dxa"/>
              <w:right w:w="120.0" w:type="dxa"/>
            </w:tcMar>
            <w:vAlign w:val="top"/>
          </w:tcPr>
          <w:p w:rsidR="00000000" w:rsidDel="00000000" w:rsidP="00000000" w:rsidRDefault="00000000" w:rsidRPr="00000000" w14:paraId="00000050">
            <w:pPr>
              <w:spacing w:after="240" w:before="240" w:lineRule="auto"/>
              <w:rPr>
                <w:b w:val="1"/>
              </w:rPr>
            </w:pPr>
            <w:r w:rsidDel="00000000" w:rsidR="00000000" w:rsidRPr="00000000">
              <w:rPr>
                <w:b w:val="1"/>
                <w:rtl w:val="0"/>
              </w:rPr>
              <w:t xml:space="preserve">Organizzare (strutturare, categorizzare, sistematizzare informazioni e processi)</w:t>
            </w:r>
          </w:p>
        </w:tc>
      </w:tr>
      <w:tr>
        <w:trPr>
          <w:cantSplit w:val="0"/>
          <w:trHeight w:val="1740" w:hRule="atLeast"/>
          <w:tblHeader w:val="0"/>
        </w:trPr>
        <w:tc>
          <w:tcPr>
            <w:tcBorders>
              <w:top w:color="000000" w:space="0" w:sz="0" w:val="nil"/>
              <w:left w:color="284e3f" w:space="0" w:sz="6" w:val="single"/>
              <w:bottom w:color="f6f8f9" w:space="0" w:sz="6" w:val="single"/>
              <w:right w:color="ffffff" w:space="0" w:sz="6" w:val="single"/>
            </w:tcBorders>
            <w:shd w:fill="ffffff" w:val="clear"/>
            <w:tcMar>
              <w:top w:w="40.0" w:type="dxa"/>
              <w:left w:w="120.0" w:type="dxa"/>
              <w:bottom w:w="40.0" w:type="dxa"/>
              <w:right w:w="120.0" w:type="dxa"/>
            </w:tcMar>
            <w:vAlign w:val="top"/>
          </w:tcPr>
          <w:p w:rsidR="00000000" w:rsidDel="00000000" w:rsidP="00000000" w:rsidRDefault="00000000" w:rsidRPr="00000000" w14:paraId="00000051">
            <w:pPr>
              <w:spacing w:after="240" w:before="240" w:lineRule="auto"/>
              <w:rPr/>
            </w:pPr>
            <w:r w:rsidDel="00000000" w:rsidR="00000000" w:rsidRPr="00000000">
              <w:rPr>
                <w:rtl w:val="0"/>
              </w:rPr>
              <w:t xml:space="preserve">Alto (Giudizio/Critica)</w:t>
            </w:r>
          </w:p>
        </w:tc>
        <w:tc>
          <w:tcPr>
            <w:tcBorders>
              <w:top w:color="000000" w:space="0" w:sz="0" w:val="nil"/>
              <w:left w:color="000000" w:space="0" w:sz="0" w:val="nil"/>
              <w:bottom w:color="f6f8f9" w:space="0" w:sz="6" w:val="single"/>
              <w:right w:color="ffffff" w:space="0" w:sz="6" w:val="single"/>
            </w:tcBorders>
            <w:shd w:fill="ffffff" w:val="clear"/>
            <w:tcMar>
              <w:top w:w="40.0" w:type="dxa"/>
              <w:left w:w="120.0" w:type="dxa"/>
              <w:bottom w:w="40.0" w:type="dxa"/>
              <w:right w:w="120.0" w:type="dxa"/>
            </w:tcMar>
            <w:vAlign w:val="top"/>
          </w:tcPr>
          <w:p w:rsidR="00000000" w:rsidDel="00000000" w:rsidP="00000000" w:rsidRDefault="00000000" w:rsidRPr="00000000" w14:paraId="00000052">
            <w:pPr>
              <w:spacing w:after="240" w:before="240" w:lineRule="auto"/>
              <w:rPr/>
            </w:pPr>
            <w:r w:rsidDel="00000000" w:rsidR="00000000" w:rsidRPr="00000000">
              <w:rPr>
                <w:rtl w:val="0"/>
              </w:rPr>
              <w:t xml:space="preserve">Valutare (controllare, criticare)</w:t>
            </w:r>
          </w:p>
        </w:tc>
        <w:tc>
          <w:tcPr>
            <w:tcBorders>
              <w:top w:color="000000" w:space="0" w:sz="0" w:val="nil"/>
              <w:left w:color="000000" w:space="0" w:sz="0" w:val="nil"/>
              <w:bottom w:color="f6f8f9" w:space="0" w:sz="6" w:val="single"/>
              <w:right w:color="ffffff" w:space="0" w:sz="6" w:val="single"/>
            </w:tcBorders>
            <w:shd w:fill="ffffff" w:val="clear"/>
            <w:tcMar>
              <w:top w:w="40.0" w:type="dxa"/>
              <w:left w:w="120.0" w:type="dxa"/>
              <w:bottom w:w="40.0" w:type="dxa"/>
              <w:right w:w="120.0" w:type="dxa"/>
            </w:tcMar>
            <w:vAlign w:val="top"/>
          </w:tcPr>
          <w:p w:rsidR="00000000" w:rsidDel="00000000" w:rsidP="00000000" w:rsidRDefault="00000000" w:rsidRPr="00000000" w14:paraId="00000053">
            <w:pPr>
              <w:spacing w:after="240" w:before="240" w:lineRule="auto"/>
              <w:rPr/>
            </w:pPr>
            <w:r w:rsidDel="00000000" w:rsidR="00000000" w:rsidRPr="00000000">
              <w:rPr>
                <w:rtl w:val="0"/>
              </w:rPr>
              <w:t xml:space="preserve">Valutazione (sapere critico, riflessivo, metacognitivo)</w:t>
            </w:r>
          </w:p>
        </w:tc>
        <w:tc>
          <w:tcPr>
            <w:tcBorders>
              <w:top w:color="000000" w:space="0" w:sz="0" w:val="nil"/>
              <w:left w:color="000000" w:space="0" w:sz="0" w:val="nil"/>
              <w:bottom w:color="f6f8f9" w:space="0" w:sz="6" w:val="single"/>
              <w:right w:color="70ad47" w:space="0" w:sz="6" w:val="single"/>
            </w:tcBorders>
            <w:shd w:fill="ffffff" w:val="clear"/>
            <w:tcMar>
              <w:top w:w="40.0" w:type="dxa"/>
              <w:left w:w="120.0" w:type="dxa"/>
              <w:bottom w:w="40.0" w:type="dxa"/>
              <w:right w:w="120.0" w:type="dxa"/>
            </w:tcMar>
            <w:vAlign w:val="top"/>
          </w:tcPr>
          <w:p w:rsidR="00000000" w:rsidDel="00000000" w:rsidP="00000000" w:rsidRDefault="00000000" w:rsidRPr="00000000" w14:paraId="00000054">
            <w:pPr>
              <w:spacing w:after="240" w:before="240" w:lineRule="auto"/>
              <w:rPr>
                <w:b w:val="1"/>
              </w:rPr>
            </w:pPr>
            <w:r w:rsidDel="00000000" w:rsidR="00000000" w:rsidRPr="00000000">
              <w:rPr>
                <w:b w:val="1"/>
                <w:rtl w:val="0"/>
              </w:rPr>
              <w:t xml:space="preserve">Comunicare (pianificare, tradurre, produrre messaggi/artefatti coerenti e condivisibili)</w:t>
            </w:r>
          </w:p>
        </w:tc>
      </w:tr>
      <w:tr>
        <w:trPr>
          <w:cantSplit w:val="0"/>
          <w:trHeight w:val="2025" w:hRule="atLeast"/>
          <w:tblHeader w:val="0"/>
        </w:trPr>
        <w:tc>
          <w:tcPr>
            <w:tcBorders>
              <w:top w:color="000000" w:space="0" w:sz="0" w:val="nil"/>
              <w:left w:color="284e3f" w:space="0" w:sz="6" w:val="single"/>
              <w:bottom w:color="284e3f" w:space="0" w:sz="6" w:val="single"/>
              <w:right w:color="f6f8f9" w:space="0" w:sz="6" w:val="single"/>
            </w:tcBorders>
            <w:shd w:fill="f6f8f9" w:val="clear"/>
            <w:tcMar>
              <w:top w:w="40.0" w:type="dxa"/>
              <w:left w:w="120.0" w:type="dxa"/>
              <w:bottom w:w="40.0" w:type="dxa"/>
              <w:right w:w="120.0" w:type="dxa"/>
            </w:tcMar>
            <w:vAlign w:val="top"/>
          </w:tcPr>
          <w:p w:rsidR="00000000" w:rsidDel="00000000" w:rsidP="00000000" w:rsidRDefault="00000000" w:rsidRPr="00000000" w14:paraId="00000055">
            <w:pPr>
              <w:spacing w:after="240" w:before="240" w:lineRule="auto"/>
              <w:rPr/>
            </w:pPr>
            <w:r w:rsidDel="00000000" w:rsidR="00000000" w:rsidRPr="00000000">
              <w:rPr>
                <w:rtl w:val="0"/>
              </w:rPr>
              <w:t xml:space="preserve">Massimo (Creazione/Sintesi)</w:t>
            </w:r>
          </w:p>
        </w:tc>
        <w:tc>
          <w:tcPr>
            <w:tcBorders>
              <w:top w:color="000000" w:space="0" w:sz="0" w:val="nil"/>
              <w:left w:color="000000" w:space="0" w:sz="0" w:val="nil"/>
              <w:bottom w:color="284e3f" w:space="0" w:sz="6" w:val="single"/>
              <w:right w:color="f6f8f9" w:space="0" w:sz="6" w:val="single"/>
            </w:tcBorders>
            <w:shd w:fill="f6f8f9" w:val="clear"/>
            <w:tcMar>
              <w:top w:w="40.0" w:type="dxa"/>
              <w:left w:w="120.0" w:type="dxa"/>
              <w:bottom w:w="40.0" w:type="dxa"/>
              <w:right w:w="120.0" w:type="dxa"/>
            </w:tcMar>
            <w:vAlign w:val="top"/>
          </w:tcPr>
          <w:p w:rsidR="00000000" w:rsidDel="00000000" w:rsidP="00000000" w:rsidRDefault="00000000" w:rsidRPr="00000000" w14:paraId="00000056">
            <w:pPr>
              <w:spacing w:after="240" w:before="240" w:lineRule="auto"/>
              <w:rPr/>
            </w:pPr>
            <w:r w:rsidDel="00000000" w:rsidR="00000000" w:rsidRPr="00000000">
              <w:rPr>
                <w:rtl w:val="0"/>
              </w:rPr>
              <w:t xml:space="preserve">Creare (generare, pianificare, produrre)</w:t>
            </w:r>
          </w:p>
        </w:tc>
        <w:tc>
          <w:tcPr>
            <w:tcBorders>
              <w:top w:color="000000" w:space="0" w:sz="0" w:val="nil"/>
              <w:left w:color="000000" w:space="0" w:sz="0" w:val="nil"/>
              <w:bottom w:color="284e3f" w:space="0" w:sz="6" w:val="single"/>
              <w:right w:color="f6f8f9" w:space="0" w:sz="6" w:val="single"/>
            </w:tcBorders>
            <w:shd w:fill="f6f8f9" w:val="clear"/>
            <w:tcMar>
              <w:top w:w="40.0" w:type="dxa"/>
              <w:left w:w="120.0" w:type="dxa"/>
              <w:bottom w:w="40.0" w:type="dxa"/>
              <w:right w:w="120.0" w:type="dxa"/>
            </w:tcMar>
            <w:vAlign w:val="top"/>
          </w:tcPr>
          <w:p w:rsidR="00000000" w:rsidDel="00000000" w:rsidP="00000000" w:rsidRDefault="00000000" w:rsidRPr="00000000" w14:paraId="00000057">
            <w:pPr>
              <w:spacing w:after="240" w:before="240" w:lineRule="auto"/>
              <w:rPr/>
            </w:pPr>
            <w:r w:rsidDel="00000000" w:rsidR="00000000" w:rsidRPr="00000000">
              <w:rPr>
                <w:rtl w:val="0"/>
              </w:rPr>
              <w:t xml:space="preserve">Sintesi/Progettazione (integrare, inventare, produrre)</w:t>
            </w:r>
          </w:p>
        </w:tc>
        <w:tc>
          <w:tcPr>
            <w:tcBorders>
              <w:top w:color="000000" w:space="0" w:sz="0" w:val="nil"/>
              <w:left w:color="000000" w:space="0" w:sz="0" w:val="nil"/>
              <w:bottom w:color="284e3f" w:space="0" w:sz="6" w:val="single"/>
              <w:right w:color="70ad47" w:space="0" w:sz="6" w:val="single"/>
            </w:tcBorders>
            <w:shd w:fill="f6f8f9" w:val="clear"/>
            <w:tcMar>
              <w:top w:w="40.0" w:type="dxa"/>
              <w:left w:w="120.0" w:type="dxa"/>
              <w:bottom w:w="40.0" w:type="dxa"/>
              <w:right w:w="120.0" w:type="dxa"/>
            </w:tcMar>
            <w:vAlign w:val="top"/>
          </w:tcPr>
          <w:p w:rsidR="00000000" w:rsidDel="00000000" w:rsidP="00000000" w:rsidRDefault="00000000" w:rsidRPr="00000000" w14:paraId="00000058">
            <w:pPr>
              <w:spacing w:after="240" w:before="240" w:lineRule="auto"/>
              <w:rPr>
                <w:b w:val="1"/>
              </w:rPr>
            </w:pPr>
            <w:r w:rsidDel="00000000" w:rsidR="00000000" w:rsidRPr="00000000">
              <w:rPr>
                <w:b w:val="1"/>
                <w:rtl w:val="0"/>
              </w:rPr>
              <w:t xml:space="preserve">Risolvere problemi (progettare, agire consapevolmente, valutare e migliorare soluzioni)</w:t>
            </w:r>
          </w:p>
        </w:tc>
      </w:tr>
    </w:tbl>
    <w:p w:rsidR="00000000" w:rsidDel="00000000" w:rsidP="00000000" w:rsidRDefault="00000000" w:rsidRPr="00000000" w14:paraId="00000059">
      <w:pPr>
        <w:ind w:left="0" w:firstLine="0"/>
        <w:jc w:val="both"/>
        <w:rPr>
          <w:b w:val="1"/>
          <w:sz w:val="28"/>
          <w:szCs w:val="28"/>
        </w:rPr>
      </w:pPr>
      <w:r w:rsidDel="00000000" w:rsidR="00000000" w:rsidRPr="00000000">
        <w:rPr>
          <w:b w:val="1"/>
          <w:sz w:val="28"/>
          <w:szCs w:val="28"/>
          <w:rtl w:val="0"/>
        </w:rPr>
        <w:t xml:space="preserve">8. </w:t>
      </w:r>
      <w:r w:rsidDel="00000000" w:rsidR="00000000" w:rsidRPr="00000000">
        <w:rPr>
          <w:b w:val="1"/>
          <w:sz w:val="28"/>
          <w:szCs w:val="28"/>
          <w:rtl w:val="0"/>
        </w:rPr>
        <w:t xml:space="preserve">Obiettivi/processi, compiti/strumenti, griglie/rubriche</w:t>
      </w:r>
    </w:p>
    <w:p w:rsidR="00000000" w:rsidDel="00000000" w:rsidP="00000000" w:rsidRDefault="00000000" w:rsidRPr="00000000" w14:paraId="0000005A">
      <w:pPr>
        <w:ind w:left="0" w:firstLine="0"/>
        <w:jc w:val="both"/>
        <w:rPr/>
      </w:pPr>
      <w:r w:rsidDel="00000000" w:rsidR="00000000" w:rsidRPr="00000000">
        <w:rPr>
          <w:rtl w:val="0"/>
        </w:rPr>
        <w:t xml:space="preserve">Da quanto fin qui evidenziato, emerge chiaramente che individuare i processi sottostanti gli obiettivi di apprendimento e il loro livello tassonomico rende possibile</w:t>
      </w:r>
    </w:p>
    <w:p w:rsidR="00000000" w:rsidDel="00000000" w:rsidP="00000000" w:rsidRDefault="00000000" w:rsidRPr="00000000" w14:paraId="0000005B">
      <w:pPr>
        <w:numPr>
          <w:ilvl w:val="0"/>
          <w:numId w:val="5"/>
        </w:numPr>
        <w:spacing w:after="0" w:afterAutospacing="0"/>
        <w:ind w:left="720" w:hanging="360"/>
        <w:jc w:val="both"/>
        <w:rPr>
          <w:u w:val="none"/>
        </w:rPr>
      </w:pPr>
      <w:r w:rsidDel="00000000" w:rsidR="00000000" w:rsidRPr="00000000">
        <w:rPr>
          <w:rtl w:val="0"/>
        </w:rPr>
        <w:t xml:space="preserve">individuare i compiti e gli strumenti (anche digitali) idonei ad esercitare specifici processi (utili anche per la personalizzazione),</w:t>
      </w:r>
    </w:p>
    <w:p w:rsidR="00000000" w:rsidDel="00000000" w:rsidP="00000000" w:rsidRDefault="00000000" w:rsidRPr="00000000" w14:paraId="0000005C">
      <w:pPr>
        <w:numPr>
          <w:ilvl w:val="0"/>
          <w:numId w:val="5"/>
        </w:numPr>
        <w:spacing w:before="0" w:beforeAutospacing="0"/>
        <w:ind w:left="720" w:hanging="360"/>
        <w:jc w:val="both"/>
      </w:pPr>
      <w:r w:rsidDel="00000000" w:rsidR="00000000" w:rsidRPr="00000000">
        <w:rPr>
          <w:rtl w:val="0"/>
        </w:rPr>
        <w:t xml:space="preserve">costruire prove e/o rubriche con indicatori coerenti</w:t>
      </w:r>
    </w:p>
    <w:p w:rsidR="00000000" w:rsidDel="00000000" w:rsidP="00000000" w:rsidRDefault="00000000" w:rsidRPr="00000000" w14:paraId="0000005D">
      <w:pPr>
        <w:ind w:left="0" w:firstLine="0"/>
        <w:jc w:val="both"/>
        <w:rPr/>
      </w:pPr>
      <w:r w:rsidDel="00000000" w:rsidR="00000000" w:rsidRPr="00000000">
        <w:rPr>
          <w:rtl w:val="0"/>
        </w:rPr>
        <w:t xml:space="preserve">e dunque, in ultima analisi, osservare e valutare gli effettivi comportamenti degli alunni.</w:t>
      </w:r>
    </w:p>
    <w:p w:rsidR="00000000" w:rsidDel="00000000" w:rsidP="00000000" w:rsidRDefault="00000000" w:rsidRPr="00000000" w14:paraId="0000005E">
      <w:pPr>
        <w:widowControl w:val="0"/>
        <w:tabs>
          <w:tab w:val="left" w:leader="none" w:pos="707"/>
        </w:tabs>
        <w:spacing w:after="0" w:before="0" w:line="240" w:lineRule="auto"/>
        <w:ind w:left="0" w:right="0" w:firstLine="0"/>
        <w:jc w:val="both"/>
        <w:rPr>
          <w:sz w:val="24"/>
          <w:szCs w:val="24"/>
        </w:rPr>
      </w:pPr>
      <w:r w:rsidDel="00000000" w:rsidR="00000000" w:rsidRPr="00000000">
        <w:rPr>
          <w:rtl w:val="0"/>
        </w:rPr>
        <w:t xml:space="preserve">Riguardo al punto 1., ecco di seguito</w:t>
      </w:r>
      <w:r w:rsidDel="00000000" w:rsidR="00000000" w:rsidRPr="00000000">
        <w:rPr>
          <w:rtl w:val="0"/>
        </w:rPr>
        <w:t xml:space="preserve"> due tabelle che interconnettono strumenti per la valutazione in itinere e sommativa, e il livello tassonomico prevalente. A ciò si aggiungono esempi pratici e la motivazione dell’adeguatezza di tali strumenti rispetto ai processi che si attivano.</w:t>
      </w:r>
      <w:r w:rsidDel="00000000" w:rsidR="00000000" w:rsidRPr="00000000">
        <w:rPr>
          <w:rtl w:val="0"/>
        </w:rPr>
      </w:r>
    </w:p>
    <w:p w:rsidR="00000000" w:rsidDel="00000000" w:rsidP="00000000" w:rsidRDefault="00000000" w:rsidRPr="00000000" w14:paraId="0000005F">
      <w:pPr>
        <w:pStyle w:val="Heading1"/>
        <w:keepNext w:val="0"/>
        <w:keepLines w:val="0"/>
        <w:widowControl w:val="0"/>
        <w:spacing w:before="300" w:line="240" w:lineRule="auto"/>
        <w:ind w:left="-566.9291338582677" w:right="-276.2598425196836" w:firstLine="0"/>
        <w:rPr/>
      </w:pPr>
      <w:bookmarkStart w:colFirst="0" w:colLast="0" w:name="_tqyuu0k36ngc" w:id="0"/>
      <w:bookmarkEnd w:id="0"/>
      <w:r w:rsidDel="00000000" w:rsidR="00000000" w:rsidRPr="00000000">
        <w:rPr>
          <w:b w:val="1"/>
          <w:sz w:val="24"/>
          <w:szCs w:val="24"/>
          <w:rtl w:val="0"/>
        </w:rPr>
        <w:t xml:space="preserve">Strumenti di valutazione in itinere con riferimento alla tassonomia dell’IC4</w:t>
      </w:r>
      <w:r w:rsidDel="00000000" w:rsidR="00000000" w:rsidRPr="00000000">
        <w:rPr>
          <w:rtl w:val="0"/>
        </w:rPr>
      </w:r>
    </w:p>
    <w:tbl>
      <w:tblPr>
        <w:tblStyle w:val="Table2"/>
        <w:tblW w:w="10470.0" w:type="dxa"/>
        <w:jc w:val="left"/>
        <w:tblInd w:w="-6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80"/>
        <w:gridCol w:w="2340"/>
        <w:gridCol w:w="2685"/>
        <w:gridCol w:w="3165"/>
        <w:tblGridChange w:id="0">
          <w:tblGrid>
            <w:gridCol w:w="2280"/>
            <w:gridCol w:w="2340"/>
            <w:gridCol w:w="2685"/>
            <w:gridCol w:w="3165"/>
          </w:tblGrid>
        </w:tblGridChange>
      </w:tblGrid>
      <w:tr>
        <w:trPr>
          <w:cantSplit w:val="0"/>
          <w:trHeight w:val="624.96093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widowControl w:val="0"/>
              <w:spacing w:after="0" w:before="0" w:line="240" w:lineRule="auto"/>
              <w:jc w:val="center"/>
              <w:rPr>
                <w:sz w:val="20"/>
                <w:szCs w:val="20"/>
              </w:rPr>
            </w:pPr>
            <w:r w:rsidDel="00000000" w:rsidR="00000000" w:rsidRPr="00000000">
              <w:rPr>
                <w:b w:val="1"/>
                <w:sz w:val="20"/>
                <w:szCs w:val="20"/>
                <w:rtl w:val="0"/>
              </w:rPr>
              <w:t xml:space="preserve">Strumento</w:t>
            </w:r>
            <w:r w:rsidDel="00000000" w:rsidR="00000000" w:rsidRPr="00000000">
              <w:rPr>
                <w:rtl w:val="0"/>
              </w:rPr>
            </w:r>
          </w:p>
        </w:tc>
        <w:tc>
          <w:tcPr>
            <w:tcBorders>
              <w:top w:color="000000" w:space="0" w:sz="8" w:val="single"/>
              <w:left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widowControl w:val="0"/>
              <w:spacing w:after="0" w:before="0" w:line="240" w:lineRule="auto"/>
              <w:jc w:val="center"/>
              <w:rPr>
                <w:sz w:val="20"/>
                <w:szCs w:val="20"/>
              </w:rPr>
            </w:pPr>
            <w:r w:rsidDel="00000000" w:rsidR="00000000" w:rsidRPr="00000000">
              <w:rPr>
                <w:b w:val="1"/>
                <w:sz w:val="20"/>
                <w:szCs w:val="20"/>
                <w:rtl w:val="0"/>
              </w:rPr>
              <w:t xml:space="preserve">Livello tassonomico prevalente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widowControl w:val="0"/>
              <w:spacing w:after="0" w:before="0" w:line="240" w:lineRule="auto"/>
              <w:jc w:val="center"/>
              <w:rPr>
                <w:sz w:val="20"/>
                <w:szCs w:val="20"/>
              </w:rPr>
            </w:pPr>
            <w:r w:rsidDel="00000000" w:rsidR="00000000" w:rsidRPr="00000000">
              <w:rPr>
                <w:b w:val="1"/>
                <w:sz w:val="20"/>
                <w:szCs w:val="20"/>
                <w:rtl w:val="0"/>
              </w:rPr>
              <w:t xml:space="preserve">Esempi pratici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widowControl w:val="0"/>
              <w:spacing w:after="0" w:before="0" w:line="240" w:lineRule="auto"/>
              <w:jc w:val="center"/>
              <w:rPr>
                <w:sz w:val="20"/>
                <w:szCs w:val="20"/>
              </w:rPr>
            </w:pPr>
            <w:r w:rsidDel="00000000" w:rsidR="00000000" w:rsidRPr="00000000">
              <w:rPr>
                <w:b w:val="1"/>
                <w:sz w:val="20"/>
                <w:szCs w:val="20"/>
                <w:rtl w:val="0"/>
              </w:rPr>
              <w:t xml:space="preserve">Perché è adeguato</w:t>
            </w:r>
            <w:r w:rsidDel="00000000" w:rsidR="00000000" w:rsidRPr="00000000">
              <w:rPr>
                <w:rtl w:val="0"/>
              </w:rPr>
            </w:r>
          </w:p>
        </w:tc>
      </w:tr>
      <w:tr>
        <w:trPr>
          <w:cantSplit w:val="0"/>
          <w:trHeight w:val="1095" w:hRule="atLeast"/>
          <w:tblHeader w:val="0"/>
        </w:trPr>
        <w:tc>
          <w:tcPr>
            <w:tcBorders>
              <w:top w:color="000000" w:space="0" w:sz="8" w:val="single"/>
              <w:left w:color="000000" w:space="0" w:sz="8" w:val="single"/>
              <w:bottom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widowControl w:val="0"/>
              <w:spacing w:after="0" w:before="0" w:line="240" w:lineRule="auto"/>
              <w:rPr>
                <w:sz w:val="20"/>
                <w:szCs w:val="20"/>
              </w:rPr>
            </w:pPr>
            <w:r w:rsidDel="00000000" w:rsidR="00000000" w:rsidRPr="00000000">
              <w:rPr>
                <w:b w:val="1"/>
                <w:sz w:val="20"/>
                <w:szCs w:val="20"/>
                <w:rtl w:val="0"/>
              </w:rPr>
              <w:t xml:space="preserve">Questioning in classe</w:t>
            </w:r>
            <w:r w:rsidDel="00000000" w:rsidR="00000000" w:rsidRPr="00000000">
              <w:rPr>
                <w:rtl w:val="0"/>
              </w:rPr>
            </w:r>
          </w:p>
        </w:tc>
        <w:tc>
          <w:tcPr>
            <w:tcBorders>
              <w:bottom w:color="000000" w:space="0" w:sz="6"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spacing w:after="0" w:before="0" w:lineRule="auto"/>
              <w:rPr>
                <w:sz w:val="20"/>
                <w:szCs w:val="20"/>
              </w:rPr>
            </w:pPr>
            <w:r w:rsidDel="00000000" w:rsidR="00000000" w:rsidRPr="00000000">
              <w:rPr>
                <w:sz w:val="20"/>
                <w:szCs w:val="20"/>
                <w:rtl w:val="0"/>
              </w:rPr>
              <w:t xml:space="preserve">Elaborare – Risolvere problemi</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widowControl w:val="0"/>
              <w:spacing w:after="0" w:before="0" w:line="240" w:lineRule="auto"/>
              <w:rPr>
                <w:sz w:val="20"/>
                <w:szCs w:val="20"/>
              </w:rPr>
            </w:pPr>
            <w:r w:rsidDel="00000000" w:rsidR="00000000" w:rsidRPr="00000000">
              <w:rPr>
                <w:sz w:val="20"/>
                <w:szCs w:val="20"/>
                <w:rtl w:val="0"/>
              </w:rPr>
              <w:t xml:space="preserve">Domande “Cosa succede se…?”, “Perché…?”, “Chi può spiegare con parole proprie…?”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widowControl w:val="0"/>
              <w:spacing w:after="0" w:before="0" w:line="240" w:lineRule="auto"/>
              <w:rPr>
                <w:sz w:val="20"/>
                <w:szCs w:val="20"/>
              </w:rPr>
            </w:pPr>
            <w:r w:rsidDel="00000000" w:rsidR="00000000" w:rsidRPr="00000000">
              <w:rPr>
                <w:sz w:val="20"/>
                <w:szCs w:val="20"/>
                <w:rtl w:val="0"/>
              </w:rPr>
              <w:t xml:space="preserve">Attiva processi riflessivi, permette feedback immediato, stimola pensiero critico.</w:t>
            </w:r>
          </w:p>
        </w:tc>
      </w:tr>
      <w:tr>
        <w:trPr>
          <w:cantSplit w:val="0"/>
          <w:trHeight w:val="1069.921875" w:hRule="atLeast"/>
          <w:tblHeader w:val="0"/>
        </w:trPr>
        <w:tc>
          <w:tcPr>
            <w:tcBorders>
              <w:top w:color="000000" w:space="0" w:sz="8" w:val="single"/>
              <w:left w:color="000000" w:space="0" w:sz="8" w:val="single"/>
              <w:bottom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widowControl w:val="0"/>
              <w:spacing w:after="0" w:before="0" w:line="240" w:lineRule="auto"/>
              <w:rPr>
                <w:sz w:val="20"/>
                <w:szCs w:val="20"/>
              </w:rPr>
            </w:pPr>
            <w:r w:rsidDel="00000000" w:rsidR="00000000" w:rsidRPr="00000000">
              <w:rPr>
                <w:b w:val="1"/>
                <w:sz w:val="20"/>
                <w:szCs w:val="20"/>
                <w:rtl w:val="0"/>
              </w:rPr>
              <w:t xml:space="preserve">Rubriche / checklist</w:t>
            </w:r>
            <w:r w:rsidDel="00000000" w:rsidR="00000000" w:rsidRPr="00000000">
              <w:rPr>
                <w:rtl w:val="0"/>
              </w:rPr>
            </w:r>
          </w:p>
        </w:tc>
        <w:tc>
          <w:tcPr>
            <w:tcBorders>
              <w:top w:color="000000" w:space="0" w:sz="6" w:val="single"/>
              <w:bottom w:color="000000" w:space="0" w:sz="6"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spacing w:after="0" w:before="0" w:lineRule="auto"/>
              <w:rPr>
                <w:sz w:val="20"/>
                <w:szCs w:val="20"/>
              </w:rPr>
            </w:pPr>
            <w:r w:rsidDel="00000000" w:rsidR="00000000" w:rsidRPr="00000000">
              <w:rPr>
                <w:sz w:val="20"/>
                <w:szCs w:val="20"/>
                <w:rtl w:val="0"/>
              </w:rPr>
              <w:t xml:space="preserve">Operare – Organizzare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widowControl w:val="0"/>
              <w:spacing w:after="0" w:before="0" w:line="240" w:lineRule="auto"/>
              <w:rPr>
                <w:sz w:val="20"/>
                <w:szCs w:val="20"/>
              </w:rPr>
            </w:pPr>
            <w:r w:rsidDel="00000000" w:rsidR="00000000" w:rsidRPr="00000000">
              <w:rPr>
                <w:sz w:val="20"/>
                <w:szCs w:val="20"/>
                <w:rtl w:val="0"/>
              </w:rPr>
              <w:t xml:space="preserve">Rubrica per testo narrativo (coerenza, lessico, ortografia)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widowControl w:val="0"/>
              <w:spacing w:after="0" w:before="0" w:line="240" w:lineRule="auto"/>
              <w:rPr>
                <w:sz w:val="20"/>
                <w:szCs w:val="20"/>
              </w:rPr>
            </w:pPr>
            <w:r w:rsidDel="00000000" w:rsidR="00000000" w:rsidRPr="00000000">
              <w:rPr>
                <w:sz w:val="20"/>
                <w:szCs w:val="20"/>
                <w:rtl w:val="0"/>
              </w:rPr>
              <w:t xml:space="preserve">Offrono criteri chiari, promuovono autovalutazione e monitoraggio del livello di padronanza.</w:t>
            </w:r>
          </w:p>
        </w:tc>
      </w:tr>
      <w:tr>
        <w:trPr>
          <w:cantSplit w:val="0"/>
          <w:trHeight w:val="855" w:hRule="atLeast"/>
          <w:tblHeader w:val="0"/>
        </w:trPr>
        <w:tc>
          <w:tcPr>
            <w:tcBorders>
              <w:top w:color="000000" w:space="0" w:sz="8" w:val="single"/>
              <w:left w:color="000000" w:space="0" w:sz="8" w:val="single"/>
              <w:bottom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widowControl w:val="0"/>
              <w:spacing w:after="0" w:before="0" w:line="240" w:lineRule="auto"/>
              <w:rPr>
                <w:sz w:val="20"/>
                <w:szCs w:val="20"/>
              </w:rPr>
            </w:pPr>
            <w:r w:rsidDel="00000000" w:rsidR="00000000" w:rsidRPr="00000000">
              <w:rPr>
                <w:b w:val="1"/>
                <w:sz w:val="20"/>
                <w:szCs w:val="20"/>
                <w:rtl w:val="0"/>
              </w:rPr>
              <w:t xml:space="preserve">Autovalutazione e peer-review</w:t>
            </w:r>
            <w:r w:rsidDel="00000000" w:rsidR="00000000" w:rsidRPr="00000000">
              <w:rPr>
                <w:rtl w:val="0"/>
              </w:rPr>
            </w:r>
          </w:p>
        </w:tc>
        <w:tc>
          <w:tcPr>
            <w:tcBorders>
              <w:top w:color="000000" w:space="0" w:sz="6" w:val="single"/>
              <w:bottom w:color="000000" w:space="0" w:sz="6"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spacing w:after="0" w:before="0" w:lineRule="auto"/>
              <w:rPr>
                <w:sz w:val="20"/>
                <w:szCs w:val="20"/>
              </w:rPr>
            </w:pPr>
            <w:r w:rsidDel="00000000" w:rsidR="00000000" w:rsidRPr="00000000">
              <w:rPr>
                <w:sz w:val="20"/>
                <w:szCs w:val="20"/>
                <w:rtl w:val="0"/>
              </w:rPr>
              <w:t xml:space="preserve">Organizzare – Risolvere problemi (Metacognizione)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widowControl w:val="0"/>
              <w:spacing w:after="0" w:before="0" w:line="240" w:lineRule="auto"/>
              <w:rPr>
                <w:sz w:val="20"/>
                <w:szCs w:val="20"/>
              </w:rPr>
            </w:pPr>
            <w:r w:rsidDel="00000000" w:rsidR="00000000" w:rsidRPr="00000000">
              <w:rPr>
                <w:sz w:val="20"/>
                <w:szCs w:val="20"/>
                <w:rtl w:val="0"/>
              </w:rPr>
              <w:t xml:space="preserve">Semaforo verde-giallo-rosso; revisione compito di un pari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widowControl w:val="0"/>
              <w:spacing w:after="0" w:before="0" w:line="240" w:lineRule="auto"/>
              <w:rPr>
                <w:sz w:val="20"/>
                <w:szCs w:val="20"/>
              </w:rPr>
            </w:pPr>
            <w:r w:rsidDel="00000000" w:rsidR="00000000" w:rsidRPr="00000000">
              <w:rPr>
                <w:sz w:val="20"/>
                <w:szCs w:val="20"/>
                <w:rtl w:val="0"/>
              </w:rPr>
              <w:t xml:space="preserve">Rafforzano consapevolezza critica, responsabilità e abilità sociali.</w:t>
            </w:r>
          </w:p>
        </w:tc>
      </w:tr>
      <w:tr>
        <w:trPr>
          <w:cantSplit w:val="0"/>
          <w:trHeight w:val="855" w:hRule="atLeast"/>
          <w:tblHeader w:val="0"/>
        </w:trPr>
        <w:tc>
          <w:tcPr>
            <w:tcBorders>
              <w:top w:color="000000" w:space="0" w:sz="8" w:val="single"/>
              <w:left w:color="000000" w:space="0" w:sz="8" w:val="single"/>
              <w:bottom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widowControl w:val="0"/>
              <w:spacing w:after="0" w:before="0" w:line="240" w:lineRule="auto"/>
              <w:rPr>
                <w:sz w:val="20"/>
                <w:szCs w:val="20"/>
              </w:rPr>
            </w:pPr>
            <w:r w:rsidDel="00000000" w:rsidR="00000000" w:rsidRPr="00000000">
              <w:rPr>
                <w:b w:val="1"/>
                <w:sz w:val="20"/>
                <w:szCs w:val="20"/>
                <w:rtl w:val="0"/>
              </w:rPr>
              <w:t xml:space="preserve">K-W-L Chart</w:t>
            </w:r>
            <w:r w:rsidDel="00000000" w:rsidR="00000000" w:rsidRPr="00000000">
              <w:rPr>
                <w:rtl w:val="0"/>
              </w:rPr>
            </w:r>
          </w:p>
        </w:tc>
        <w:tc>
          <w:tcPr>
            <w:tcBorders>
              <w:top w:color="000000" w:space="0" w:sz="6" w:val="single"/>
              <w:bottom w:color="000000" w:space="0" w:sz="6"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spacing w:after="0" w:before="0" w:lineRule="auto"/>
              <w:rPr>
                <w:sz w:val="20"/>
                <w:szCs w:val="20"/>
              </w:rPr>
            </w:pPr>
            <w:r w:rsidDel="00000000" w:rsidR="00000000" w:rsidRPr="00000000">
              <w:rPr>
                <w:sz w:val="20"/>
                <w:szCs w:val="20"/>
                <w:rtl w:val="0"/>
              </w:rPr>
              <w:t xml:space="preserve">Codificare – Operare – Risolvere problemi</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widowControl w:val="0"/>
              <w:spacing w:after="0" w:before="0" w:line="240" w:lineRule="auto"/>
              <w:rPr>
                <w:sz w:val="20"/>
                <w:szCs w:val="20"/>
              </w:rPr>
            </w:pPr>
            <w:r w:rsidDel="00000000" w:rsidR="00000000" w:rsidRPr="00000000">
              <w:rPr>
                <w:sz w:val="20"/>
                <w:szCs w:val="20"/>
                <w:rtl w:val="0"/>
              </w:rPr>
              <w:t xml:space="preserve">Tabella “cosa so – voglio sapere – ho imparato” in scienze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widowControl w:val="0"/>
              <w:spacing w:after="0" w:before="0" w:line="240" w:lineRule="auto"/>
              <w:rPr>
                <w:sz w:val="20"/>
                <w:szCs w:val="20"/>
              </w:rPr>
            </w:pPr>
            <w:r w:rsidDel="00000000" w:rsidR="00000000" w:rsidRPr="00000000">
              <w:rPr>
                <w:sz w:val="20"/>
                <w:szCs w:val="20"/>
                <w:rtl w:val="0"/>
              </w:rPr>
              <w:t xml:space="preserve">Collega conoscenze pregresse e nuove, stimola riflessione e confronto.</w:t>
            </w:r>
          </w:p>
        </w:tc>
      </w:tr>
      <w:tr>
        <w:trPr>
          <w:cantSplit w:val="0"/>
          <w:trHeight w:val="855" w:hRule="atLeast"/>
          <w:tblHeader w:val="0"/>
        </w:trPr>
        <w:tc>
          <w:tcPr>
            <w:tcBorders>
              <w:top w:color="000000" w:space="0" w:sz="8" w:val="single"/>
              <w:left w:color="000000" w:space="0" w:sz="8" w:val="single"/>
              <w:bottom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widowControl w:val="0"/>
              <w:spacing w:after="0" w:before="0" w:line="240" w:lineRule="auto"/>
              <w:rPr>
                <w:sz w:val="20"/>
                <w:szCs w:val="20"/>
              </w:rPr>
            </w:pPr>
            <w:r w:rsidDel="00000000" w:rsidR="00000000" w:rsidRPr="00000000">
              <w:rPr>
                <w:b w:val="1"/>
                <w:sz w:val="20"/>
                <w:szCs w:val="20"/>
                <w:rtl w:val="0"/>
              </w:rPr>
              <w:t xml:space="preserve">Mini-quiz / Exit ticket</w:t>
            </w:r>
            <w:r w:rsidDel="00000000" w:rsidR="00000000" w:rsidRPr="00000000">
              <w:rPr>
                <w:rtl w:val="0"/>
              </w:rPr>
            </w:r>
          </w:p>
        </w:tc>
        <w:tc>
          <w:tcPr>
            <w:tcBorders>
              <w:top w:color="000000" w:space="0" w:sz="6" w:val="single"/>
              <w:bottom w:color="000000" w:space="0" w:sz="6"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spacing w:after="0" w:before="0" w:lineRule="auto"/>
              <w:rPr>
                <w:sz w:val="20"/>
                <w:szCs w:val="20"/>
              </w:rPr>
            </w:pPr>
            <w:r w:rsidDel="00000000" w:rsidR="00000000" w:rsidRPr="00000000">
              <w:rPr>
                <w:sz w:val="20"/>
                <w:szCs w:val="20"/>
                <w:rtl w:val="0"/>
              </w:rPr>
              <w:t xml:space="preserve">Codificare – Operare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widowControl w:val="0"/>
              <w:spacing w:after="0" w:before="0" w:line="240" w:lineRule="auto"/>
              <w:rPr>
                <w:sz w:val="20"/>
                <w:szCs w:val="20"/>
              </w:rPr>
            </w:pPr>
            <w:r w:rsidDel="00000000" w:rsidR="00000000" w:rsidRPr="00000000">
              <w:rPr>
                <w:sz w:val="20"/>
                <w:szCs w:val="20"/>
                <w:rtl w:val="0"/>
              </w:rPr>
              <w:t xml:space="preserve">3 domande su Kahoot; “Scrivi in 1 frase cosa hai imparato oggi”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widowControl w:val="0"/>
              <w:spacing w:after="0" w:before="0" w:line="240" w:lineRule="auto"/>
              <w:rPr>
                <w:sz w:val="20"/>
                <w:szCs w:val="20"/>
              </w:rPr>
            </w:pPr>
            <w:r w:rsidDel="00000000" w:rsidR="00000000" w:rsidRPr="00000000">
              <w:rPr>
                <w:sz w:val="20"/>
                <w:szCs w:val="20"/>
                <w:rtl w:val="0"/>
              </w:rPr>
              <w:t xml:space="preserve">Rilevano comprensione immediata, orientano la didattica in tempo reale.</w:t>
            </w:r>
          </w:p>
        </w:tc>
      </w:tr>
      <w:tr>
        <w:trPr>
          <w:cantSplit w:val="0"/>
          <w:trHeight w:val="840" w:hRule="atLeast"/>
          <w:tblHeader w:val="0"/>
        </w:trPr>
        <w:tc>
          <w:tcPr>
            <w:tcBorders>
              <w:top w:color="000000" w:space="0" w:sz="8" w:val="single"/>
              <w:left w:color="000000" w:space="0" w:sz="8" w:val="single"/>
              <w:bottom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8">
            <w:pPr>
              <w:widowControl w:val="0"/>
              <w:spacing w:after="0" w:before="0" w:line="240" w:lineRule="auto"/>
              <w:rPr>
                <w:sz w:val="20"/>
                <w:szCs w:val="20"/>
              </w:rPr>
            </w:pPr>
            <w:r w:rsidDel="00000000" w:rsidR="00000000" w:rsidRPr="00000000">
              <w:rPr>
                <w:b w:val="1"/>
                <w:sz w:val="20"/>
                <w:szCs w:val="20"/>
                <w:rtl w:val="0"/>
              </w:rPr>
              <w:t xml:space="preserve">Osservazione sistematica</w:t>
            </w:r>
            <w:r w:rsidDel="00000000" w:rsidR="00000000" w:rsidRPr="00000000">
              <w:rPr>
                <w:rtl w:val="0"/>
              </w:rPr>
            </w:r>
          </w:p>
        </w:tc>
        <w:tc>
          <w:tcPr>
            <w:tcBorders>
              <w:top w:color="000000" w:space="0" w:sz="6" w:val="single"/>
              <w:bottom w:color="000000" w:space="0" w:sz="6"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spacing w:after="0" w:before="0" w:lineRule="auto"/>
              <w:rPr>
                <w:sz w:val="20"/>
                <w:szCs w:val="20"/>
              </w:rPr>
            </w:pPr>
            <w:r w:rsidDel="00000000" w:rsidR="00000000" w:rsidRPr="00000000">
              <w:rPr>
                <w:sz w:val="20"/>
                <w:szCs w:val="20"/>
                <w:rtl w:val="0"/>
              </w:rPr>
              <w:t xml:space="preserve">Operare – Organizzare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A">
            <w:pPr>
              <w:widowControl w:val="0"/>
              <w:spacing w:after="0" w:before="0" w:line="240" w:lineRule="auto"/>
              <w:rPr>
                <w:sz w:val="20"/>
                <w:szCs w:val="20"/>
              </w:rPr>
            </w:pPr>
            <w:r w:rsidDel="00000000" w:rsidR="00000000" w:rsidRPr="00000000">
              <w:rPr>
                <w:sz w:val="20"/>
                <w:szCs w:val="20"/>
                <w:rtl w:val="0"/>
              </w:rPr>
              <w:t xml:space="preserve">Griglia per osservare collaborazione in gruppo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B">
            <w:pPr>
              <w:widowControl w:val="0"/>
              <w:spacing w:after="0" w:before="0" w:line="240" w:lineRule="auto"/>
              <w:rPr>
                <w:sz w:val="20"/>
                <w:szCs w:val="20"/>
              </w:rPr>
            </w:pPr>
            <w:r w:rsidDel="00000000" w:rsidR="00000000" w:rsidRPr="00000000">
              <w:rPr>
                <w:sz w:val="20"/>
                <w:szCs w:val="20"/>
                <w:rtl w:val="0"/>
              </w:rPr>
              <w:t xml:space="preserve">Permette di valutare processi sociali e comportamentali, non solo prodotti.</w:t>
            </w:r>
          </w:p>
        </w:tc>
      </w:tr>
      <w:tr>
        <w:trPr>
          <w:cantSplit w:val="0"/>
          <w:trHeight w:val="630" w:hRule="atLeast"/>
          <w:tblHeader w:val="0"/>
        </w:trPr>
        <w:tc>
          <w:tcPr>
            <w:tcBorders>
              <w:top w:color="000000" w:space="0" w:sz="8" w:val="single"/>
              <w:left w:color="000000" w:space="0" w:sz="8" w:val="single"/>
              <w:bottom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C">
            <w:pPr>
              <w:widowControl w:val="0"/>
              <w:spacing w:after="0" w:before="0" w:line="240" w:lineRule="auto"/>
              <w:rPr>
                <w:sz w:val="20"/>
                <w:szCs w:val="20"/>
              </w:rPr>
            </w:pPr>
            <w:r w:rsidDel="00000000" w:rsidR="00000000" w:rsidRPr="00000000">
              <w:rPr>
                <w:b w:val="1"/>
                <w:sz w:val="20"/>
                <w:szCs w:val="20"/>
                <w:rtl w:val="0"/>
              </w:rPr>
              <w:t xml:space="preserve">Perusall (annotazione collaborativa)</w:t>
            </w:r>
            <w:r w:rsidDel="00000000" w:rsidR="00000000" w:rsidRPr="00000000">
              <w:rPr>
                <w:rtl w:val="0"/>
              </w:rPr>
            </w:r>
          </w:p>
        </w:tc>
        <w:tc>
          <w:tcPr>
            <w:tcBorders>
              <w:top w:color="000000" w:space="0" w:sz="6" w:val="single"/>
              <w:bottom w:color="000000" w:space="0" w:sz="6" w:val="single"/>
            </w:tcBorders>
            <w:tcMar>
              <w:top w:w="40.0" w:type="dxa"/>
              <w:left w:w="40.0" w:type="dxa"/>
              <w:bottom w:w="40.0" w:type="dxa"/>
              <w:right w:w="40.0" w:type="dxa"/>
            </w:tcMar>
            <w:vAlign w:val="bottom"/>
          </w:tcPr>
          <w:p w:rsidR="00000000" w:rsidDel="00000000" w:rsidP="00000000" w:rsidRDefault="00000000" w:rsidRPr="00000000" w14:paraId="0000007D">
            <w:pPr>
              <w:widowControl w:val="0"/>
              <w:spacing w:after="0" w:before="0" w:lineRule="auto"/>
              <w:rPr>
                <w:sz w:val="20"/>
                <w:szCs w:val="20"/>
              </w:rPr>
            </w:pPr>
            <w:r w:rsidDel="00000000" w:rsidR="00000000" w:rsidRPr="00000000">
              <w:rPr>
                <w:sz w:val="20"/>
                <w:szCs w:val="20"/>
                <w:rtl w:val="0"/>
              </w:rPr>
              <w:t xml:space="preserve">Elaborare – Organizzare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E">
            <w:pPr>
              <w:widowControl w:val="0"/>
              <w:spacing w:after="0" w:before="0" w:line="240" w:lineRule="auto"/>
              <w:rPr>
                <w:sz w:val="20"/>
                <w:szCs w:val="20"/>
              </w:rPr>
            </w:pPr>
            <w:r w:rsidDel="00000000" w:rsidR="00000000" w:rsidRPr="00000000">
              <w:rPr>
                <w:sz w:val="20"/>
                <w:szCs w:val="20"/>
                <w:rtl w:val="0"/>
              </w:rPr>
              <w:t xml:space="preserve">Evidenziazione e domande condivise su un testo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F">
            <w:pPr>
              <w:widowControl w:val="0"/>
              <w:spacing w:after="0" w:before="0" w:line="240" w:lineRule="auto"/>
              <w:rPr>
                <w:sz w:val="20"/>
                <w:szCs w:val="20"/>
              </w:rPr>
            </w:pPr>
            <w:r w:rsidDel="00000000" w:rsidR="00000000" w:rsidRPr="00000000">
              <w:rPr>
                <w:sz w:val="20"/>
                <w:szCs w:val="20"/>
                <w:rtl w:val="0"/>
              </w:rPr>
              <w:t xml:space="preserve">Favorisce interazione critica, rileva concetti chiave e difficoltà.</w:t>
            </w:r>
          </w:p>
        </w:tc>
      </w:tr>
      <w:tr>
        <w:trPr>
          <w:cantSplit w:val="0"/>
          <w:trHeight w:val="870" w:hRule="atLeast"/>
          <w:tblHeader w:val="0"/>
        </w:trPr>
        <w:tc>
          <w:tcPr>
            <w:tcBorders>
              <w:top w:color="000000" w:space="0" w:sz="8" w:val="single"/>
              <w:left w:color="000000" w:space="0" w:sz="8" w:val="single"/>
              <w:bottom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0">
            <w:pPr>
              <w:widowControl w:val="0"/>
              <w:spacing w:after="0" w:before="0" w:line="240" w:lineRule="auto"/>
              <w:rPr>
                <w:sz w:val="20"/>
                <w:szCs w:val="20"/>
              </w:rPr>
            </w:pPr>
            <w:r w:rsidDel="00000000" w:rsidR="00000000" w:rsidRPr="00000000">
              <w:rPr>
                <w:b w:val="1"/>
                <w:sz w:val="20"/>
                <w:szCs w:val="20"/>
                <w:rtl w:val="0"/>
              </w:rPr>
              <w:t xml:space="preserve">EvoGrader e strumenti simili</w:t>
            </w:r>
            <w:r w:rsidDel="00000000" w:rsidR="00000000" w:rsidRPr="00000000">
              <w:rPr>
                <w:rtl w:val="0"/>
              </w:rPr>
            </w:r>
          </w:p>
        </w:tc>
        <w:tc>
          <w:tcPr>
            <w:tcBorders>
              <w:top w:color="000000" w:space="0" w:sz="6" w:val="single"/>
              <w:bottom w:color="000000" w:space="0" w:sz="6"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spacing w:after="0" w:before="0" w:lineRule="auto"/>
              <w:rPr>
                <w:sz w:val="20"/>
                <w:szCs w:val="20"/>
              </w:rPr>
            </w:pPr>
            <w:r w:rsidDel="00000000" w:rsidR="00000000" w:rsidRPr="00000000">
              <w:rPr>
                <w:sz w:val="20"/>
                <w:szCs w:val="20"/>
                <w:rtl w:val="0"/>
              </w:rPr>
              <w:t xml:space="preserve">Operare – Elaborare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2">
            <w:pPr>
              <w:widowControl w:val="0"/>
              <w:spacing w:after="0" w:before="0" w:line="240" w:lineRule="auto"/>
              <w:rPr>
                <w:sz w:val="20"/>
                <w:szCs w:val="20"/>
              </w:rPr>
            </w:pPr>
            <w:r w:rsidDel="00000000" w:rsidR="00000000" w:rsidRPr="00000000">
              <w:rPr>
                <w:sz w:val="20"/>
                <w:szCs w:val="20"/>
                <w:rtl w:val="0"/>
              </w:rPr>
              <w:t xml:space="preserve">Analisi automatica di spiegazioni su un fenomeno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3">
            <w:pPr>
              <w:widowControl w:val="0"/>
              <w:spacing w:after="0" w:before="0" w:line="240" w:lineRule="auto"/>
              <w:rPr>
                <w:sz w:val="20"/>
                <w:szCs w:val="20"/>
              </w:rPr>
            </w:pPr>
            <w:r w:rsidDel="00000000" w:rsidR="00000000" w:rsidRPr="00000000">
              <w:rPr>
                <w:sz w:val="20"/>
                <w:szCs w:val="20"/>
                <w:rtl w:val="0"/>
              </w:rPr>
              <w:t xml:space="preserve">Fornisce feedback immediato, individua errori ricorrenti nei concetti.</w:t>
            </w:r>
          </w:p>
        </w:tc>
      </w:tr>
      <w:tr>
        <w:trPr>
          <w:cantSplit w:val="0"/>
          <w:trHeight w:val="870" w:hRule="atLeast"/>
          <w:tblHeader w:val="0"/>
        </w:trPr>
        <w:tc>
          <w:tcPr>
            <w:tcBorders>
              <w:top w:color="000000" w:space="0" w:sz="8" w:val="single"/>
              <w:left w:color="000000" w:space="0" w:sz="8" w:val="single"/>
              <w:bottom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4">
            <w:pPr>
              <w:widowControl w:val="0"/>
              <w:spacing w:after="0" w:before="0" w:line="240" w:lineRule="auto"/>
              <w:rPr>
                <w:sz w:val="20"/>
                <w:szCs w:val="20"/>
              </w:rPr>
            </w:pPr>
            <w:r w:rsidDel="00000000" w:rsidR="00000000" w:rsidRPr="00000000">
              <w:rPr>
                <w:b w:val="1"/>
                <w:sz w:val="20"/>
                <w:szCs w:val="20"/>
                <w:rtl w:val="0"/>
              </w:rPr>
              <w:t xml:space="preserve">Knowledge Survey</w:t>
            </w:r>
            <w:r w:rsidDel="00000000" w:rsidR="00000000" w:rsidRPr="00000000">
              <w:rPr>
                <w:rtl w:val="0"/>
              </w:rPr>
            </w:r>
          </w:p>
        </w:tc>
        <w:tc>
          <w:tcPr>
            <w:tcBorders>
              <w:top w:color="000000" w:space="0" w:sz="6" w:val="single"/>
              <w:bottom w:color="000000" w:space="0" w:sz="6" w:val="single"/>
            </w:tcBorders>
            <w:tcMar>
              <w:top w:w="40.0" w:type="dxa"/>
              <w:left w:w="40.0" w:type="dxa"/>
              <w:bottom w:w="40.0" w:type="dxa"/>
              <w:right w:w="40.0" w:type="dxa"/>
            </w:tcMar>
            <w:vAlign w:val="bottom"/>
          </w:tcPr>
          <w:p w:rsidR="00000000" w:rsidDel="00000000" w:rsidP="00000000" w:rsidRDefault="00000000" w:rsidRPr="00000000" w14:paraId="00000085">
            <w:pPr>
              <w:widowControl w:val="0"/>
              <w:spacing w:after="0" w:before="0" w:lineRule="auto"/>
              <w:rPr>
                <w:sz w:val="20"/>
                <w:szCs w:val="20"/>
              </w:rPr>
            </w:pPr>
            <w:r w:rsidDel="00000000" w:rsidR="00000000" w:rsidRPr="00000000">
              <w:rPr>
                <w:sz w:val="20"/>
                <w:szCs w:val="20"/>
                <w:rtl w:val="0"/>
              </w:rPr>
              <w:t xml:space="preserve">Organizzare – Risolvere problemi (Metacognizione)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6">
            <w:pPr>
              <w:widowControl w:val="0"/>
              <w:spacing w:after="0" w:before="0" w:line="240" w:lineRule="auto"/>
              <w:rPr>
                <w:sz w:val="20"/>
                <w:szCs w:val="20"/>
              </w:rPr>
            </w:pPr>
            <w:r w:rsidDel="00000000" w:rsidR="00000000" w:rsidRPr="00000000">
              <w:rPr>
                <w:sz w:val="20"/>
                <w:szCs w:val="20"/>
                <w:rtl w:val="0"/>
              </w:rPr>
              <w:t xml:space="preserve">Scala 0–3 “Quanto ti senti sicuro di spiegare l’ecosistema?”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7">
            <w:pPr>
              <w:widowControl w:val="0"/>
              <w:spacing w:after="0" w:before="0" w:line="240" w:lineRule="auto"/>
              <w:rPr>
                <w:sz w:val="20"/>
                <w:szCs w:val="20"/>
              </w:rPr>
            </w:pPr>
            <w:r w:rsidDel="00000000" w:rsidR="00000000" w:rsidRPr="00000000">
              <w:rPr>
                <w:sz w:val="20"/>
                <w:szCs w:val="20"/>
                <w:rtl w:val="0"/>
              </w:rPr>
              <w:t xml:space="preserve">Collega percezione e competenze reali, stimola auto-monitoraggio.</w:t>
            </w:r>
          </w:p>
        </w:tc>
      </w:tr>
      <w:tr>
        <w:trPr>
          <w:cantSplit w:val="0"/>
          <w:trHeight w:val="840" w:hRule="atLeast"/>
          <w:tblHeader w:val="0"/>
        </w:trPr>
        <w:tc>
          <w:tcPr>
            <w:tcBorders>
              <w:top w:color="000000" w:space="0" w:sz="8" w:val="single"/>
              <w:left w:color="000000" w:space="0" w:sz="8" w:val="single"/>
              <w:bottom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8">
            <w:pPr>
              <w:widowControl w:val="0"/>
              <w:spacing w:after="0" w:before="0" w:line="240" w:lineRule="auto"/>
              <w:rPr>
                <w:sz w:val="20"/>
                <w:szCs w:val="20"/>
              </w:rPr>
            </w:pPr>
            <w:r w:rsidDel="00000000" w:rsidR="00000000" w:rsidRPr="00000000">
              <w:rPr>
                <w:b w:val="1"/>
                <w:sz w:val="20"/>
                <w:szCs w:val="20"/>
                <w:rtl w:val="0"/>
              </w:rPr>
              <w:t xml:space="preserve">Portfolio / e-Portfolio</w:t>
            </w:r>
            <w:r w:rsidDel="00000000" w:rsidR="00000000" w:rsidRPr="00000000">
              <w:rPr>
                <w:rtl w:val="0"/>
              </w:rPr>
            </w:r>
          </w:p>
        </w:tc>
        <w:tc>
          <w:tcPr>
            <w:tcBorders>
              <w:top w:color="000000" w:space="0" w:sz="6" w:val="single"/>
              <w:bottom w:color="000000" w:space="0" w:sz="6" w:val="single"/>
            </w:tcBorders>
            <w:tcMar>
              <w:top w:w="40.0" w:type="dxa"/>
              <w:left w:w="40.0" w:type="dxa"/>
              <w:bottom w:w="40.0" w:type="dxa"/>
              <w:right w:w="40.0" w:type="dxa"/>
            </w:tcMar>
            <w:vAlign w:val="bottom"/>
          </w:tcPr>
          <w:p w:rsidR="00000000" w:rsidDel="00000000" w:rsidP="00000000" w:rsidRDefault="00000000" w:rsidRPr="00000000" w14:paraId="00000089">
            <w:pPr>
              <w:widowControl w:val="0"/>
              <w:spacing w:after="0" w:before="0" w:lineRule="auto"/>
              <w:rPr>
                <w:sz w:val="20"/>
                <w:szCs w:val="20"/>
              </w:rPr>
            </w:pPr>
            <w:r w:rsidDel="00000000" w:rsidR="00000000" w:rsidRPr="00000000">
              <w:rPr>
                <w:sz w:val="20"/>
                <w:szCs w:val="20"/>
                <w:rtl w:val="0"/>
              </w:rPr>
              <w:t xml:space="preserve">Organizzare – Comunicare – Risolvere problemi</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A">
            <w:pPr>
              <w:widowControl w:val="0"/>
              <w:spacing w:after="0" w:before="0" w:line="240" w:lineRule="auto"/>
              <w:rPr>
                <w:sz w:val="20"/>
                <w:szCs w:val="20"/>
              </w:rPr>
            </w:pPr>
            <w:r w:rsidDel="00000000" w:rsidR="00000000" w:rsidRPr="00000000">
              <w:rPr>
                <w:sz w:val="20"/>
                <w:szCs w:val="20"/>
                <w:rtl w:val="0"/>
              </w:rPr>
              <w:t xml:space="preserve">Raccolta di elaborati, progetti, mappe digitali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B">
            <w:pPr>
              <w:widowControl w:val="0"/>
              <w:spacing w:after="0" w:before="0" w:line="240" w:lineRule="auto"/>
              <w:rPr>
                <w:sz w:val="20"/>
                <w:szCs w:val="20"/>
              </w:rPr>
            </w:pPr>
            <w:r w:rsidDel="00000000" w:rsidR="00000000" w:rsidRPr="00000000">
              <w:rPr>
                <w:sz w:val="20"/>
                <w:szCs w:val="20"/>
                <w:rtl w:val="0"/>
              </w:rPr>
              <w:t xml:space="preserve">Documenta progressi e prodotti complessi, favorisce riflessione e autovalutazione.</w:t>
            </w:r>
          </w:p>
        </w:tc>
      </w:tr>
      <w:tr>
        <w:trPr>
          <w:cantSplit w:val="0"/>
          <w:trHeight w:val="839.94140625" w:hRule="atLeast"/>
          <w:tblHeader w:val="0"/>
        </w:trPr>
        <w:tc>
          <w:tcPr>
            <w:tcBorders>
              <w:top w:color="000000" w:space="0" w:sz="8" w:val="single"/>
              <w:left w:color="000000" w:space="0" w:sz="8" w:val="single"/>
              <w:bottom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C">
            <w:pPr>
              <w:widowControl w:val="0"/>
              <w:spacing w:after="0" w:before="0" w:line="240" w:lineRule="auto"/>
              <w:rPr>
                <w:sz w:val="20"/>
                <w:szCs w:val="20"/>
              </w:rPr>
            </w:pPr>
            <w:r w:rsidDel="00000000" w:rsidR="00000000" w:rsidRPr="00000000">
              <w:rPr>
                <w:b w:val="1"/>
                <w:sz w:val="20"/>
                <w:szCs w:val="20"/>
                <w:rtl w:val="0"/>
              </w:rPr>
              <w:t xml:space="preserve">Learning Journal / Diario di bordo</w:t>
            </w:r>
            <w:r w:rsidDel="00000000" w:rsidR="00000000" w:rsidRPr="00000000">
              <w:rPr>
                <w:rtl w:val="0"/>
              </w:rPr>
            </w:r>
          </w:p>
        </w:tc>
        <w:tc>
          <w:tcPr>
            <w:tcBorders>
              <w:top w:color="000000" w:space="0" w:sz="6" w:val="single"/>
              <w:bottom w:color="000000" w:space="0" w:sz="6" w:val="single"/>
            </w:tcBorders>
            <w:tcMar>
              <w:top w:w="40.0" w:type="dxa"/>
              <w:left w:w="40.0" w:type="dxa"/>
              <w:bottom w:w="40.0" w:type="dxa"/>
              <w:right w:w="40.0" w:type="dxa"/>
            </w:tcMar>
            <w:vAlign w:val="bottom"/>
          </w:tcPr>
          <w:p w:rsidR="00000000" w:rsidDel="00000000" w:rsidP="00000000" w:rsidRDefault="00000000" w:rsidRPr="00000000" w14:paraId="0000008D">
            <w:pPr>
              <w:widowControl w:val="0"/>
              <w:spacing w:after="0" w:before="0" w:lineRule="auto"/>
              <w:rPr>
                <w:sz w:val="20"/>
                <w:szCs w:val="20"/>
              </w:rPr>
            </w:pPr>
            <w:r w:rsidDel="00000000" w:rsidR="00000000" w:rsidRPr="00000000">
              <w:rPr>
                <w:sz w:val="20"/>
                <w:szCs w:val="20"/>
                <w:rtl w:val="0"/>
              </w:rPr>
              <w:t xml:space="preserve">Organizzare – Elaborare – Risolvere problemi (Metacognizione)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E">
            <w:pPr>
              <w:widowControl w:val="0"/>
              <w:spacing w:after="0" w:before="0" w:line="240" w:lineRule="auto"/>
              <w:rPr>
                <w:sz w:val="20"/>
                <w:szCs w:val="20"/>
              </w:rPr>
            </w:pPr>
            <w:r w:rsidDel="00000000" w:rsidR="00000000" w:rsidRPr="00000000">
              <w:rPr>
                <w:sz w:val="20"/>
                <w:szCs w:val="20"/>
                <w:rtl w:val="0"/>
              </w:rPr>
              <w:t xml:space="preserve">Scrivere ogni settimana cosa si è imparato e come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F">
            <w:pPr>
              <w:widowControl w:val="0"/>
              <w:spacing w:after="0" w:before="0" w:line="240" w:lineRule="auto"/>
              <w:rPr>
                <w:sz w:val="20"/>
                <w:szCs w:val="20"/>
              </w:rPr>
            </w:pPr>
            <w:r w:rsidDel="00000000" w:rsidR="00000000" w:rsidRPr="00000000">
              <w:rPr>
                <w:sz w:val="20"/>
                <w:szCs w:val="20"/>
                <w:rtl w:val="0"/>
              </w:rPr>
              <w:t xml:space="preserve">Stimola riflessione continua sul processo di apprendimento.</w:t>
            </w:r>
          </w:p>
        </w:tc>
      </w:tr>
      <w:tr>
        <w:trPr>
          <w:cantSplit w:val="0"/>
          <w:trHeight w:val="809.94140625" w:hRule="atLeast"/>
          <w:tblHeader w:val="0"/>
        </w:trPr>
        <w:tc>
          <w:tcPr>
            <w:tcBorders>
              <w:top w:color="000000" w:space="0" w:sz="8" w:val="single"/>
              <w:left w:color="000000" w:space="0" w:sz="8" w:val="single"/>
              <w:bottom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0">
            <w:pPr>
              <w:widowControl w:val="0"/>
              <w:spacing w:after="0" w:before="0" w:line="240" w:lineRule="auto"/>
              <w:rPr>
                <w:sz w:val="20"/>
                <w:szCs w:val="20"/>
              </w:rPr>
            </w:pPr>
            <w:r w:rsidDel="00000000" w:rsidR="00000000" w:rsidRPr="00000000">
              <w:rPr>
                <w:b w:val="1"/>
                <w:sz w:val="20"/>
                <w:szCs w:val="20"/>
                <w:rtl w:val="0"/>
              </w:rPr>
              <w:t xml:space="preserve">Mappe concettuali</w:t>
            </w:r>
            <w:r w:rsidDel="00000000" w:rsidR="00000000" w:rsidRPr="00000000">
              <w:rPr>
                <w:rtl w:val="0"/>
              </w:rPr>
            </w:r>
          </w:p>
        </w:tc>
        <w:tc>
          <w:tcPr>
            <w:tcBorders>
              <w:top w:color="000000" w:space="0" w:sz="6" w:val="single"/>
              <w:bottom w:color="000000" w:space="0" w:sz="6" w:val="single"/>
            </w:tcBorders>
            <w:tcMar>
              <w:top w:w="40.0" w:type="dxa"/>
              <w:left w:w="40.0" w:type="dxa"/>
              <w:bottom w:w="40.0" w:type="dxa"/>
              <w:right w:w="40.0" w:type="dxa"/>
            </w:tcMar>
            <w:vAlign w:val="bottom"/>
          </w:tcPr>
          <w:p w:rsidR="00000000" w:rsidDel="00000000" w:rsidP="00000000" w:rsidRDefault="00000000" w:rsidRPr="00000000" w14:paraId="00000091">
            <w:pPr>
              <w:widowControl w:val="0"/>
              <w:spacing w:after="0" w:before="0" w:lineRule="auto"/>
              <w:rPr>
                <w:sz w:val="20"/>
                <w:szCs w:val="20"/>
              </w:rPr>
            </w:pPr>
            <w:r w:rsidDel="00000000" w:rsidR="00000000" w:rsidRPr="00000000">
              <w:rPr>
                <w:sz w:val="20"/>
                <w:szCs w:val="20"/>
                <w:rtl w:val="0"/>
              </w:rPr>
              <w:t xml:space="preserve">Operare – Elaborare – Organizzare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2">
            <w:pPr>
              <w:widowControl w:val="0"/>
              <w:spacing w:after="0" w:before="0" w:line="240" w:lineRule="auto"/>
              <w:rPr>
                <w:sz w:val="20"/>
                <w:szCs w:val="20"/>
              </w:rPr>
            </w:pPr>
            <w:r w:rsidDel="00000000" w:rsidR="00000000" w:rsidRPr="00000000">
              <w:rPr>
                <w:sz w:val="20"/>
                <w:szCs w:val="20"/>
                <w:rtl w:val="0"/>
              </w:rPr>
              <w:t xml:space="preserve">Mappa di un’unità di storia o scienze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3">
            <w:pPr>
              <w:widowControl w:val="0"/>
              <w:spacing w:after="0" w:before="0" w:line="240" w:lineRule="auto"/>
              <w:rPr>
                <w:sz w:val="20"/>
                <w:szCs w:val="20"/>
              </w:rPr>
            </w:pPr>
            <w:r w:rsidDel="00000000" w:rsidR="00000000" w:rsidRPr="00000000">
              <w:rPr>
                <w:sz w:val="20"/>
                <w:szCs w:val="20"/>
                <w:rtl w:val="0"/>
              </w:rPr>
              <w:t xml:space="preserve">Visualizza relazioni, rende esplicita la struttura cognitiva dello studente.</w:t>
            </w:r>
          </w:p>
        </w:tc>
      </w:tr>
      <w:tr>
        <w:trPr>
          <w:cantSplit w:val="0"/>
          <w:trHeight w:val="570" w:hRule="atLeast"/>
          <w:tblHeader w:val="0"/>
        </w:trPr>
        <w:tc>
          <w:tcPr>
            <w:tcBorders>
              <w:top w:color="000000" w:space="0" w:sz="8" w:val="single"/>
              <w:left w:color="000000" w:space="0" w:sz="8" w:val="single"/>
              <w:bottom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4">
            <w:pPr>
              <w:widowControl w:val="0"/>
              <w:spacing w:after="0" w:before="0" w:line="240" w:lineRule="auto"/>
              <w:rPr>
                <w:sz w:val="20"/>
                <w:szCs w:val="20"/>
              </w:rPr>
            </w:pPr>
            <w:r w:rsidDel="00000000" w:rsidR="00000000" w:rsidRPr="00000000">
              <w:rPr>
                <w:b w:val="1"/>
                <w:sz w:val="20"/>
                <w:szCs w:val="20"/>
                <w:rtl w:val="0"/>
              </w:rPr>
              <w:t xml:space="preserve">Compiti autentici brevi</w:t>
            </w:r>
            <w:r w:rsidDel="00000000" w:rsidR="00000000" w:rsidRPr="00000000">
              <w:rPr>
                <w:rtl w:val="0"/>
              </w:rPr>
            </w:r>
          </w:p>
        </w:tc>
        <w:tc>
          <w:tcPr>
            <w:tcBorders>
              <w:top w:color="000000" w:space="0" w:sz="6" w:val="single"/>
              <w:bottom w:color="000000" w:space="0" w:sz="6" w:val="single"/>
            </w:tcBorders>
            <w:tcMar>
              <w:top w:w="40.0" w:type="dxa"/>
              <w:left w:w="40.0" w:type="dxa"/>
              <w:bottom w:w="40.0" w:type="dxa"/>
              <w:right w:w="40.0" w:type="dxa"/>
            </w:tcMar>
            <w:vAlign w:val="bottom"/>
          </w:tcPr>
          <w:p w:rsidR="00000000" w:rsidDel="00000000" w:rsidP="00000000" w:rsidRDefault="00000000" w:rsidRPr="00000000" w14:paraId="00000095">
            <w:pPr>
              <w:widowControl w:val="0"/>
              <w:spacing w:after="0" w:before="0" w:lineRule="auto"/>
              <w:rPr>
                <w:sz w:val="20"/>
                <w:szCs w:val="20"/>
              </w:rPr>
            </w:pPr>
            <w:r w:rsidDel="00000000" w:rsidR="00000000" w:rsidRPr="00000000">
              <w:rPr>
                <w:sz w:val="20"/>
                <w:szCs w:val="20"/>
                <w:rtl w:val="0"/>
              </w:rPr>
              <w:t xml:space="preserve">Operare – Comunicare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6">
            <w:pPr>
              <w:widowControl w:val="0"/>
              <w:spacing w:after="0" w:before="0" w:line="240" w:lineRule="auto"/>
              <w:rPr>
                <w:sz w:val="20"/>
                <w:szCs w:val="20"/>
              </w:rPr>
            </w:pPr>
            <w:r w:rsidDel="00000000" w:rsidR="00000000" w:rsidRPr="00000000">
              <w:rPr>
                <w:sz w:val="20"/>
                <w:szCs w:val="20"/>
                <w:rtl w:val="0"/>
              </w:rPr>
              <w:t xml:space="preserve">Breve progetto pratico o esperimento scientifico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7">
            <w:pPr>
              <w:widowControl w:val="0"/>
              <w:spacing w:after="0" w:before="0" w:line="240" w:lineRule="auto"/>
              <w:rPr>
                <w:sz w:val="20"/>
                <w:szCs w:val="20"/>
              </w:rPr>
            </w:pPr>
            <w:r w:rsidDel="00000000" w:rsidR="00000000" w:rsidRPr="00000000">
              <w:rPr>
                <w:sz w:val="20"/>
                <w:szCs w:val="20"/>
                <w:rtl w:val="0"/>
              </w:rPr>
              <w:t xml:space="preserve">Collega teoria e pratica, stimola trasferimento e creatività.</w:t>
            </w:r>
          </w:p>
        </w:tc>
      </w:tr>
      <w:tr>
        <w:trPr>
          <w:cantSplit w:val="0"/>
          <w:trHeight w:val="854.94140625" w:hRule="atLeast"/>
          <w:tblHeader w:val="0"/>
        </w:trPr>
        <w:tc>
          <w:tcPr>
            <w:tcBorders>
              <w:top w:color="000000" w:space="0" w:sz="8" w:val="single"/>
              <w:left w:color="000000" w:space="0" w:sz="8" w:val="single"/>
              <w:bottom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8">
            <w:pPr>
              <w:widowControl w:val="0"/>
              <w:spacing w:after="0" w:before="0" w:line="240" w:lineRule="auto"/>
              <w:rPr>
                <w:sz w:val="20"/>
                <w:szCs w:val="20"/>
              </w:rPr>
            </w:pPr>
            <w:r w:rsidDel="00000000" w:rsidR="00000000" w:rsidRPr="00000000">
              <w:rPr>
                <w:b w:val="1"/>
                <w:sz w:val="20"/>
                <w:szCs w:val="20"/>
                <w:rtl w:val="0"/>
              </w:rPr>
              <w:t xml:space="preserve">Think-Aloud (pensiero ad alta voce)</w:t>
            </w:r>
            <w:r w:rsidDel="00000000" w:rsidR="00000000" w:rsidRPr="00000000">
              <w:rPr>
                <w:rtl w:val="0"/>
              </w:rPr>
            </w:r>
          </w:p>
        </w:tc>
        <w:tc>
          <w:tcPr>
            <w:tcBorders>
              <w:top w:color="000000" w:space="0" w:sz="6" w:val="single"/>
              <w:bottom w:color="000000" w:space="0" w:sz="6" w:val="single"/>
            </w:tcBorders>
            <w:tcMar>
              <w:top w:w="40.0" w:type="dxa"/>
              <w:left w:w="40.0" w:type="dxa"/>
              <w:bottom w:w="40.0" w:type="dxa"/>
              <w:right w:w="40.0" w:type="dxa"/>
            </w:tcMar>
            <w:vAlign w:val="bottom"/>
          </w:tcPr>
          <w:p w:rsidR="00000000" w:rsidDel="00000000" w:rsidP="00000000" w:rsidRDefault="00000000" w:rsidRPr="00000000" w14:paraId="00000099">
            <w:pPr>
              <w:widowControl w:val="0"/>
              <w:spacing w:after="0" w:before="0" w:lineRule="auto"/>
              <w:rPr>
                <w:sz w:val="20"/>
                <w:szCs w:val="20"/>
              </w:rPr>
            </w:pPr>
            <w:r w:rsidDel="00000000" w:rsidR="00000000" w:rsidRPr="00000000">
              <w:rPr>
                <w:sz w:val="20"/>
                <w:szCs w:val="20"/>
                <w:rtl w:val="0"/>
              </w:rPr>
              <w:t xml:space="preserve">Elaborare – Risolvere problemi</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A">
            <w:pPr>
              <w:widowControl w:val="0"/>
              <w:spacing w:after="0" w:before="0" w:line="240" w:lineRule="auto"/>
              <w:rPr>
                <w:sz w:val="20"/>
                <w:szCs w:val="20"/>
              </w:rPr>
            </w:pPr>
            <w:r w:rsidDel="00000000" w:rsidR="00000000" w:rsidRPr="00000000">
              <w:rPr>
                <w:sz w:val="20"/>
                <w:szCs w:val="20"/>
                <w:rtl w:val="0"/>
              </w:rPr>
              <w:t xml:space="preserve">Verbalizzare i passaggi durante la risoluzione di un problema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B">
            <w:pPr>
              <w:widowControl w:val="0"/>
              <w:spacing w:after="0" w:before="0" w:line="240" w:lineRule="auto"/>
              <w:rPr>
                <w:sz w:val="20"/>
                <w:szCs w:val="20"/>
              </w:rPr>
            </w:pPr>
            <w:r w:rsidDel="00000000" w:rsidR="00000000" w:rsidRPr="00000000">
              <w:rPr>
                <w:sz w:val="20"/>
                <w:szCs w:val="20"/>
                <w:rtl w:val="0"/>
              </w:rPr>
              <w:t xml:space="preserve">Rende visibili strategie e processi cognitivi.</w:t>
            </w:r>
          </w:p>
        </w:tc>
      </w:tr>
      <w:tr>
        <w:trPr>
          <w:cantSplit w:val="0"/>
          <w:trHeight w:val="639.9609375" w:hRule="atLeast"/>
          <w:tblHeader w:val="0"/>
        </w:trPr>
        <w:tc>
          <w:tcPr>
            <w:tcBorders>
              <w:top w:color="000000" w:space="0" w:sz="8" w:val="single"/>
              <w:left w:color="000000" w:space="0" w:sz="8" w:val="single"/>
              <w:bottom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C">
            <w:pPr>
              <w:widowControl w:val="0"/>
              <w:spacing w:after="0" w:before="0" w:line="240" w:lineRule="auto"/>
              <w:rPr>
                <w:sz w:val="20"/>
                <w:szCs w:val="20"/>
              </w:rPr>
            </w:pPr>
            <w:r w:rsidDel="00000000" w:rsidR="00000000" w:rsidRPr="00000000">
              <w:rPr>
                <w:b w:val="1"/>
                <w:sz w:val="20"/>
                <w:szCs w:val="20"/>
                <w:rtl w:val="0"/>
              </w:rPr>
              <w:t xml:space="preserve">Conferenze docente-studente</w:t>
            </w:r>
            <w:r w:rsidDel="00000000" w:rsidR="00000000" w:rsidRPr="00000000">
              <w:rPr>
                <w:rtl w:val="0"/>
              </w:rPr>
            </w:r>
          </w:p>
        </w:tc>
        <w:tc>
          <w:tcPr>
            <w:tcBorders>
              <w:top w:color="000000" w:space="0" w:sz="6" w:val="single"/>
              <w:bottom w:color="000000" w:space="0" w:sz="6" w:val="single"/>
            </w:tcBorders>
            <w:tcMar>
              <w:top w:w="40.0" w:type="dxa"/>
              <w:left w:w="40.0" w:type="dxa"/>
              <w:bottom w:w="40.0" w:type="dxa"/>
              <w:right w:w="40.0" w:type="dxa"/>
            </w:tcMar>
            <w:vAlign w:val="bottom"/>
          </w:tcPr>
          <w:p w:rsidR="00000000" w:rsidDel="00000000" w:rsidP="00000000" w:rsidRDefault="00000000" w:rsidRPr="00000000" w14:paraId="0000009D">
            <w:pPr>
              <w:widowControl w:val="0"/>
              <w:spacing w:after="0" w:before="0" w:lineRule="auto"/>
              <w:rPr>
                <w:sz w:val="20"/>
                <w:szCs w:val="20"/>
              </w:rPr>
            </w:pPr>
            <w:r w:rsidDel="00000000" w:rsidR="00000000" w:rsidRPr="00000000">
              <w:rPr>
                <w:sz w:val="20"/>
                <w:szCs w:val="20"/>
                <w:rtl w:val="0"/>
              </w:rPr>
              <w:t xml:space="preserve">Organizzare – Risolvere problemi (Metacognizione)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E">
            <w:pPr>
              <w:widowControl w:val="0"/>
              <w:spacing w:after="0" w:before="0" w:line="240" w:lineRule="auto"/>
              <w:rPr>
                <w:sz w:val="20"/>
                <w:szCs w:val="20"/>
              </w:rPr>
            </w:pPr>
            <w:r w:rsidDel="00000000" w:rsidR="00000000" w:rsidRPr="00000000">
              <w:rPr>
                <w:sz w:val="20"/>
                <w:szCs w:val="20"/>
                <w:rtl w:val="0"/>
              </w:rPr>
              <w:t xml:space="preserve">Colloquio breve su progressi e obiettivi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F">
            <w:pPr>
              <w:widowControl w:val="0"/>
              <w:spacing w:after="0" w:before="0" w:line="240" w:lineRule="auto"/>
              <w:rPr>
                <w:sz w:val="20"/>
                <w:szCs w:val="20"/>
              </w:rPr>
            </w:pPr>
            <w:r w:rsidDel="00000000" w:rsidR="00000000" w:rsidRPr="00000000">
              <w:rPr>
                <w:sz w:val="20"/>
                <w:szCs w:val="20"/>
                <w:rtl w:val="0"/>
              </w:rPr>
              <w:t xml:space="preserve">Personalizza la valutazione e stimola autoregolazione.</w:t>
            </w:r>
          </w:p>
        </w:tc>
      </w:tr>
      <w:tr>
        <w:trPr>
          <w:cantSplit w:val="0"/>
          <w:trHeight w:val="870" w:hRule="atLeast"/>
          <w:tblHeader w:val="0"/>
        </w:trPr>
        <w:tc>
          <w:tcPr>
            <w:tcBorders>
              <w:top w:color="000000" w:space="0" w:sz="8" w:val="single"/>
              <w:left w:color="000000" w:space="0" w:sz="8" w:val="single"/>
              <w:bottom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0">
            <w:pPr>
              <w:widowControl w:val="0"/>
              <w:spacing w:after="0" w:before="0" w:line="240" w:lineRule="auto"/>
              <w:rPr>
                <w:sz w:val="20"/>
                <w:szCs w:val="20"/>
              </w:rPr>
            </w:pPr>
            <w:r w:rsidDel="00000000" w:rsidR="00000000" w:rsidRPr="00000000">
              <w:rPr>
                <w:b w:val="1"/>
                <w:sz w:val="20"/>
                <w:szCs w:val="20"/>
                <w:rtl w:val="0"/>
              </w:rPr>
              <w:t xml:space="preserve">Feedback a 2 vie</w:t>
            </w:r>
            <w:r w:rsidDel="00000000" w:rsidR="00000000" w:rsidRPr="00000000">
              <w:rPr>
                <w:rtl w:val="0"/>
              </w:rPr>
            </w:r>
          </w:p>
        </w:tc>
        <w:tc>
          <w:tcPr>
            <w:tcBorders>
              <w:top w:color="000000" w:space="0" w:sz="6" w:val="single"/>
              <w:bottom w:color="000000" w:space="0" w:sz="6" w:val="single"/>
            </w:tcBorders>
            <w:tcMar>
              <w:top w:w="40.0" w:type="dxa"/>
              <w:left w:w="40.0" w:type="dxa"/>
              <w:bottom w:w="40.0" w:type="dxa"/>
              <w:right w:w="40.0" w:type="dxa"/>
            </w:tcMar>
            <w:vAlign w:val="bottom"/>
          </w:tcPr>
          <w:p w:rsidR="00000000" w:rsidDel="00000000" w:rsidP="00000000" w:rsidRDefault="00000000" w:rsidRPr="00000000" w14:paraId="000000A1">
            <w:pPr>
              <w:widowControl w:val="0"/>
              <w:spacing w:after="0" w:before="0" w:lineRule="auto"/>
              <w:rPr>
                <w:sz w:val="20"/>
                <w:szCs w:val="20"/>
              </w:rPr>
            </w:pPr>
            <w:r w:rsidDel="00000000" w:rsidR="00000000" w:rsidRPr="00000000">
              <w:rPr>
                <w:sz w:val="20"/>
                <w:szCs w:val="20"/>
                <w:rtl w:val="0"/>
              </w:rPr>
              <w:t xml:space="preserve">Comunicare – Elaborare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2">
            <w:pPr>
              <w:widowControl w:val="0"/>
              <w:spacing w:after="0" w:before="0" w:line="240" w:lineRule="auto"/>
              <w:rPr>
                <w:sz w:val="20"/>
                <w:szCs w:val="20"/>
              </w:rPr>
            </w:pPr>
            <w:r w:rsidDel="00000000" w:rsidR="00000000" w:rsidRPr="00000000">
              <w:rPr>
                <w:sz w:val="20"/>
                <w:szCs w:val="20"/>
                <w:rtl w:val="0"/>
              </w:rPr>
              <w:t xml:space="preserve">Lo studente scrive domande/dubbi da restituire al docente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3">
            <w:pPr>
              <w:widowControl w:val="0"/>
              <w:spacing w:after="0" w:before="0" w:line="240" w:lineRule="auto"/>
              <w:rPr>
                <w:sz w:val="20"/>
                <w:szCs w:val="20"/>
              </w:rPr>
            </w:pPr>
            <w:r w:rsidDel="00000000" w:rsidR="00000000" w:rsidRPr="00000000">
              <w:rPr>
                <w:sz w:val="20"/>
                <w:szCs w:val="20"/>
                <w:rtl w:val="0"/>
              </w:rPr>
              <w:t xml:space="preserve">Trasforma la valutazione in dialogo e co-progettazione.</w:t>
            </w:r>
          </w:p>
        </w:tc>
      </w:tr>
      <w:tr>
        <w:trPr>
          <w:cantSplit w:val="0"/>
          <w:trHeight w:val="870" w:hRule="atLeast"/>
          <w:tblHeader w:val="0"/>
        </w:trPr>
        <w:tc>
          <w:tcPr>
            <w:tcBorders>
              <w:top w:color="000000" w:space="0" w:sz="8" w:val="single"/>
              <w:left w:color="000000" w:space="0" w:sz="8" w:val="single"/>
              <w:bottom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4">
            <w:pPr>
              <w:widowControl w:val="0"/>
              <w:spacing w:after="0" w:before="0" w:line="240" w:lineRule="auto"/>
              <w:rPr>
                <w:sz w:val="20"/>
                <w:szCs w:val="20"/>
              </w:rPr>
            </w:pPr>
            <w:r w:rsidDel="00000000" w:rsidR="00000000" w:rsidRPr="00000000">
              <w:rPr>
                <w:b w:val="1"/>
                <w:sz w:val="20"/>
                <w:szCs w:val="20"/>
                <w:rtl w:val="0"/>
              </w:rPr>
              <w:t xml:space="preserve">Strumenti digitali interattivi</w:t>
            </w:r>
            <w:r w:rsidDel="00000000" w:rsidR="00000000" w:rsidRPr="00000000">
              <w:rPr>
                <w:rtl w:val="0"/>
              </w:rPr>
            </w:r>
          </w:p>
        </w:tc>
        <w:tc>
          <w:tcPr>
            <w:tcBorders>
              <w:top w:color="000000" w:space="0" w:sz="6" w:val="single"/>
              <w:bottom w:color="000000" w:space="0" w:sz="6" w:val="single"/>
            </w:tcBorders>
            <w:tcMar>
              <w:top w:w="40.0" w:type="dxa"/>
              <w:left w:w="40.0" w:type="dxa"/>
              <w:bottom w:w="40.0" w:type="dxa"/>
              <w:right w:w="40.0" w:type="dxa"/>
            </w:tcMar>
            <w:vAlign w:val="bottom"/>
          </w:tcPr>
          <w:p w:rsidR="00000000" w:rsidDel="00000000" w:rsidP="00000000" w:rsidRDefault="00000000" w:rsidRPr="00000000" w14:paraId="000000A5">
            <w:pPr>
              <w:widowControl w:val="0"/>
              <w:spacing w:after="0" w:before="0" w:lineRule="auto"/>
              <w:rPr>
                <w:sz w:val="20"/>
                <w:szCs w:val="20"/>
              </w:rPr>
            </w:pPr>
            <w:r w:rsidDel="00000000" w:rsidR="00000000" w:rsidRPr="00000000">
              <w:rPr>
                <w:sz w:val="20"/>
                <w:szCs w:val="20"/>
                <w:rtl w:val="0"/>
              </w:rPr>
              <w:t xml:space="preserve">Codificare – Operare – Comunicare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6">
            <w:pPr>
              <w:widowControl w:val="0"/>
              <w:spacing w:after="0" w:before="0" w:line="240" w:lineRule="auto"/>
              <w:rPr>
                <w:sz w:val="20"/>
                <w:szCs w:val="20"/>
              </w:rPr>
            </w:pPr>
            <w:r w:rsidDel="00000000" w:rsidR="00000000" w:rsidRPr="00000000">
              <w:rPr>
                <w:sz w:val="20"/>
                <w:szCs w:val="20"/>
                <w:rtl w:val="0"/>
              </w:rPr>
              <w:t xml:space="preserve">Mentimeter, Padlet, Jamboard per brainstorming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7">
            <w:pPr>
              <w:widowControl w:val="0"/>
              <w:spacing w:after="0" w:before="0" w:line="240" w:lineRule="auto"/>
              <w:rPr>
                <w:sz w:val="20"/>
                <w:szCs w:val="20"/>
              </w:rPr>
            </w:pPr>
            <w:r w:rsidDel="00000000" w:rsidR="00000000" w:rsidRPr="00000000">
              <w:rPr>
                <w:sz w:val="20"/>
                <w:szCs w:val="20"/>
                <w:rtl w:val="0"/>
              </w:rPr>
              <w:t xml:space="preserve">Stimolano partecipazione, raccolgono dati in tempo reale.</w:t>
            </w:r>
          </w:p>
        </w:tc>
      </w:tr>
    </w:tbl>
    <w:p w:rsidR="00000000" w:rsidDel="00000000" w:rsidP="00000000" w:rsidRDefault="00000000" w:rsidRPr="00000000" w14:paraId="000000A8">
      <w:pPr>
        <w:pStyle w:val="Heading1"/>
        <w:keepNext w:val="0"/>
        <w:keepLines w:val="0"/>
        <w:widowControl w:val="0"/>
        <w:spacing w:before="300" w:line="240" w:lineRule="auto"/>
        <w:ind w:left="-566.9291338582677" w:firstLine="0"/>
        <w:rPr>
          <w:b w:val="1"/>
          <w:sz w:val="24"/>
          <w:szCs w:val="24"/>
        </w:rPr>
      </w:pPr>
      <w:bookmarkStart w:colFirst="0" w:colLast="0" w:name="_121roq6c7cy5" w:id="1"/>
      <w:bookmarkEnd w:id="1"/>
      <w:r w:rsidDel="00000000" w:rsidR="00000000" w:rsidRPr="00000000">
        <w:rPr>
          <w:b w:val="1"/>
          <w:sz w:val="24"/>
          <w:szCs w:val="24"/>
          <w:rtl w:val="0"/>
        </w:rPr>
        <w:t xml:space="preserve">Strumenti di valutazione sommativa con riferimento alla tassonomia dell’IC4</w:t>
      </w:r>
    </w:p>
    <w:p w:rsidR="00000000" w:rsidDel="00000000" w:rsidP="00000000" w:rsidRDefault="00000000" w:rsidRPr="00000000" w14:paraId="000000A9">
      <w:pPr>
        <w:spacing w:after="0" w:before="0" w:lineRule="auto"/>
        <w:rPr/>
      </w:pPr>
      <w:r w:rsidDel="00000000" w:rsidR="00000000" w:rsidRPr="00000000">
        <w:rPr>
          <w:rtl w:val="0"/>
        </w:rPr>
      </w:r>
    </w:p>
    <w:tbl>
      <w:tblPr>
        <w:tblStyle w:val="Table3"/>
        <w:tblW w:w="10455.0" w:type="dxa"/>
        <w:jc w:val="left"/>
        <w:tblInd w:w="-6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0"/>
        <w:gridCol w:w="2325"/>
        <w:gridCol w:w="2460"/>
        <w:gridCol w:w="3360"/>
        <w:tblGridChange w:id="0">
          <w:tblGrid>
            <w:gridCol w:w="2310"/>
            <w:gridCol w:w="2325"/>
            <w:gridCol w:w="2460"/>
            <w:gridCol w:w="3360"/>
          </w:tblGrid>
        </w:tblGridChange>
      </w:tblGrid>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A">
            <w:pPr>
              <w:widowControl w:val="0"/>
              <w:spacing w:after="0" w:before="0" w:line="240" w:lineRule="auto"/>
              <w:jc w:val="center"/>
              <w:rPr/>
            </w:pPr>
            <w:r w:rsidDel="00000000" w:rsidR="00000000" w:rsidRPr="00000000">
              <w:rPr>
                <w:b w:val="1"/>
                <w:rtl w:val="0"/>
              </w:rPr>
              <w:t xml:space="preserve">Strumento</w:t>
            </w:r>
            <w:r w:rsidDel="00000000" w:rsidR="00000000" w:rsidRPr="00000000">
              <w:rPr>
                <w:rtl w:val="0"/>
              </w:rPr>
            </w:r>
          </w:p>
        </w:tc>
        <w:tc>
          <w:tcPr>
            <w:tcBorders>
              <w:top w:color="000000" w:space="0" w:sz="8" w:val="single"/>
              <w:left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B">
            <w:pPr>
              <w:widowControl w:val="0"/>
              <w:spacing w:after="0" w:before="0" w:line="240" w:lineRule="auto"/>
              <w:jc w:val="center"/>
              <w:rPr/>
            </w:pPr>
            <w:r w:rsidDel="00000000" w:rsidR="00000000" w:rsidRPr="00000000">
              <w:rPr>
                <w:b w:val="1"/>
                <w:rtl w:val="0"/>
              </w:rPr>
              <w:t xml:space="preserve">Livello tassonomico prevalente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C">
            <w:pPr>
              <w:widowControl w:val="0"/>
              <w:spacing w:after="0" w:before="0" w:line="240" w:lineRule="auto"/>
              <w:jc w:val="center"/>
              <w:rPr/>
            </w:pPr>
            <w:r w:rsidDel="00000000" w:rsidR="00000000" w:rsidRPr="00000000">
              <w:rPr>
                <w:b w:val="1"/>
                <w:rtl w:val="0"/>
              </w:rPr>
              <w:t xml:space="preserve">Esempi pratici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D">
            <w:pPr>
              <w:widowControl w:val="0"/>
              <w:spacing w:after="0" w:before="0" w:line="240" w:lineRule="auto"/>
              <w:jc w:val="center"/>
              <w:rPr/>
            </w:pPr>
            <w:r w:rsidDel="00000000" w:rsidR="00000000" w:rsidRPr="00000000">
              <w:rPr>
                <w:b w:val="1"/>
                <w:rtl w:val="0"/>
              </w:rPr>
              <w:t xml:space="preserve">Perché è adeguato alla valutazione sommativa</w:t>
            </w:r>
            <w:r w:rsidDel="00000000" w:rsidR="00000000" w:rsidRPr="00000000">
              <w:rPr>
                <w:rtl w:val="0"/>
              </w:rPr>
            </w:r>
          </w:p>
        </w:tc>
      </w:tr>
      <w:tr>
        <w:trPr>
          <w:cantSplit w:val="0"/>
          <w:trHeight w:val="885" w:hRule="atLeast"/>
          <w:tblHeader w:val="0"/>
        </w:trPr>
        <w:tc>
          <w:tcPr>
            <w:tcBorders>
              <w:top w:color="000000" w:space="0" w:sz="8" w:val="single"/>
              <w:left w:color="000000" w:space="0" w:sz="8" w:val="single"/>
              <w:bottom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E">
            <w:pPr>
              <w:widowControl w:val="0"/>
              <w:spacing w:after="0" w:before="0" w:line="240" w:lineRule="auto"/>
              <w:rPr>
                <w:sz w:val="20"/>
                <w:szCs w:val="20"/>
              </w:rPr>
            </w:pPr>
            <w:r w:rsidDel="00000000" w:rsidR="00000000" w:rsidRPr="00000000">
              <w:rPr>
                <w:b w:val="1"/>
                <w:sz w:val="20"/>
                <w:szCs w:val="20"/>
                <w:rtl w:val="0"/>
              </w:rPr>
              <w:t xml:space="preserve">Prove strutturate (test a scelta multipla, vero/falso, matching)</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F">
            <w:pPr>
              <w:widowControl w:val="0"/>
              <w:spacing w:after="0" w:before="0" w:lineRule="auto"/>
              <w:rPr>
                <w:sz w:val="20"/>
                <w:szCs w:val="20"/>
              </w:rPr>
            </w:pPr>
            <w:r w:rsidDel="00000000" w:rsidR="00000000" w:rsidRPr="00000000">
              <w:rPr>
                <w:sz w:val="20"/>
                <w:szCs w:val="20"/>
                <w:rtl w:val="0"/>
              </w:rPr>
              <w:t xml:space="preserve">Codificare – Operare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0">
            <w:pPr>
              <w:widowControl w:val="0"/>
              <w:spacing w:after="0" w:before="0" w:line="240" w:lineRule="auto"/>
              <w:rPr>
                <w:sz w:val="20"/>
                <w:szCs w:val="20"/>
              </w:rPr>
            </w:pPr>
            <w:r w:rsidDel="00000000" w:rsidR="00000000" w:rsidRPr="00000000">
              <w:rPr>
                <w:sz w:val="20"/>
                <w:szCs w:val="20"/>
                <w:rtl w:val="0"/>
              </w:rPr>
              <w:t xml:space="preserve">Test finale di storia con domande a scelta multipla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1">
            <w:pPr>
              <w:widowControl w:val="0"/>
              <w:spacing w:after="0" w:before="0" w:line="240" w:lineRule="auto"/>
              <w:rPr>
                <w:sz w:val="20"/>
                <w:szCs w:val="20"/>
              </w:rPr>
            </w:pPr>
            <w:r w:rsidDel="00000000" w:rsidR="00000000" w:rsidRPr="00000000">
              <w:rPr>
                <w:sz w:val="20"/>
                <w:szCs w:val="20"/>
                <w:rtl w:val="0"/>
              </w:rPr>
              <w:t xml:space="preserve">Permettono misurazione oggettiva di conoscenze di base, ampie e rapide da correggere.</w:t>
            </w:r>
          </w:p>
        </w:tc>
      </w:tr>
      <w:tr>
        <w:trPr>
          <w:cantSplit w:val="0"/>
          <w:trHeight w:val="1140" w:hRule="atLeast"/>
          <w:tblHeader w:val="0"/>
        </w:trPr>
        <w:tc>
          <w:tcPr>
            <w:tcBorders>
              <w:top w:color="000000" w:space="0" w:sz="8" w:val="single"/>
              <w:left w:color="000000" w:space="0" w:sz="8" w:val="single"/>
              <w:bottom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2">
            <w:pPr>
              <w:widowControl w:val="0"/>
              <w:spacing w:after="0" w:before="0" w:line="240" w:lineRule="auto"/>
              <w:rPr>
                <w:sz w:val="20"/>
                <w:szCs w:val="20"/>
              </w:rPr>
            </w:pPr>
            <w:r w:rsidDel="00000000" w:rsidR="00000000" w:rsidRPr="00000000">
              <w:rPr>
                <w:b w:val="1"/>
                <w:sz w:val="20"/>
                <w:szCs w:val="20"/>
                <w:rtl w:val="0"/>
              </w:rPr>
              <w:t xml:space="preserve">Prove semistrutturate (cloze test, completamenti, domande brevi)</w:t>
            </w: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3">
            <w:pPr>
              <w:widowControl w:val="0"/>
              <w:spacing w:after="0" w:before="0" w:lineRule="auto"/>
              <w:rPr>
                <w:sz w:val="20"/>
                <w:szCs w:val="20"/>
              </w:rPr>
            </w:pPr>
            <w:r w:rsidDel="00000000" w:rsidR="00000000" w:rsidRPr="00000000">
              <w:rPr>
                <w:sz w:val="20"/>
                <w:szCs w:val="20"/>
                <w:rtl w:val="0"/>
              </w:rPr>
              <w:t xml:space="preserve">Operare – Elaborare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4">
            <w:pPr>
              <w:widowControl w:val="0"/>
              <w:spacing w:after="0" w:before="0" w:line="240" w:lineRule="auto"/>
              <w:rPr>
                <w:sz w:val="20"/>
                <w:szCs w:val="20"/>
              </w:rPr>
            </w:pPr>
            <w:r w:rsidDel="00000000" w:rsidR="00000000" w:rsidRPr="00000000">
              <w:rPr>
                <w:sz w:val="20"/>
                <w:szCs w:val="20"/>
                <w:rtl w:val="0"/>
              </w:rPr>
              <w:t xml:space="preserve">Cloze test in lingua italiana; domande a risposta breve in scienze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5">
            <w:pPr>
              <w:widowControl w:val="0"/>
              <w:spacing w:after="0" w:before="0" w:line="240" w:lineRule="auto"/>
              <w:rPr>
                <w:sz w:val="20"/>
                <w:szCs w:val="20"/>
              </w:rPr>
            </w:pPr>
            <w:r w:rsidDel="00000000" w:rsidR="00000000" w:rsidRPr="00000000">
              <w:rPr>
                <w:sz w:val="20"/>
                <w:szCs w:val="20"/>
                <w:rtl w:val="0"/>
              </w:rPr>
              <w:t xml:space="preserve">Valutano capacità di comprensione e applicazione in contesti circoscritti.</w:t>
            </w:r>
          </w:p>
        </w:tc>
      </w:tr>
      <w:tr>
        <w:trPr>
          <w:cantSplit w:val="0"/>
          <w:trHeight w:val="930" w:hRule="atLeast"/>
          <w:tblHeader w:val="0"/>
        </w:trPr>
        <w:tc>
          <w:tcPr>
            <w:tcBorders>
              <w:top w:color="000000" w:space="0" w:sz="8" w:val="single"/>
              <w:left w:color="000000" w:space="0" w:sz="8" w:val="single"/>
              <w:bottom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6">
            <w:pPr>
              <w:widowControl w:val="0"/>
              <w:spacing w:after="0" w:before="0" w:line="240" w:lineRule="auto"/>
              <w:rPr>
                <w:sz w:val="20"/>
                <w:szCs w:val="20"/>
              </w:rPr>
            </w:pPr>
            <w:r w:rsidDel="00000000" w:rsidR="00000000" w:rsidRPr="00000000">
              <w:rPr>
                <w:b w:val="1"/>
                <w:sz w:val="20"/>
                <w:szCs w:val="20"/>
                <w:rtl w:val="0"/>
              </w:rPr>
              <w:t xml:space="preserve">Prove aperte (saggi, temi, domande a risposta estesa)</w:t>
            </w: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7">
            <w:pPr>
              <w:widowControl w:val="0"/>
              <w:spacing w:after="0" w:before="0" w:lineRule="auto"/>
              <w:rPr>
                <w:sz w:val="20"/>
                <w:szCs w:val="20"/>
              </w:rPr>
            </w:pPr>
            <w:r w:rsidDel="00000000" w:rsidR="00000000" w:rsidRPr="00000000">
              <w:rPr>
                <w:sz w:val="20"/>
                <w:szCs w:val="20"/>
                <w:rtl w:val="0"/>
              </w:rPr>
              <w:t xml:space="preserve">Elaborare – Organizzare – Comunicare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8">
            <w:pPr>
              <w:widowControl w:val="0"/>
              <w:spacing w:after="0" w:before="0" w:line="240" w:lineRule="auto"/>
              <w:rPr>
                <w:sz w:val="20"/>
                <w:szCs w:val="20"/>
              </w:rPr>
            </w:pPr>
            <w:r w:rsidDel="00000000" w:rsidR="00000000" w:rsidRPr="00000000">
              <w:rPr>
                <w:sz w:val="20"/>
                <w:szCs w:val="20"/>
                <w:rtl w:val="0"/>
              </w:rPr>
              <w:t xml:space="preserve">Tema argomentativo; saggio breve; analisi di un testo letterario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9">
            <w:pPr>
              <w:widowControl w:val="0"/>
              <w:spacing w:after="0" w:before="0" w:line="240" w:lineRule="auto"/>
              <w:rPr>
                <w:sz w:val="20"/>
                <w:szCs w:val="20"/>
              </w:rPr>
            </w:pPr>
            <w:r w:rsidDel="00000000" w:rsidR="00000000" w:rsidRPr="00000000">
              <w:rPr>
                <w:sz w:val="20"/>
                <w:szCs w:val="20"/>
                <w:rtl w:val="0"/>
              </w:rPr>
              <w:t xml:space="preserve">Consentono di rilevare pensiero critico, coerenza logica e originalità.</w:t>
            </w:r>
          </w:p>
        </w:tc>
      </w:tr>
      <w:tr>
        <w:trPr>
          <w:cantSplit w:val="0"/>
          <w:trHeight w:val="900" w:hRule="atLeast"/>
          <w:tblHeader w:val="0"/>
        </w:trPr>
        <w:tc>
          <w:tcPr>
            <w:tcBorders>
              <w:top w:color="000000" w:space="0" w:sz="8" w:val="single"/>
              <w:left w:color="000000" w:space="0" w:sz="8" w:val="single"/>
              <w:bottom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A">
            <w:pPr>
              <w:widowControl w:val="0"/>
              <w:spacing w:after="0" w:before="0" w:line="240" w:lineRule="auto"/>
              <w:rPr>
                <w:sz w:val="20"/>
                <w:szCs w:val="20"/>
              </w:rPr>
            </w:pPr>
            <w:r w:rsidDel="00000000" w:rsidR="00000000" w:rsidRPr="00000000">
              <w:rPr>
                <w:b w:val="1"/>
                <w:sz w:val="20"/>
                <w:szCs w:val="20"/>
                <w:rtl w:val="0"/>
              </w:rPr>
              <w:t xml:space="preserve">Prove pratiche / prestazionali</w:t>
            </w: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B">
            <w:pPr>
              <w:widowControl w:val="0"/>
              <w:spacing w:after="0" w:before="0" w:lineRule="auto"/>
              <w:rPr>
                <w:sz w:val="20"/>
                <w:szCs w:val="20"/>
              </w:rPr>
            </w:pPr>
            <w:r w:rsidDel="00000000" w:rsidR="00000000" w:rsidRPr="00000000">
              <w:rPr>
                <w:sz w:val="20"/>
                <w:szCs w:val="20"/>
                <w:rtl w:val="0"/>
              </w:rPr>
              <w:t xml:space="preserve">Operare – Comunicare – Risolvere problemi</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C">
            <w:pPr>
              <w:widowControl w:val="0"/>
              <w:spacing w:after="0" w:before="0" w:line="240" w:lineRule="auto"/>
              <w:rPr>
                <w:sz w:val="20"/>
                <w:szCs w:val="20"/>
              </w:rPr>
            </w:pPr>
            <w:r w:rsidDel="00000000" w:rsidR="00000000" w:rsidRPr="00000000">
              <w:rPr>
                <w:sz w:val="20"/>
                <w:szCs w:val="20"/>
                <w:rtl w:val="0"/>
              </w:rPr>
              <w:t xml:space="preserve">Esperimento di laboratorio, realizzazione di un manufatto artistico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D">
            <w:pPr>
              <w:widowControl w:val="0"/>
              <w:spacing w:after="0" w:before="0" w:line="240" w:lineRule="auto"/>
              <w:rPr>
                <w:sz w:val="20"/>
                <w:szCs w:val="20"/>
              </w:rPr>
            </w:pPr>
            <w:r w:rsidDel="00000000" w:rsidR="00000000" w:rsidRPr="00000000">
              <w:rPr>
                <w:sz w:val="20"/>
                <w:szCs w:val="20"/>
                <w:rtl w:val="0"/>
              </w:rPr>
              <w:t xml:space="preserve">Valutano competenze operative, trasferimento e integrazione di conoscenze.</w:t>
            </w:r>
          </w:p>
        </w:tc>
      </w:tr>
      <w:tr>
        <w:trPr>
          <w:cantSplit w:val="0"/>
          <w:trHeight w:val="975" w:hRule="atLeast"/>
          <w:tblHeader w:val="0"/>
        </w:trPr>
        <w:tc>
          <w:tcPr>
            <w:tcBorders>
              <w:top w:color="000000" w:space="0" w:sz="8" w:val="single"/>
              <w:left w:color="000000" w:space="0" w:sz="8" w:val="single"/>
              <w:bottom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E">
            <w:pPr>
              <w:widowControl w:val="0"/>
              <w:spacing w:after="0" w:before="0" w:line="240" w:lineRule="auto"/>
              <w:rPr>
                <w:sz w:val="20"/>
                <w:szCs w:val="20"/>
              </w:rPr>
            </w:pPr>
            <w:r w:rsidDel="00000000" w:rsidR="00000000" w:rsidRPr="00000000">
              <w:rPr>
                <w:b w:val="1"/>
                <w:sz w:val="20"/>
                <w:szCs w:val="20"/>
                <w:rtl w:val="0"/>
              </w:rPr>
              <w:t xml:space="preserve">Progetti / Project work</w:t>
            </w: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F">
            <w:pPr>
              <w:widowControl w:val="0"/>
              <w:spacing w:after="0" w:before="0" w:lineRule="auto"/>
              <w:rPr>
                <w:sz w:val="20"/>
                <w:szCs w:val="20"/>
              </w:rPr>
            </w:pPr>
            <w:r w:rsidDel="00000000" w:rsidR="00000000" w:rsidRPr="00000000">
              <w:rPr>
                <w:sz w:val="20"/>
                <w:szCs w:val="20"/>
                <w:rtl w:val="0"/>
              </w:rPr>
              <w:t xml:space="preserve">Organizzare – Comunicare – Risolvere problemi</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0">
            <w:pPr>
              <w:widowControl w:val="0"/>
              <w:spacing w:after="0" w:before="0" w:line="240" w:lineRule="auto"/>
              <w:rPr>
                <w:sz w:val="20"/>
                <w:szCs w:val="20"/>
              </w:rPr>
            </w:pPr>
            <w:r w:rsidDel="00000000" w:rsidR="00000000" w:rsidRPr="00000000">
              <w:rPr>
                <w:sz w:val="20"/>
                <w:szCs w:val="20"/>
                <w:rtl w:val="0"/>
              </w:rPr>
              <w:t xml:space="preserve">Elaborazione di un progetto di gruppo (es. ricerca ambientale)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1">
            <w:pPr>
              <w:widowControl w:val="0"/>
              <w:spacing w:after="0" w:before="0" w:line="240" w:lineRule="auto"/>
              <w:rPr>
                <w:sz w:val="20"/>
                <w:szCs w:val="20"/>
              </w:rPr>
            </w:pPr>
            <w:r w:rsidDel="00000000" w:rsidR="00000000" w:rsidRPr="00000000">
              <w:rPr>
                <w:sz w:val="20"/>
                <w:szCs w:val="20"/>
                <w:rtl w:val="0"/>
              </w:rPr>
              <w:t xml:space="preserve">Documentano competenze complesse, collaborazione, problem solving.</w:t>
            </w:r>
          </w:p>
        </w:tc>
      </w:tr>
      <w:tr>
        <w:trPr>
          <w:cantSplit w:val="0"/>
          <w:trHeight w:val="930" w:hRule="atLeast"/>
          <w:tblHeader w:val="0"/>
        </w:trPr>
        <w:tc>
          <w:tcPr>
            <w:tcBorders>
              <w:top w:color="000000" w:space="0" w:sz="8" w:val="single"/>
              <w:left w:color="000000" w:space="0" w:sz="8" w:val="single"/>
              <w:bottom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2">
            <w:pPr>
              <w:widowControl w:val="0"/>
              <w:spacing w:after="0" w:before="0" w:line="240" w:lineRule="auto"/>
              <w:rPr>
                <w:sz w:val="20"/>
                <w:szCs w:val="20"/>
              </w:rPr>
            </w:pPr>
            <w:r w:rsidDel="00000000" w:rsidR="00000000" w:rsidRPr="00000000">
              <w:rPr>
                <w:b w:val="1"/>
                <w:sz w:val="20"/>
                <w:szCs w:val="20"/>
                <w:rtl w:val="0"/>
              </w:rPr>
              <w:t xml:space="preserve">Esame orale / colloquio</w:t>
            </w: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3">
            <w:pPr>
              <w:widowControl w:val="0"/>
              <w:spacing w:after="0" w:before="0" w:lineRule="auto"/>
              <w:rPr>
                <w:sz w:val="20"/>
                <w:szCs w:val="20"/>
              </w:rPr>
            </w:pPr>
            <w:r w:rsidDel="00000000" w:rsidR="00000000" w:rsidRPr="00000000">
              <w:rPr>
                <w:sz w:val="20"/>
                <w:szCs w:val="20"/>
                <w:rtl w:val="0"/>
              </w:rPr>
              <w:t xml:space="preserve">Operare – Elaborare – Comunicare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4">
            <w:pPr>
              <w:widowControl w:val="0"/>
              <w:spacing w:after="0" w:before="0" w:line="240" w:lineRule="auto"/>
              <w:rPr>
                <w:sz w:val="20"/>
                <w:szCs w:val="20"/>
              </w:rPr>
            </w:pPr>
            <w:r w:rsidDel="00000000" w:rsidR="00000000" w:rsidRPr="00000000">
              <w:rPr>
                <w:sz w:val="20"/>
                <w:szCs w:val="20"/>
                <w:rtl w:val="0"/>
              </w:rPr>
              <w:t xml:space="preserve">Interrogazione finale di filosofia o scienze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5">
            <w:pPr>
              <w:widowControl w:val="0"/>
              <w:spacing w:after="0" w:before="0" w:line="240" w:lineRule="auto"/>
              <w:rPr>
                <w:sz w:val="20"/>
                <w:szCs w:val="20"/>
              </w:rPr>
            </w:pPr>
            <w:r w:rsidDel="00000000" w:rsidR="00000000" w:rsidRPr="00000000">
              <w:rPr>
                <w:sz w:val="20"/>
                <w:szCs w:val="20"/>
                <w:rtl w:val="0"/>
              </w:rPr>
              <w:t xml:space="preserve">Misura padronanza dei contenuti e capacità di argomentare e collegare concetti.</w:t>
            </w:r>
          </w:p>
        </w:tc>
      </w:tr>
      <w:tr>
        <w:trPr>
          <w:cantSplit w:val="0"/>
          <w:trHeight w:val="930" w:hRule="atLeast"/>
          <w:tblHeader w:val="0"/>
        </w:trPr>
        <w:tc>
          <w:tcPr>
            <w:tcBorders>
              <w:top w:color="000000" w:space="0" w:sz="8" w:val="single"/>
              <w:left w:color="000000" w:space="0" w:sz="8" w:val="single"/>
              <w:bottom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6">
            <w:pPr>
              <w:widowControl w:val="0"/>
              <w:spacing w:after="0" w:before="0" w:line="240" w:lineRule="auto"/>
              <w:rPr>
                <w:sz w:val="20"/>
                <w:szCs w:val="20"/>
              </w:rPr>
            </w:pPr>
            <w:r w:rsidDel="00000000" w:rsidR="00000000" w:rsidRPr="00000000">
              <w:rPr>
                <w:b w:val="1"/>
                <w:sz w:val="20"/>
                <w:szCs w:val="20"/>
                <w:rtl w:val="0"/>
              </w:rPr>
              <w:t xml:space="preserve">Portfolio finale</w:t>
            </w: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7">
            <w:pPr>
              <w:widowControl w:val="0"/>
              <w:spacing w:after="0" w:before="0" w:lineRule="auto"/>
              <w:rPr>
                <w:sz w:val="20"/>
                <w:szCs w:val="20"/>
              </w:rPr>
            </w:pPr>
            <w:r w:rsidDel="00000000" w:rsidR="00000000" w:rsidRPr="00000000">
              <w:rPr>
                <w:sz w:val="20"/>
                <w:szCs w:val="20"/>
                <w:rtl w:val="0"/>
              </w:rPr>
              <w:t xml:space="preserve">Organizzare – Risolvere problemi</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8">
            <w:pPr>
              <w:widowControl w:val="0"/>
              <w:spacing w:after="0" w:before="0" w:line="240" w:lineRule="auto"/>
              <w:rPr>
                <w:sz w:val="20"/>
                <w:szCs w:val="20"/>
              </w:rPr>
            </w:pPr>
            <w:r w:rsidDel="00000000" w:rsidR="00000000" w:rsidRPr="00000000">
              <w:rPr>
                <w:sz w:val="20"/>
                <w:szCs w:val="20"/>
                <w:rtl w:val="0"/>
              </w:rPr>
              <w:t xml:space="preserve">Raccolta selezionata di lavori significativi prodotti nell’anno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9">
            <w:pPr>
              <w:widowControl w:val="0"/>
              <w:spacing w:after="0" w:before="0" w:line="240" w:lineRule="auto"/>
              <w:rPr>
                <w:sz w:val="20"/>
                <w:szCs w:val="20"/>
              </w:rPr>
            </w:pPr>
            <w:r w:rsidDel="00000000" w:rsidR="00000000" w:rsidRPr="00000000">
              <w:rPr>
                <w:sz w:val="20"/>
                <w:szCs w:val="20"/>
                <w:rtl w:val="0"/>
              </w:rPr>
              <w:t xml:space="preserve">Documenta processi e prodotti, evidenzia progressi e risultati raggiunti.</w:t>
            </w:r>
          </w:p>
        </w:tc>
      </w:tr>
      <w:tr>
        <w:trPr>
          <w:cantSplit w:val="0"/>
          <w:trHeight w:val="1050" w:hRule="atLeast"/>
          <w:tblHeader w:val="0"/>
        </w:trPr>
        <w:tc>
          <w:tcPr>
            <w:tcBorders>
              <w:top w:color="000000" w:space="0" w:sz="8" w:val="single"/>
              <w:left w:color="000000" w:space="0" w:sz="8" w:val="single"/>
              <w:bottom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A">
            <w:pPr>
              <w:widowControl w:val="0"/>
              <w:spacing w:after="0" w:before="0" w:line="240" w:lineRule="auto"/>
              <w:rPr>
                <w:sz w:val="20"/>
                <w:szCs w:val="20"/>
              </w:rPr>
            </w:pPr>
            <w:r w:rsidDel="00000000" w:rsidR="00000000" w:rsidRPr="00000000">
              <w:rPr>
                <w:b w:val="1"/>
                <w:sz w:val="20"/>
                <w:szCs w:val="20"/>
                <w:rtl w:val="0"/>
              </w:rPr>
              <w:t xml:space="preserve">Compiti autentici complessi</w:t>
            </w: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B">
            <w:pPr>
              <w:widowControl w:val="0"/>
              <w:spacing w:after="0" w:before="0" w:lineRule="auto"/>
              <w:rPr>
                <w:sz w:val="20"/>
                <w:szCs w:val="20"/>
              </w:rPr>
            </w:pPr>
            <w:r w:rsidDel="00000000" w:rsidR="00000000" w:rsidRPr="00000000">
              <w:rPr>
                <w:sz w:val="20"/>
                <w:szCs w:val="20"/>
                <w:rtl w:val="0"/>
              </w:rPr>
              <w:t xml:space="preserve">Elaborare – Comunicare – Risolvere problemi</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C">
            <w:pPr>
              <w:widowControl w:val="0"/>
              <w:spacing w:after="0" w:before="0" w:line="240" w:lineRule="auto"/>
              <w:rPr>
                <w:sz w:val="20"/>
                <w:szCs w:val="20"/>
              </w:rPr>
            </w:pPr>
            <w:r w:rsidDel="00000000" w:rsidR="00000000" w:rsidRPr="00000000">
              <w:rPr>
                <w:sz w:val="20"/>
                <w:szCs w:val="20"/>
                <w:rtl w:val="0"/>
              </w:rPr>
              <w:t xml:space="preserve">Redigere un articolo di giornale, simulare un dibattito, progettare un prototipo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D">
            <w:pPr>
              <w:widowControl w:val="0"/>
              <w:spacing w:after="0" w:before="0" w:line="240" w:lineRule="auto"/>
              <w:rPr>
                <w:sz w:val="20"/>
                <w:szCs w:val="20"/>
              </w:rPr>
            </w:pPr>
            <w:r w:rsidDel="00000000" w:rsidR="00000000" w:rsidRPr="00000000">
              <w:rPr>
                <w:sz w:val="20"/>
                <w:szCs w:val="20"/>
                <w:rtl w:val="0"/>
              </w:rPr>
              <w:t xml:space="preserve">Rilevano la capacità di usare le conoscenze in contesti reali e significativi.</w:t>
            </w:r>
          </w:p>
        </w:tc>
      </w:tr>
      <w:tr>
        <w:trPr>
          <w:cantSplit w:val="0"/>
          <w:trHeight w:val="1815" w:hRule="atLeast"/>
          <w:tblHeader w:val="0"/>
        </w:trPr>
        <w:tc>
          <w:tcPr>
            <w:tcBorders>
              <w:top w:color="000000" w:space="0" w:sz="8" w:val="single"/>
              <w:left w:color="000000" w:space="0" w:sz="8" w:val="single"/>
              <w:bottom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E">
            <w:pPr>
              <w:widowControl w:val="0"/>
              <w:spacing w:after="0" w:before="0" w:line="240" w:lineRule="auto"/>
              <w:rPr>
                <w:sz w:val="20"/>
                <w:szCs w:val="20"/>
              </w:rPr>
            </w:pPr>
            <w:r w:rsidDel="00000000" w:rsidR="00000000" w:rsidRPr="00000000">
              <w:rPr>
                <w:b w:val="1"/>
                <w:sz w:val="20"/>
                <w:szCs w:val="20"/>
                <w:rtl w:val="0"/>
              </w:rPr>
              <w:t xml:space="preserve">Compiti di realtà</w:t>
            </w: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F">
            <w:pPr>
              <w:widowControl w:val="0"/>
              <w:spacing w:after="0" w:before="0" w:lineRule="auto"/>
              <w:rPr>
                <w:sz w:val="20"/>
                <w:szCs w:val="20"/>
              </w:rPr>
            </w:pPr>
            <w:r w:rsidDel="00000000" w:rsidR="00000000" w:rsidRPr="00000000">
              <w:rPr>
                <w:sz w:val="20"/>
                <w:szCs w:val="20"/>
                <w:rtl w:val="0"/>
              </w:rPr>
              <w:t xml:space="preserve">Operare – Elaborare – Organizzare – Risolvere problemi</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0">
            <w:pPr>
              <w:widowControl w:val="0"/>
              <w:spacing w:after="0" w:before="0" w:line="240" w:lineRule="auto"/>
              <w:rPr>
                <w:sz w:val="20"/>
                <w:szCs w:val="20"/>
              </w:rPr>
            </w:pPr>
            <w:r w:rsidDel="00000000" w:rsidR="00000000" w:rsidRPr="00000000">
              <w:rPr>
                <w:sz w:val="20"/>
                <w:szCs w:val="20"/>
                <w:rtl w:val="0"/>
              </w:rPr>
              <w:t xml:space="preserve">- Primaria: progettare un orto scolastico con calcolo delle aree</w:t>
            </w:r>
          </w:p>
          <w:p w:rsidR="00000000" w:rsidDel="00000000" w:rsidP="00000000" w:rsidRDefault="00000000" w:rsidRPr="00000000" w14:paraId="000000D1">
            <w:pPr>
              <w:widowControl w:val="0"/>
              <w:spacing w:after="0" w:before="0" w:line="240" w:lineRule="auto"/>
              <w:rPr>
                <w:sz w:val="20"/>
                <w:szCs w:val="20"/>
              </w:rPr>
            </w:pPr>
            <w:r w:rsidDel="00000000" w:rsidR="00000000" w:rsidRPr="00000000">
              <w:rPr>
                <w:sz w:val="20"/>
                <w:szCs w:val="20"/>
                <w:rtl w:val="0"/>
              </w:rPr>
              <w:t xml:space="preserve">- Secondaria: elaborare un piano di sensibilizzazione ambientale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2">
            <w:pPr>
              <w:widowControl w:val="0"/>
              <w:spacing w:after="0" w:before="0" w:line="240" w:lineRule="auto"/>
              <w:rPr>
                <w:sz w:val="20"/>
                <w:szCs w:val="20"/>
              </w:rPr>
            </w:pPr>
            <w:r w:rsidDel="00000000" w:rsidR="00000000" w:rsidRPr="00000000">
              <w:rPr>
                <w:sz w:val="20"/>
                <w:szCs w:val="20"/>
                <w:rtl w:val="0"/>
              </w:rPr>
              <w:t xml:space="preserve">Permettono di osservare la competenza nella sua globalità, stimolano trasferimento, autonomia e motivazione.</w:t>
            </w:r>
          </w:p>
        </w:tc>
      </w:tr>
      <w:tr>
        <w:trPr>
          <w:cantSplit w:val="0"/>
          <w:trHeight w:val="975" w:hRule="atLeast"/>
          <w:tblHeader w:val="0"/>
        </w:trPr>
        <w:tc>
          <w:tcPr>
            <w:tcBorders>
              <w:top w:color="000000" w:space="0" w:sz="8" w:val="single"/>
              <w:left w:color="000000" w:space="0" w:sz="8" w:val="single"/>
              <w:bottom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3">
            <w:pPr>
              <w:widowControl w:val="0"/>
              <w:spacing w:after="0" w:before="0" w:line="240" w:lineRule="auto"/>
              <w:rPr>
                <w:sz w:val="20"/>
                <w:szCs w:val="20"/>
              </w:rPr>
            </w:pPr>
            <w:r w:rsidDel="00000000" w:rsidR="00000000" w:rsidRPr="00000000">
              <w:rPr>
                <w:b w:val="1"/>
                <w:sz w:val="20"/>
                <w:szCs w:val="20"/>
                <w:rtl w:val="0"/>
              </w:rPr>
              <w:t xml:space="preserve">Prove standardizzate esterne</w:t>
            </w: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4">
            <w:pPr>
              <w:widowControl w:val="0"/>
              <w:spacing w:after="0" w:before="0" w:lineRule="auto"/>
              <w:rPr>
                <w:sz w:val="20"/>
                <w:szCs w:val="20"/>
              </w:rPr>
            </w:pPr>
            <w:r w:rsidDel="00000000" w:rsidR="00000000" w:rsidRPr="00000000">
              <w:rPr>
                <w:sz w:val="20"/>
                <w:szCs w:val="20"/>
                <w:rtl w:val="0"/>
              </w:rPr>
              <w:t xml:space="preserve">Codificare – Operare – Elaborare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5">
            <w:pPr>
              <w:widowControl w:val="0"/>
              <w:spacing w:after="0" w:before="0" w:line="240" w:lineRule="auto"/>
              <w:rPr>
                <w:sz w:val="20"/>
                <w:szCs w:val="20"/>
              </w:rPr>
            </w:pPr>
            <w:r w:rsidDel="00000000" w:rsidR="00000000" w:rsidRPr="00000000">
              <w:rPr>
                <w:sz w:val="20"/>
                <w:szCs w:val="20"/>
                <w:rtl w:val="0"/>
              </w:rPr>
              <w:t xml:space="preserve">INVALSI, test nazionali o internazionali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6">
            <w:pPr>
              <w:widowControl w:val="0"/>
              <w:spacing w:after="0" w:before="0" w:line="240" w:lineRule="auto"/>
              <w:rPr>
                <w:sz w:val="20"/>
                <w:szCs w:val="20"/>
              </w:rPr>
            </w:pPr>
            <w:r w:rsidDel="00000000" w:rsidR="00000000" w:rsidRPr="00000000">
              <w:rPr>
                <w:sz w:val="20"/>
                <w:szCs w:val="20"/>
                <w:rtl w:val="0"/>
              </w:rPr>
              <w:t xml:space="preserve">Permettono confronti oggettivi, misurano competenze di base in modo comparabile.</w:t>
            </w:r>
          </w:p>
        </w:tc>
      </w:tr>
    </w:tbl>
    <w:p w:rsidR="00000000" w:rsidDel="00000000" w:rsidP="00000000" w:rsidRDefault="00000000" w:rsidRPr="00000000" w14:paraId="000000D7">
      <w:pPr>
        <w:ind w:left="0" w:firstLine="0"/>
        <w:jc w:val="both"/>
        <w:rPr/>
      </w:pPr>
      <w:r w:rsidDel="00000000" w:rsidR="00000000" w:rsidRPr="00000000">
        <w:rPr>
          <w:rtl w:val="0"/>
        </w:rPr>
        <w:t xml:space="preserve">Riguardo al punto 2., invece, è opportuno sottolineare che</w:t>
      </w:r>
      <w:r w:rsidDel="00000000" w:rsidR="00000000" w:rsidRPr="00000000">
        <w:rPr>
          <w:b w:val="1"/>
          <w:rtl w:val="0"/>
        </w:rPr>
        <w:t xml:space="preserve"> i</w:t>
      </w:r>
      <w:r w:rsidDel="00000000" w:rsidR="00000000" w:rsidRPr="00000000">
        <w:rPr>
          <w:b w:val="1"/>
          <w:rtl w:val="0"/>
        </w:rPr>
        <w:t xml:space="preserve">l voto deve essere sempre agganciato a criteri di valutazione chiari e ai relativi strumenti operativi che motivino e concretizzino l’azione valutativa</w:t>
      </w:r>
      <w:r w:rsidDel="00000000" w:rsidR="00000000" w:rsidRPr="00000000">
        <w:rPr>
          <w:rtl w:val="0"/>
        </w:rPr>
        <w:t xml:space="preserve">.</w:t>
      </w:r>
    </w:p>
    <w:p w:rsidR="00000000" w:rsidDel="00000000" w:rsidP="00000000" w:rsidRDefault="00000000" w:rsidRPr="00000000" w14:paraId="000000D8">
      <w:pPr>
        <w:ind w:left="0" w:firstLine="0"/>
        <w:jc w:val="both"/>
        <w:rPr/>
      </w:pPr>
      <w:r w:rsidDel="00000000" w:rsidR="00000000" w:rsidRPr="00000000">
        <w:rPr>
          <w:rtl w:val="0"/>
        </w:rPr>
        <w:t xml:space="preserve">I </w:t>
      </w:r>
      <w:r w:rsidDel="00000000" w:rsidR="00000000" w:rsidRPr="00000000">
        <w:rPr>
          <w:b w:val="1"/>
          <w:rtl w:val="0"/>
        </w:rPr>
        <w:t xml:space="preserve">Criteri di Valutazione</w:t>
      </w:r>
      <w:r w:rsidDel="00000000" w:rsidR="00000000" w:rsidRPr="00000000">
        <w:rPr>
          <w:rtl w:val="0"/>
        </w:rPr>
        <w:t xml:space="preserve"> sono il fondamento di tutto il processo, cioè gli aspetti qualitativi della prestazione, del prodotto o della competenza che si decide di osservare e giudicare, cioè ciò che definisce il ‘cosa’ deve essere misurato;</w:t>
      </w:r>
    </w:p>
    <w:p w:rsidR="00000000" w:rsidDel="00000000" w:rsidP="00000000" w:rsidRDefault="00000000" w:rsidRPr="00000000" w14:paraId="000000D9">
      <w:pPr>
        <w:ind w:left="0" w:firstLine="0"/>
        <w:jc w:val="both"/>
        <w:rPr/>
      </w:pPr>
      <w:r w:rsidDel="00000000" w:rsidR="00000000" w:rsidRPr="00000000">
        <w:rPr>
          <w:rtl w:val="0"/>
        </w:rPr>
        <w:t xml:space="preserve">Riguardo agli strumenti operativi, il termine ‘</w:t>
      </w:r>
      <w:r w:rsidDel="00000000" w:rsidR="00000000" w:rsidRPr="00000000">
        <w:rPr>
          <w:b w:val="1"/>
          <w:rtl w:val="0"/>
        </w:rPr>
        <w:t xml:space="preserve">Griglia di Valutazione</w:t>
      </w:r>
      <w:r w:rsidDel="00000000" w:rsidR="00000000" w:rsidRPr="00000000">
        <w:rPr>
          <w:rtl w:val="0"/>
        </w:rPr>
        <w:t xml:space="preserve">’ è spesso usato in modo generico, ma nella sua forma più semplice è uno schema che elenca i Criteri e assegna a ciascuno un Punteggio o un Giudizio sintetico.</w:t>
      </w:r>
    </w:p>
    <w:p w:rsidR="00000000" w:rsidDel="00000000" w:rsidP="00000000" w:rsidRDefault="00000000" w:rsidRPr="00000000" w14:paraId="000000DA">
      <w:pPr>
        <w:numPr>
          <w:ilvl w:val="0"/>
          <w:numId w:val="9"/>
        </w:numPr>
        <w:spacing w:after="0" w:afterAutospacing="0"/>
        <w:ind w:left="720" w:hanging="360"/>
        <w:jc w:val="both"/>
        <w:rPr>
          <w:u w:val="none"/>
        </w:rPr>
      </w:pPr>
      <w:r w:rsidDel="00000000" w:rsidR="00000000" w:rsidRPr="00000000">
        <w:rPr>
          <w:rtl w:val="0"/>
        </w:rPr>
        <w:t xml:space="preserve">Struttura: Una tabella con i Criteri (sull'asse verticale) e i Punteggi/Giudizi (sull'asse orizzontale o come colonne separate).</w:t>
      </w:r>
    </w:p>
    <w:p w:rsidR="00000000" w:rsidDel="00000000" w:rsidP="00000000" w:rsidRDefault="00000000" w:rsidRPr="00000000" w14:paraId="000000DB">
      <w:pPr>
        <w:numPr>
          <w:ilvl w:val="0"/>
          <w:numId w:val="9"/>
        </w:numPr>
        <w:spacing w:after="0" w:afterAutospacing="0" w:before="0" w:beforeAutospacing="0"/>
        <w:ind w:left="720" w:hanging="360"/>
        <w:jc w:val="both"/>
        <w:rPr>
          <w:u w:val="none"/>
        </w:rPr>
      </w:pPr>
      <w:r w:rsidDel="00000000" w:rsidR="00000000" w:rsidRPr="00000000">
        <w:rPr>
          <w:rtl w:val="0"/>
        </w:rPr>
        <w:t xml:space="preserve">Focus: È spesso usata per prove più chiuse o per una valutazione più sommativa (es. assegnare un voto finale).</w:t>
      </w:r>
    </w:p>
    <w:p w:rsidR="00000000" w:rsidDel="00000000" w:rsidP="00000000" w:rsidRDefault="00000000" w:rsidRPr="00000000" w14:paraId="000000DC">
      <w:pPr>
        <w:numPr>
          <w:ilvl w:val="0"/>
          <w:numId w:val="9"/>
        </w:numPr>
        <w:spacing w:before="0" w:beforeAutospacing="0"/>
        <w:ind w:left="720" w:hanging="360"/>
        <w:jc w:val="both"/>
        <w:rPr>
          <w:u w:val="none"/>
        </w:rPr>
      </w:pPr>
      <w:r w:rsidDel="00000000" w:rsidR="00000000" w:rsidRPr="00000000">
        <w:rPr>
          <w:rtl w:val="0"/>
        </w:rPr>
        <w:t xml:space="preserve">Limiti: Può risultare meno formativa, in quanto si limita ad associare un punteggio al criterio senza spiegare perché quel punteggio è stato assegnato.</w:t>
      </w:r>
    </w:p>
    <w:p w:rsidR="00000000" w:rsidDel="00000000" w:rsidP="00000000" w:rsidRDefault="00000000" w:rsidRPr="00000000" w14:paraId="000000DD">
      <w:pPr>
        <w:ind w:left="0" w:firstLine="0"/>
        <w:jc w:val="both"/>
        <w:rPr/>
      </w:pPr>
      <w:r w:rsidDel="00000000" w:rsidR="00000000" w:rsidRPr="00000000">
        <w:rPr>
          <w:rtl w:val="0"/>
        </w:rPr>
        <w:t xml:space="preserve">La </w:t>
      </w:r>
      <w:r w:rsidDel="00000000" w:rsidR="00000000" w:rsidRPr="00000000">
        <w:rPr>
          <w:b w:val="1"/>
          <w:rtl w:val="0"/>
        </w:rPr>
        <w:t xml:space="preserve">Rubrica di Valutazione</w:t>
      </w:r>
      <w:r w:rsidDel="00000000" w:rsidR="00000000" w:rsidRPr="00000000">
        <w:rPr>
          <w:rtl w:val="0"/>
        </w:rPr>
        <w:t xml:space="preserve"> (o Rubrica Analitica), invece, è una tipologia specifica e più evoluta di griglia. È lo strumento che rende la valutazione totalmente trasparente e formativa attraverso l'esplicitazione più completa dei Criteri, e si compone di quattro elementi essenziali:</w:t>
      </w:r>
    </w:p>
    <w:p w:rsidR="00000000" w:rsidDel="00000000" w:rsidP="00000000" w:rsidRDefault="00000000" w:rsidRPr="00000000" w14:paraId="000000DE">
      <w:pPr>
        <w:numPr>
          <w:ilvl w:val="0"/>
          <w:numId w:val="9"/>
        </w:numPr>
        <w:spacing w:after="0" w:afterAutospacing="0"/>
        <w:ind w:left="720" w:hanging="360"/>
        <w:jc w:val="both"/>
        <w:rPr>
          <w:u w:val="none"/>
        </w:rPr>
      </w:pPr>
      <w:r w:rsidDel="00000000" w:rsidR="00000000" w:rsidRPr="00000000">
        <w:rPr>
          <w:rtl w:val="0"/>
        </w:rPr>
        <w:t xml:space="preserve">Criteri (Le Dimensioni): Gli aspetti chiave della prestazione da valutare (es. Qualità del contenuto, Organizzazione, dimensioni della competenza ecc.). </w:t>
      </w:r>
    </w:p>
    <w:p w:rsidR="00000000" w:rsidDel="00000000" w:rsidP="00000000" w:rsidRDefault="00000000" w:rsidRPr="00000000" w14:paraId="000000DF">
      <w:pPr>
        <w:numPr>
          <w:ilvl w:val="0"/>
          <w:numId w:val="9"/>
        </w:numPr>
        <w:spacing w:after="0" w:afterAutospacing="0" w:before="0" w:beforeAutospacing="0"/>
        <w:ind w:left="720" w:hanging="360"/>
        <w:jc w:val="both"/>
        <w:rPr>
          <w:u w:val="none"/>
        </w:rPr>
      </w:pPr>
      <w:r w:rsidDel="00000000" w:rsidR="00000000" w:rsidRPr="00000000">
        <w:rPr>
          <w:rtl w:val="0"/>
        </w:rPr>
        <w:t xml:space="preserve">Indicatori: Esemplificano come i criteri si manifestano;</w:t>
      </w:r>
    </w:p>
    <w:p w:rsidR="00000000" w:rsidDel="00000000" w:rsidP="00000000" w:rsidRDefault="00000000" w:rsidRPr="00000000" w14:paraId="000000E0">
      <w:pPr>
        <w:numPr>
          <w:ilvl w:val="0"/>
          <w:numId w:val="9"/>
        </w:numPr>
        <w:spacing w:after="0" w:afterAutospacing="0" w:before="0" w:beforeAutospacing="0"/>
        <w:ind w:left="720" w:hanging="360"/>
        <w:jc w:val="both"/>
        <w:rPr>
          <w:u w:val="none"/>
        </w:rPr>
      </w:pPr>
      <w:r w:rsidDel="00000000" w:rsidR="00000000" w:rsidRPr="00000000">
        <w:rPr>
          <w:rtl w:val="0"/>
        </w:rPr>
        <w:t xml:space="preserve">Descrittori di Prestazione uniti ai Livelli di padronanza (graduazione della qualità): frasi o brevi paragrafi che descrivono in modo osservabile e misurabile cosa lo studente deve saper fare per raggiungere ciascun Livello per ogni Criterio (es. Iniziale, Base, Intermedio, Avanzato o voti in decimi)</w:t>
      </w:r>
    </w:p>
    <w:p w:rsidR="00000000" w:rsidDel="00000000" w:rsidP="00000000" w:rsidRDefault="00000000" w:rsidRPr="00000000" w14:paraId="000000E1">
      <w:pPr>
        <w:numPr>
          <w:ilvl w:val="0"/>
          <w:numId w:val="9"/>
        </w:numPr>
        <w:spacing w:before="0" w:beforeAutospacing="0"/>
        <w:ind w:left="720" w:hanging="360"/>
        <w:jc w:val="both"/>
        <w:rPr>
          <w:u w:val="none"/>
        </w:rPr>
      </w:pPr>
      <w:r w:rsidDel="00000000" w:rsidR="00000000" w:rsidRPr="00000000">
        <w:rPr>
          <w:rtl w:val="0"/>
        </w:rPr>
        <w:t xml:space="preserve">Eventuale Punteggio/Voto: Il valore numerico o il giudizio sintetico associato a ciascun livello.</w:t>
      </w:r>
    </w:p>
    <w:p w:rsidR="00000000" w:rsidDel="00000000" w:rsidP="00000000" w:rsidRDefault="00000000" w:rsidRPr="00000000" w14:paraId="000000E2">
      <w:pPr>
        <w:ind w:left="0" w:firstLine="0"/>
        <w:jc w:val="both"/>
        <w:rPr/>
      </w:pPr>
      <w:r w:rsidDel="00000000" w:rsidR="00000000" w:rsidRPr="00000000">
        <w:rPr>
          <w:rtl w:val="0"/>
        </w:rPr>
        <w:t xml:space="preserve">Pertanto, una prova senza griglia/rubrica, restituita in ritardo e senza feedback, è illegittima. Al contrario, una prova in itinere senza voto ma con una griglia/rubrica e un feedback adeguato è pienamente conforme alla norma. </w:t>
      </w:r>
      <w:r w:rsidDel="00000000" w:rsidR="00000000" w:rsidRPr="00000000">
        <w:rPr>
          <w:b w:val="1"/>
          <w:rtl w:val="0"/>
        </w:rPr>
        <w:t xml:space="preserve">L’aderenza alla normativa tutela le scuole da eventuali ricorsi al TAR</w:t>
      </w:r>
      <w:r w:rsidDel="00000000" w:rsidR="00000000" w:rsidRPr="00000000">
        <w:rPr>
          <w:rtl w:val="0"/>
        </w:rPr>
        <w:t xml:space="preserve">. Tuttavia, è fondamentale sottolineare che l'utilizzo delle rubriche </w:t>
      </w:r>
      <w:r w:rsidDel="00000000" w:rsidR="00000000" w:rsidRPr="00000000">
        <w:rPr>
          <w:b w:val="1"/>
          <w:rtl w:val="0"/>
        </w:rPr>
        <w:t xml:space="preserve">"tanto per"</w:t>
      </w:r>
      <w:r w:rsidDel="00000000" w:rsidR="00000000" w:rsidRPr="00000000">
        <w:rPr>
          <w:rtl w:val="0"/>
        </w:rPr>
        <w:t xml:space="preserve">, come mero adempimento burocratico, ne annulla la funzione. La rubrica deve nascere in stretta correlazione con gli </w:t>
      </w:r>
      <w:r w:rsidDel="00000000" w:rsidR="00000000" w:rsidRPr="00000000">
        <w:rPr>
          <w:b w:val="1"/>
          <w:rtl w:val="0"/>
        </w:rPr>
        <w:t xml:space="preserve">obiettivi di apprendimento</w:t>
      </w:r>
      <w:r w:rsidDel="00000000" w:rsidR="00000000" w:rsidRPr="00000000">
        <w:rPr>
          <w:rtl w:val="0"/>
        </w:rPr>
        <w:t xml:space="preserve"> e la progettazione didattica. Il suo scopo non è solo misurare la distanza dall'obiettivo, ma anche e soprattutto </w:t>
      </w:r>
      <w:r w:rsidDel="00000000" w:rsidR="00000000" w:rsidRPr="00000000">
        <w:rPr>
          <w:b w:val="1"/>
          <w:rtl w:val="0"/>
        </w:rPr>
        <w:t xml:space="preserve">fornire indicazioni utili</w:t>
      </w:r>
      <w:r w:rsidDel="00000000" w:rsidR="00000000" w:rsidRPr="00000000">
        <w:rPr>
          <w:rtl w:val="0"/>
        </w:rPr>
        <w:t xml:space="preserve"> per la riduzione di tale distanza, basandosi su punti di forza e debolezza. Le rubriche devono essere </w:t>
      </w:r>
      <w:r w:rsidDel="00000000" w:rsidR="00000000" w:rsidRPr="00000000">
        <w:rPr>
          <w:b w:val="1"/>
          <w:rtl w:val="0"/>
        </w:rPr>
        <w:t xml:space="preserve">comunicate agli alunni prima</w:t>
      </w:r>
      <w:r w:rsidDel="00000000" w:rsidR="00000000" w:rsidRPr="00000000">
        <w:rPr>
          <w:rtl w:val="0"/>
        </w:rPr>
        <w:t xml:space="preserve"> della prova, in quanto hanno il diritto di sapere come verranno valutati. Le rubriche preconfezionate o imposte senza un confronto collegiale sono spesso inefficaci.</w:t>
      </w:r>
    </w:p>
    <w:p w:rsidR="00000000" w:rsidDel="00000000" w:rsidP="00000000" w:rsidRDefault="00000000" w:rsidRPr="00000000" w14:paraId="000000E3">
      <w:pPr>
        <w:ind w:left="0" w:firstLine="0"/>
        <w:jc w:val="both"/>
        <w:rPr>
          <w:b w:val="1"/>
          <w:sz w:val="28"/>
          <w:szCs w:val="28"/>
        </w:rPr>
      </w:pPr>
      <w:r w:rsidDel="00000000" w:rsidR="00000000" w:rsidRPr="00000000">
        <w:rPr>
          <w:b w:val="1"/>
          <w:sz w:val="28"/>
          <w:szCs w:val="28"/>
          <w:rtl w:val="0"/>
        </w:rPr>
        <w:t xml:space="preserve">9. </w:t>
      </w:r>
      <w:r w:rsidDel="00000000" w:rsidR="00000000" w:rsidRPr="00000000">
        <w:rPr>
          <w:b w:val="1"/>
          <w:sz w:val="28"/>
          <w:szCs w:val="28"/>
          <w:rtl w:val="0"/>
        </w:rPr>
        <w:t xml:space="preserve">La valutazione degli alunni con BES (ad integrazione del protocollo BES di Istituto)</w:t>
      </w:r>
    </w:p>
    <w:p w:rsidR="00000000" w:rsidDel="00000000" w:rsidP="00000000" w:rsidRDefault="00000000" w:rsidRPr="00000000" w14:paraId="000000E4">
      <w:pPr>
        <w:jc w:val="both"/>
        <w:rPr/>
      </w:pPr>
      <w:r w:rsidDel="00000000" w:rsidR="00000000" w:rsidRPr="00000000">
        <w:rPr>
          <w:rtl w:val="0"/>
        </w:rPr>
        <w:t xml:space="preserve">L</w:t>
      </w:r>
      <w:r w:rsidDel="00000000" w:rsidR="00000000" w:rsidRPr="00000000">
        <w:rPr>
          <w:rtl w:val="0"/>
        </w:rPr>
        <w:t xml:space="preserve">a valutazione gli alunni con BES rappresenta un caso specifico, che però non altera i principi generali. La valutazione è sempre un momento della complessiva progettazione didattica e non una propaggine a sé stante. </w:t>
      </w:r>
    </w:p>
    <w:p w:rsidR="00000000" w:rsidDel="00000000" w:rsidP="00000000" w:rsidRDefault="00000000" w:rsidRPr="00000000" w14:paraId="000000E5">
      <w:pPr>
        <w:jc w:val="both"/>
        <w:rPr/>
      </w:pPr>
      <w:r w:rsidDel="00000000" w:rsidR="00000000" w:rsidRPr="00000000">
        <w:rPr>
          <w:rtl w:val="0"/>
        </w:rPr>
        <w:t xml:space="preserve">La valutazione degli alunni con BES trova il suo fondamento nei due documenti progettuali a loro dedicati: il PEI per gli alunni con disabilità e il PDP che copre una varietà di esigenze e di situazioni diverse, obbligatorio per gli alunni con DSA e, da quest’anno, per gli alunni stranieri, o per meglio dire “provenienti da contesti migratori”, che si iscrivono per la prima volta nel sistema nazionale di istruzione o che «non sono in possesso di competenze linguistiche di base nella lingua italiana almeno pari al livello A2 del Quadro comune europeo di riferimento per la conoscenza delle lingue (QCER)» (art. 11 del DL 71/2024). oltre a quello che i consigli di classe o i team docenti decidono autonomamente e liberamente di disporre e proporre alle famiglie negli altri casi di BES non coperti da norme specifiche. La decisione collegiale di non attivarlo deve essere opportunamente motivata (vedi PAI giugno 2025).</w:t>
      </w:r>
    </w:p>
    <w:p w:rsidR="00000000" w:rsidDel="00000000" w:rsidP="00000000" w:rsidRDefault="00000000" w:rsidRPr="00000000" w14:paraId="000000E6">
      <w:pPr>
        <w:jc w:val="both"/>
        <w:rPr/>
      </w:pPr>
      <w:r w:rsidDel="00000000" w:rsidR="00000000" w:rsidRPr="00000000">
        <w:rPr>
          <w:color w:val="001d35"/>
          <w:sz w:val="24"/>
          <w:szCs w:val="24"/>
          <w:highlight w:val="white"/>
          <w:rtl w:val="0"/>
        </w:rPr>
        <w:t xml:space="preserve">È </w:t>
      </w:r>
      <w:r w:rsidDel="00000000" w:rsidR="00000000" w:rsidRPr="00000000">
        <w:rPr>
          <w:rtl w:val="0"/>
        </w:rPr>
        <w:t xml:space="preserve">sempre opportuno ricordare che </w:t>
      </w:r>
      <w:r w:rsidDel="00000000" w:rsidR="00000000" w:rsidRPr="00000000">
        <w:rPr>
          <w:b w:val="1"/>
          <w:rtl w:val="0"/>
        </w:rPr>
        <w:t xml:space="preserve">il PEI ha margini di deroga sul raggiungimento degli obiettivi di apprendimento,</w:t>
      </w:r>
      <w:r w:rsidDel="00000000" w:rsidR="00000000" w:rsidRPr="00000000">
        <w:rPr>
          <w:rtl w:val="0"/>
        </w:rPr>
        <w:t xml:space="preserve"> che, come è noto, possono essere «personalizzati» (ricordo che il termine «obiettivi minimi» non compare MAI nella normativa e NON va utilizzato) sino ad arrivare alla «differenziazione» dei percorsi, che nella secondaria di secondo grado assume rilievo giuridico.</w:t>
      </w:r>
      <w:r w:rsidDel="00000000" w:rsidR="00000000" w:rsidRPr="00000000">
        <w:rPr>
          <w:b w:val="1"/>
          <w:rtl w:val="0"/>
        </w:rPr>
        <w:t xml:space="preserve"> Il PDP, no</w:t>
      </w:r>
      <w:r w:rsidDel="00000000" w:rsidR="00000000" w:rsidRPr="00000000">
        <w:rPr>
          <w:rtl w:val="0"/>
        </w:rPr>
        <w:t xml:space="preserve">: l’assunto è che la presenza di un DSA o di condizioni svantaggiate possa essere in qualche misura «compensata», in maniera stabile o per il tempo necessario, senza che gli obiettivi di apprendimento cambino. Il caso della lingua straniera, pure previsto dal legislatore, sta a sé, ma è l’eccezione alla regola generale. </w:t>
      </w:r>
    </w:p>
    <w:p w:rsidR="00000000" w:rsidDel="00000000" w:rsidP="00000000" w:rsidRDefault="00000000" w:rsidRPr="00000000" w14:paraId="000000E7">
      <w:pPr>
        <w:jc w:val="both"/>
        <w:rPr/>
      </w:pPr>
      <w:r w:rsidDel="00000000" w:rsidR="00000000" w:rsidRPr="00000000">
        <w:rPr>
          <w:rtl w:val="0"/>
        </w:rPr>
        <w:t xml:space="preserve">Ora, detto questo, </w:t>
      </w:r>
      <w:r w:rsidDel="00000000" w:rsidR="00000000" w:rsidRPr="00000000">
        <w:rPr>
          <w:b w:val="1"/>
          <w:rtl w:val="0"/>
        </w:rPr>
        <w:t xml:space="preserve">la sostanza della valutazione invece non cambia. </w:t>
      </w:r>
      <w:r w:rsidDel="00000000" w:rsidR="00000000" w:rsidRPr="00000000">
        <w:rPr>
          <w:rtl w:val="0"/>
        </w:rPr>
        <w:t xml:space="preserve">Se è impostata correttamente, ovvero se ha una funzione educativa e formativa, produce gli stessi effetti su tutti gli alunni.</w:t>
      </w:r>
      <w:r w:rsidDel="00000000" w:rsidR="00000000" w:rsidRPr="00000000">
        <w:rPr>
          <w:b w:val="1"/>
          <w:rtl w:val="0"/>
        </w:rPr>
        <w:t xml:space="preserve"> Ovviamente, è correlata agli specifici obiettivi: misura, attraverso criteri e indicatori, il grado del loro raggiungimento e, su questa base, restituisce un feedback ad alunni e docenti su cosa e come migliorare, a partire da una prova che può essere anche diversa.</w:t>
      </w:r>
      <w:r w:rsidDel="00000000" w:rsidR="00000000" w:rsidRPr="00000000">
        <w:rPr>
          <w:rtl w:val="0"/>
        </w:rPr>
        <w:t xml:space="preserve"> </w:t>
      </w:r>
      <w:r w:rsidDel="00000000" w:rsidR="00000000" w:rsidRPr="00000000">
        <w:rPr>
          <w:b w:val="1"/>
          <w:rtl w:val="0"/>
        </w:rPr>
        <w:t xml:space="preserve">Altrettanto ovviamente, la valutazione è AL NETTO degli strumenti compensativi e delle misure dispensative adottate che, lo ricordo, seguono l’alunno nella didattica quotidiana e non solo nel momento della verifica: nel caso in cui porta a un voto</w:t>
      </w:r>
      <w:r w:rsidDel="00000000" w:rsidR="00000000" w:rsidRPr="00000000">
        <w:rPr>
          <w:rtl w:val="0"/>
        </w:rPr>
        <w:t xml:space="preserve"> (voto e valutazione NON sono sinonimi, anche se la valutazione è condicio sine qua non per attribuire un voto),</w:t>
      </w:r>
      <w:r w:rsidDel="00000000" w:rsidR="00000000" w:rsidRPr="00000000">
        <w:rPr>
          <w:b w:val="1"/>
          <w:rtl w:val="0"/>
        </w:rPr>
        <w:t xml:space="preserve"> la scala ordinale prescelta non deve (tassativamente) essere alterata. </w:t>
      </w:r>
      <w:r w:rsidDel="00000000" w:rsidR="00000000" w:rsidRPr="00000000">
        <w:rPr>
          <w:rtl w:val="0"/>
        </w:rPr>
        <w:t xml:space="preserve">Altrimenti, sarebbe come dire che un tiratore al bersaglio miope è penalizzato nel punteggio perché porta gli occhiali. Di contro, deve invece rimanere rigorosa, perché altrimenti è inutile. </w:t>
      </w:r>
    </w:p>
    <w:p w:rsidR="00000000" w:rsidDel="00000000" w:rsidP="00000000" w:rsidRDefault="00000000" w:rsidRPr="00000000" w14:paraId="000000E8">
      <w:pPr>
        <w:jc w:val="both"/>
        <w:rPr/>
      </w:pPr>
      <w:r w:rsidDel="00000000" w:rsidR="00000000" w:rsidRPr="00000000">
        <w:rPr>
          <w:b w:val="1"/>
          <w:rtl w:val="0"/>
        </w:rPr>
        <w:t xml:space="preserve">Per questo, e ancora una volta, il punto di partenza sono gli obiettivi e la progettazione didattica messa in atto per raggiungerli.</w:t>
      </w:r>
      <w:r w:rsidDel="00000000" w:rsidR="00000000" w:rsidRPr="00000000">
        <w:rPr>
          <w:rtl w:val="0"/>
        </w:rPr>
        <w:t xml:space="preserve"> </w:t>
      </w:r>
      <w:r w:rsidDel="00000000" w:rsidR="00000000" w:rsidRPr="00000000">
        <w:rPr>
          <w:b w:val="1"/>
          <w:rtl w:val="0"/>
        </w:rPr>
        <w:t xml:space="preserve">Di fronte a un agire corretto, non c’è TAR che tenga.</w:t>
      </w:r>
      <w:r w:rsidDel="00000000" w:rsidR="00000000" w:rsidRPr="00000000">
        <w:rPr>
          <w:rtl w:val="0"/>
        </w:rPr>
        <w:t xml:space="preserve"> </w:t>
      </w:r>
    </w:p>
    <w:p w:rsidR="00000000" w:rsidDel="00000000" w:rsidP="00000000" w:rsidRDefault="00000000" w:rsidRPr="00000000" w14:paraId="000000E9">
      <w:pPr>
        <w:jc w:val="both"/>
        <w:rPr/>
      </w:pPr>
      <w:r w:rsidDel="00000000" w:rsidR="00000000" w:rsidRPr="00000000">
        <w:rPr>
          <w:rtl w:val="0"/>
        </w:rPr>
        <w:t xml:space="preserve">Al contrario, non ci si mette al riparo dai contenziosi attribuendo strumenti e misure a sproposito o gonfiando i voti. Non è necessario, anzi, disintegra la missione delle istituzioni scolastiche, perché azzera lo sforzo cognitivo che è alla base dell’apprendimento e dunque l’apprendimento stesso. </w:t>
      </w:r>
    </w:p>
    <w:p w:rsidR="00000000" w:rsidDel="00000000" w:rsidP="00000000" w:rsidRDefault="00000000" w:rsidRPr="00000000" w14:paraId="000000EA">
      <w:pPr>
        <w:jc w:val="both"/>
        <w:rPr/>
      </w:pPr>
      <w:r w:rsidDel="00000000" w:rsidR="00000000" w:rsidRPr="00000000">
        <w:rPr>
          <w:rtl w:val="0"/>
        </w:rPr>
        <w:t xml:space="preserve">PDP e PEI, doverosamente, raccolgono in istruttoria il contributo di tutti: ma la parola finale spetta (normativamente e logicamente) ai consigli di classe. Se, nel caso del PDP, </w:t>
      </w:r>
      <w:r w:rsidDel="00000000" w:rsidR="00000000" w:rsidRPr="00000000">
        <w:rPr>
          <w:b w:val="1"/>
          <w:rtl w:val="0"/>
        </w:rPr>
        <w:t xml:space="preserve">il consiglio di classe decide di non adottare alcuni strumenti</w:t>
      </w:r>
      <w:r w:rsidDel="00000000" w:rsidR="00000000" w:rsidRPr="00000000">
        <w:rPr>
          <w:rtl w:val="0"/>
        </w:rPr>
        <w:t xml:space="preserve"> o misure suggeriti dalla commissione medica e inseriti nella diagnosi/relazione dello specialista, </w:t>
      </w:r>
      <w:r w:rsidDel="00000000" w:rsidR="00000000" w:rsidRPr="00000000">
        <w:rPr>
          <w:b w:val="1"/>
          <w:rtl w:val="0"/>
        </w:rPr>
        <w:t xml:space="preserve">è liberissimo di farlo, purché le scelte siano sensate, ovvero calibrate rispetto al disturbo, e motivate nel verbale del consiglio di classe</w:t>
      </w:r>
      <w:r w:rsidDel="00000000" w:rsidR="00000000" w:rsidRPr="00000000">
        <w:rPr>
          <w:rtl w:val="0"/>
        </w:rPr>
        <w:t xml:space="preserve">.</w:t>
      </w:r>
    </w:p>
    <w:p w:rsidR="00000000" w:rsidDel="00000000" w:rsidP="00000000" w:rsidRDefault="00000000" w:rsidRPr="00000000" w14:paraId="000000EB">
      <w:pPr>
        <w:jc w:val="both"/>
        <w:rPr/>
      </w:pPr>
      <w:r w:rsidDel="00000000" w:rsidR="00000000" w:rsidRPr="00000000">
        <w:rPr>
          <w:b w:val="1"/>
          <w:rtl w:val="0"/>
        </w:rPr>
        <w:t xml:space="preserve">Ma una volta che l’atto, si tratti di PEI o PDP è adottato, è vincolante per tutti e sempre.</w:t>
      </w:r>
      <w:r w:rsidDel="00000000" w:rsidR="00000000" w:rsidRPr="00000000">
        <w:rPr>
          <w:rtl w:val="0"/>
        </w:rPr>
        <w:t xml:space="preserve"> Se l’alunno ha a disposizione uno strumento compensativo e io non glielo faccio usare, ho palesemente torto.</w:t>
      </w:r>
    </w:p>
    <w:p w:rsidR="00000000" w:rsidDel="00000000" w:rsidP="00000000" w:rsidRDefault="00000000" w:rsidRPr="00000000" w14:paraId="000000EC">
      <w:pPr>
        <w:jc w:val="both"/>
        <w:rPr/>
      </w:pPr>
      <w:r w:rsidDel="00000000" w:rsidR="00000000" w:rsidRPr="00000000">
        <w:rPr>
          <w:rtl w:val="0"/>
        </w:rPr>
        <w:t xml:space="preserve">Così, se si prevedono mappe concettuali, ma non do indicazioni utili alla loro costruzione e ad un loro efficace utilizzo, non le controllo prima </w:t>
      </w:r>
      <w:r w:rsidDel="00000000" w:rsidR="00000000" w:rsidRPr="00000000">
        <w:rPr>
          <w:rtl w:val="0"/>
        </w:rPr>
        <w:t xml:space="preserve">e al dunque</w:t>
      </w:r>
      <w:r w:rsidDel="00000000" w:rsidR="00000000" w:rsidRPr="00000000">
        <w:rPr>
          <w:rtl w:val="0"/>
        </w:rPr>
        <w:t xml:space="preserve"> non le faccio usare perché «sono eccessive», ho torto anche in questo caso. Si potrebbe andare avanti a lungo, ivi compresi  quelli che si appellano vuoi al principio di non discriminazione, vuoi alla privacy, quando invece l'unico appello utile sarebbe attenersi a quanto predisposto nel PDP.</w:t>
      </w:r>
    </w:p>
    <w:p w:rsidR="00000000" w:rsidDel="00000000" w:rsidP="00000000" w:rsidRDefault="00000000" w:rsidRPr="00000000" w14:paraId="000000ED">
      <w:pPr>
        <w:widowControl w:val="0"/>
        <w:spacing w:after="0" w:before="0" w:line="240" w:lineRule="auto"/>
        <w:rPr>
          <w:b w:val="1"/>
          <w:sz w:val="28"/>
          <w:szCs w:val="28"/>
        </w:rPr>
      </w:pPr>
      <w:r w:rsidDel="00000000" w:rsidR="00000000" w:rsidRPr="00000000">
        <w:rPr>
          <w:b w:val="1"/>
          <w:sz w:val="28"/>
          <w:szCs w:val="28"/>
          <w:rtl w:val="0"/>
        </w:rPr>
        <w:t xml:space="preserve">10. Valutazione periodica/finale: giudizio globale</w:t>
      </w:r>
    </w:p>
    <w:p w:rsidR="00000000" w:rsidDel="00000000" w:rsidP="00000000" w:rsidRDefault="00000000" w:rsidRPr="00000000" w14:paraId="000000EE">
      <w:pPr>
        <w:widowControl w:val="0"/>
        <w:spacing w:after="0" w:before="0" w:line="240" w:lineRule="auto"/>
        <w:jc w:val="both"/>
        <w:rPr>
          <w:b w:val="1"/>
          <w:sz w:val="26"/>
          <w:szCs w:val="26"/>
        </w:rPr>
      </w:pPr>
      <w:r w:rsidDel="00000000" w:rsidR="00000000" w:rsidRPr="00000000">
        <w:rPr>
          <w:rtl w:val="0"/>
        </w:rPr>
      </w:r>
    </w:p>
    <w:p w:rsidR="00000000" w:rsidDel="00000000" w:rsidP="00000000" w:rsidRDefault="00000000" w:rsidRPr="00000000" w14:paraId="000000EF">
      <w:pPr>
        <w:widowControl w:val="0"/>
        <w:spacing w:after="0" w:before="0" w:line="240" w:lineRule="auto"/>
        <w:jc w:val="both"/>
        <w:rPr/>
      </w:pPr>
      <w:r w:rsidDel="00000000" w:rsidR="00000000" w:rsidRPr="00000000">
        <w:rPr>
          <w:rtl w:val="0"/>
        </w:rPr>
        <w:t xml:space="preserve">Come sottolineato dall’Art. 2 D.lgs. 62/2017, la valutazione periodica e finale è integrata dalla descrizione del processo e del livello globale di sviluppo degli apprendimenti raggiunto: si tratta di un giudizio descrittivo che riguarda la sintesi dei processi di apprendimento e, in particolare, mette a fuoco i livelli raggiunti nelle competenze europee trasversali (es. competenza metodologica, metacognitiva, personale e sociale). L’espressione di tale giudizio deriva soprattutto dalla valutazione dei compiti di realtà e dai processi di osservazione guidata dei docenti, che viene esplicitato mediante una specifica rubrica valutativa condivisa, coerente con la rubrica valutativa generale utilizzata per il monitoraggio e la valutazione iniziale, in itinere e finale delle competenze.</w:t>
      </w:r>
    </w:p>
    <w:p w:rsidR="00000000" w:rsidDel="00000000" w:rsidP="00000000" w:rsidRDefault="00000000" w:rsidRPr="00000000" w14:paraId="000000F0">
      <w:pPr>
        <w:widowControl w:val="0"/>
        <w:spacing w:after="0" w:before="0" w:line="240" w:lineRule="auto"/>
        <w:jc w:val="both"/>
        <w:rPr/>
      </w:pPr>
      <w:r w:rsidDel="00000000" w:rsidR="00000000" w:rsidRPr="00000000">
        <w:rPr>
          <w:rtl w:val="0"/>
        </w:rPr>
      </w:r>
    </w:p>
    <w:p w:rsidR="00000000" w:rsidDel="00000000" w:rsidP="00000000" w:rsidRDefault="00000000" w:rsidRPr="00000000" w14:paraId="000000F1">
      <w:pPr>
        <w:widowControl w:val="0"/>
        <w:spacing w:after="0" w:before="0" w:line="240" w:lineRule="auto"/>
        <w:jc w:val="both"/>
        <w:rPr>
          <w:b w:val="1"/>
          <w:sz w:val="28"/>
          <w:szCs w:val="28"/>
        </w:rPr>
      </w:pPr>
      <w:r w:rsidDel="00000000" w:rsidR="00000000" w:rsidRPr="00000000">
        <w:rPr>
          <w:b w:val="1"/>
          <w:sz w:val="28"/>
          <w:szCs w:val="28"/>
          <w:rtl w:val="0"/>
        </w:rPr>
        <w:t xml:space="preserve">11. Valutazione compiti e prove disciplinari</w:t>
      </w:r>
    </w:p>
    <w:p w:rsidR="00000000" w:rsidDel="00000000" w:rsidP="00000000" w:rsidRDefault="00000000" w:rsidRPr="00000000" w14:paraId="000000F2">
      <w:pPr>
        <w:widowControl w:val="0"/>
        <w:spacing w:after="0" w:before="0" w:line="240" w:lineRule="auto"/>
        <w:jc w:val="both"/>
        <w:rPr/>
      </w:pPr>
      <w:r w:rsidDel="00000000" w:rsidR="00000000" w:rsidRPr="00000000">
        <w:rPr>
          <w:rtl w:val="0"/>
        </w:rPr>
      </w:r>
    </w:p>
    <w:p w:rsidR="00000000" w:rsidDel="00000000" w:rsidP="00000000" w:rsidRDefault="00000000" w:rsidRPr="00000000" w14:paraId="000000F3">
      <w:pPr>
        <w:widowControl w:val="0"/>
        <w:spacing w:after="0" w:before="0" w:line="240" w:lineRule="auto"/>
        <w:jc w:val="both"/>
        <w:rPr/>
      </w:pPr>
      <w:r w:rsidDel="00000000" w:rsidR="00000000" w:rsidRPr="00000000">
        <w:rPr>
          <w:rtl w:val="0"/>
        </w:rPr>
        <w:t xml:space="preserve">Ogni docente (o ogni gruppo di docenti della medesima disciplina/dipartimento) dovrà predisporre una griglia/rubrica di valutazione delle prove scritte/orali con indicatori coerenti con gli obiettivi e i traguardi inseriti nella progettazione condivisa. Sul registro elettronico, ogni qualvolta si inserisca una nuova valutazione, è necessario riportare nel campo ‘Descrizione’ il/i descrittore/i corrispondente/i al voto numerico. Ogni docente, nel rispetto dei criteri stabiliti dal Collegio dei docenti, definirà il numero minimo di prove scritte e/o orali da somministrare in ciascun quadrimestre. In fase di progettazione delle prove, sarà inoltre necessario prevedere eventuali modalità, tempi e tipologie di attività o prove di recupero per gli alunni che non abbiano raggiunto gli obiettivi previsti, al fine di garantire la possibilità di miglioramento e il diritto al successo formativo. </w:t>
      </w:r>
    </w:p>
    <w:p w:rsidR="00000000" w:rsidDel="00000000" w:rsidP="00000000" w:rsidRDefault="00000000" w:rsidRPr="00000000" w14:paraId="000000F4">
      <w:pPr>
        <w:widowControl w:val="0"/>
        <w:spacing w:after="0" w:before="0" w:line="240" w:lineRule="auto"/>
        <w:jc w:val="both"/>
        <w:rPr/>
      </w:pPr>
      <w:r w:rsidDel="00000000" w:rsidR="00000000" w:rsidRPr="00000000">
        <w:rPr>
          <w:rtl w:val="0"/>
        </w:rPr>
        <w:t xml:space="preserve">Sulla base della Normativa vigente (D.Lgs. 62/2017; O.M. 92/2007; Nota MIUR 1865/2017; D.Lgs. 297/1994, art. 7) riguardo ai criteri che il Collegio deve stabilire, esplicitare nel PTOF e comunicare alle famiglie, sono necessari una loro revisione e un ampliamento in tempi brevi. Tali criteri, che riprendono molti passaggi del presente vademecum, sono da ritenersi cornici comuni entro cui i docenti esercitano la loro autonomia professionale: </w:t>
      </w:r>
    </w:p>
    <w:p w:rsidR="00000000" w:rsidDel="00000000" w:rsidP="00000000" w:rsidRDefault="00000000" w:rsidRPr="00000000" w14:paraId="000000F5">
      <w:pPr>
        <w:widowControl w:val="0"/>
        <w:numPr>
          <w:ilvl w:val="0"/>
          <w:numId w:val="4"/>
        </w:numPr>
        <w:spacing w:after="0" w:before="0" w:line="240" w:lineRule="auto"/>
        <w:ind w:left="720" w:hanging="360"/>
        <w:jc w:val="both"/>
        <w:rPr>
          <w:u w:val="none"/>
        </w:rPr>
      </w:pPr>
      <w:r w:rsidDel="00000000" w:rsidR="00000000" w:rsidRPr="00000000">
        <w:rPr>
          <w:rtl w:val="0"/>
        </w:rPr>
        <w:t xml:space="preserve">Numero e tipologia delle prove di verifica;</w:t>
      </w:r>
    </w:p>
    <w:p w:rsidR="00000000" w:rsidDel="00000000" w:rsidP="00000000" w:rsidRDefault="00000000" w:rsidRPr="00000000" w14:paraId="000000F6">
      <w:pPr>
        <w:widowControl w:val="0"/>
        <w:numPr>
          <w:ilvl w:val="0"/>
          <w:numId w:val="4"/>
        </w:numPr>
        <w:spacing w:after="0" w:before="0" w:line="240" w:lineRule="auto"/>
        <w:ind w:left="720" w:hanging="360"/>
        <w:jc w:val="both"/>
        <w:rPr>
          <w:u w:val="none"/>
        </w:rPr>
      </w:pPr>
      <w:r w:rsidDel="00000000" w:rsidR="00000000" w:rsidRPr="00000000">
        <w:rPr>
          <w:rtl w:val="0"/>
        </w:rPr>
        <w:t xml:space="preserve">Progettazione delle prove e criteri di valutazione;</w:t>
      </w:r>
    </w:p>
    <w:p w:rsidR="00000000" w:rsidDel="00000000" w:rsidP="00000000" w:rsidRDefault="00000000" w:rsidRPr="00000000" w14:paraId="000000F7">
      <w:pPr>
        <w:widowControl w:val="0"/>
        <w:numPr>
          <w:ilvl w:val="0"/>
          <w:numId w:val="4"/>
        </w:numPr>
        <w:spacing w:after="0" w:before="0" w:line="240" w:lineRule="auto"/>
        <w:ind w:left="720" w:hanging="360"/>
        <w:jc w:val="both"/>
        <w:rPr>
          <w:u w:val="none"/>
        </w:rPr>
      </w:pPr>
      <w:r w:rsidDel="00000000" w:rsidR="00000000" w:rsidRPr="00000000">
        <w:rPr>
          <w:rtl w:val="0"/>
        </w:rPr>
        <w:t xml:space="preserve">Recupero e potenziamento;</w:t>
      </w:r>
    </w:p>
    <w:p w:rsidR="00000000" w:rsidDel="00000000" w:rsidP="00000000" w:rsidRDefault="00000000" w:rsidRPr="00000000" w14:paraId="000000F8">
      <w:pPr>
        <w:widowControl w:val="0"/>
        <w:numPr>
          <w:ilvl w:val="0"/>
          <w:numId w:val="4"/>
        </w:numPr>
        <w:spacing w:after="0" w:before="0" w:line="240" w:lineRule="auto"/>
        <w:ind w:left="720" w:hanging="360"/>
        <w:jc w:val="both"/>
        <w:rPr>
          <w:u w:val="none"/>
        </w:rPr>
      </w:pPr>
      <w:r w:rsidDel="00000000" w:rsidR="00000000" w:rsidRPr="00000000">
        <w:rPr>
          <w:rtl w:val="0"/>
        </w:rPr>
        <w:t xml:space="preserve">Tempistiche e restituzione;</w:t>
      </w:r>
    </w:p>
    <w:p w:rsidR="00000000" w:rsidDel="00000000" w:rsidP="00000000" w:rsidRDefault="00000000" w:rsidRPr="00000000" w14:paraId="000000F9">
      <w:pPr>
        <w:widowControl w:val="0"/>
        <w:numPr>
          <w:ilvl w:val="0"/>
          <w:numId w:val="4"/>
        </w:numPr>
        <w:spacing w:after="0" w:before="0" w:line="240" w:lineRule="auto"/>
        <w:ind w:left="720" w:hanging="360"/>
        <w:jc w:val="both"/>
        <w:rPr>
          <w:u w:val="none"/>
        </w:rPr>
      </w:pPr>
      <w:r w:rsidDel="00000000" w:rsidR="00000000" w:rsidRPr="00000000">
        <w:rPr>
          <w:rtl w:val="0"/>
        </w:rPr>
        <w:t xml:space="preserve">Documentazione e trasparenza</w:t>
      </w:r>
    </w:p>
    <w:p w:rsidR="00000000" w:rsidDel="00000000" w:rsidP="00000000" w:rsidRDefault="00000000" w:rsidRPr="00000000" w14:paraId="000000FA">
      <w:pPr>
        <w:widowControl w:val="0"/>
        <w:numPr>
          <w:ilvl w:val="0"/>
          <w:numId w:val="4"/>
        </w:numPr>
        <w:spacing w:after="0" w:before="0" w:line="240" w:lineRule="auto"/>
        <w:ind w:left="720" w:hanging="360"/>
        <w:jc w:val="both"/>
        <w:rPr>
          <w:u w:val="none"/>
        </w:rPr>
      </w:pPr>
      <w:r w:rsidDel="00000000" w:rsidR="00000000" w:rsidRPr="00000000">
        <w:rPr>
          <w:rtl w:val="0"/>
        </w:rPr>
        <w:t xml:space="preserve">Valutazione finale.</w:t>
      </w:r>
    </w:p>
    <w:p w:rsidR="00000000" w:rsidDel="00000000" w:rsidP="00000000" w:rsidRDefault="00000000" w:rsidRPr="00000000" w14:paraId="000000FB">
      <w:pPr>
        <w:jc w:val="both"/>
        <w:rPr>
          <w:b w:val="1"/>
          <w:sz w:val="34"/>
          <w:szCs w:val="34"/>
        </w:rPr>
      </w:pPr>
      <w:r w:rsidDel="00000000" w:rsidR="00000000" w:rsidRPr="00000000">
        <w:rPr>
          <w:b w:val="1"/>
          <w:sz w:val="28"/>
          <w:szCs w:val="28"/>
          <w:rtl w:val="0"/>
        </w:rPr>
        <w:t xml:space="preserve">12. Valutazione del Comportamento e Criteri per l’Ammissione alla Classe successiva e all’Esame di Stato conclusivo del Primo Ciclo d’Istruzione</w:t>
      </w: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Per la valutazione del comportamento e per i Criteri per l’Ammissione alla Classe successiva e all’Esame di Stato conclusivo del Primo Ciclo d’Istruzione, si rimanda al documento dal titolo </w:t>
      </w:r>
      <w:r w:rsidDel="00000000" w:rsidR="00000000" w:rsidRPr="00000000">
        <w:rPr>
          <w:i w:val="1"/>
          <w:rtl w:val="0"/>
        </w:rPr>
        <w:t xml:space="preserve">Criteri per l'Ammissione alla Classe Successiva e/o all'Esame di Stato Conclusivo del Primo Ciclo d'Istruzione </w:t>
      </w:r>
      <w:r w:rsidDel="00000000" w:rsidR="00000000" w:rsidRPr="00000000">
        <w:rPr>
          <w:rtl w:val="0"/>
        </w:rPr>
        <w:t xml:space="preserve">approvato dal Collegio dei Docenti in data 22/05/2025 e disponibile sul Sito Istituzionale all’indirizzo </w:t>
      </w:r>
      <w:hyperlink r:id="rId7">
        <w:r w:rsidDel="00000000" w:rsidR="00000000" w:rsidRPr="00000000">
          <w:rPr>
            <w:color w:val="1155cc"/>
            <w:u w:val="single"/>
            <w:rtl w:val="0"/>
          </w:rPr>
          <w:t xml:space="preserve">https://comprensivogrossetoquattro.edu.it/documento/criteri-per-lammissione-alla-classe-successiva-e-o-allesame-di-stato-conclusivo-del-primo-ciclo-distruzione/</w:t>
        </w:r>
      </w:hyperlink>
      <w:r w:rsidDel="00000000" w:rsidR="00000000" w:rsidRPr="00000000">
        <w:rPr>
          <w:rtl w:val="0"/>
        </w:rPr>
        <w:t xml:space="preserve">.</w:t>
      </w:r>
    </w:p>
    <w:p w:rsidR="00000000" w:rsidDel="00000000" w:rsidP="00000000" w:rsidRDefault="00000000" w:rsidRPr="00000000" w14:paraId="000000FD">
      <w:pPr>
        <w:rPr>
          <w:b w:val="1"/>
        </w:rPr>
      </w:pPr>
      <w:r w:rsidDel="00000000" w:rsidR="00000000" w:rsidRPr="00000000">
        <w:rPr>
          <w:rtl w:val="0"/>
        </w:rPr>
      </w:r>
    </w:p>
    <w:sectPr>
      <w:footerReference r:id="rId8"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F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Approfondimento in allegato.</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comprensivogrossetoquattro.edu.it/documento/criteri-per-lammissione-alla-classe-successiva-e-o-allesame-di-stato-conclusivo-del-primo-ciclo-distruzione/"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