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39B49" w14:textId="6B55AE04" w:rsidR="008943DE" w:rsidRPr="00B26336" w:rsidRDefault="00EF06E1" w:rsidP="00EF06E1">
      <w:pPr>
        <w:tabs>
          <w:tab w:val="left" w:pos="6528"/>
        </w:tabs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F06E1">
        <w:rPr>
          <w:rFonts w:asciiTheme="minorHAnsi" w:hAnsiTheme="minorHAnsi" w:cstheme="minorHAnsi"/>
          <w:i/>
          <w:sz w:val="22"/>
          <w:szCs w:val="22"/>
        </w:rPr>
        <w:t>All</w:t>
      </w:r>
      <w:r>
        <w:rPr>
          <w:rFonts w:asciiTheme="minorHAnsi" w:hAnsiTheme="minorHAnsi" w:cstheme="minorHAnsi"/>
          <w:i/>
          <w:sz w:val="22"/>
          <w:szCs w:val="22"/>
        </w:rPr>
        <w:t>egato</w:t>
      </w:r>
      <w:r w:rsidRPr="00EF06E1">
        <w:rPr>
          <w:rFonts w:asciiTheme="minorHAnsi" w:hAnsiTheme="minorHAnsi" w:cstheme="minorHAnsi"/>
          <w:i/>
          <w:sz w:val="22"/>
          <w:szCs w:val="22"/>
        </w:rPr>
        <w:t xml:space="preserve"> 2: Schema di dichiarazi</w:t>
      </w:r>
      <w:r>
        <w:rPr>
          <w:rFonts w:asciiTheme="minorHAnsi" w:hAnsiTheme="minorHAnsi" w:cstheme="minorHAnsi"/>
          <w:i/>
          <w:sz w:val="22"/>
          <w:szCs w:val="22"/>
        </w:rPr>
        <w:t>one sostitutiva del concorrente</w:t>
      </w:r>
      <w:r>
        <w:rPr>
          <w:rFonts w:asciiTheme="minorHAnsi" w:hAnsiTheme="minorHAnsi" w:cstheme="minorHAnsi"/>
          <w:i/>
          <w:sz w:val="22"/>
          <w:szCs w:val="22"/>
        </w:rPr>
        <w:tab/>
      </w:r>
      <w:bookmarkStart w:id="0" w:name="_GoBack"/>
      <w:bookmarkEnd w:id="0"/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0622EC82" w:rsidR="003153E7" w:rsidRPr="00375F48" w:rsidRDefault="00EF06E1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2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ai</w:t>
            </w:r>
            <w:proofErr w:type="gram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4B4E4A6A" w14:textId="4A85EB1B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1" w:name="_Hlk114659311"/>
            <w:r w:rsidR="00D42B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r w:rsidR="00D42B87" w:rsidRPr="00D42B87">
              <w:rPr>
                <w:rFonts w:asciiTheme="minorHAnsi" w:hAnsiTheme="minorHAnsi" w:cstheme="minorHAnsi"/>
                <w:b/>
                <w:sz w:val="22"/>
                <w:szCs w:val="22"/>
              </w:rPr>
              <w:t>DI ARREDI INNOVATIVI</w:t>
            </w:r>
            <w:bookmarkStart w:id="2" w:name="_Hlk113989825"/>
            <w:bookmarkStart w:id="3" w:name="_Hlk88492261"/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nell’ambito della Missione 4 – Componente 1 – Investimento 3.2 del PNRR, finanziato dall’Unione europea – </w:t>
            </w:r>
            <w:proofErr w:type="spellStart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</w:t>
            </w:r>
            <w:proofErr w:type="spellEnd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Generation EU</w:t>
            </w:r>
          </w:p>
          <w:bookmarkEnd w:id="1"/>
          <w:bookmarkEnd w:id="2"/>
          <w:p w14:paraId="16AA6FF3" w14:textId="77777777" w:rsidR="00D42B87" w:rsidRPr="00D42B87" w:rsidRDefault="00D42B87" w:rsidP="00D42B87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CIG: 9991981B8F</w:t>
            </w:r>
          </w:p>
          <w:p w14:paraId="357145A1" w14:textId="23956C69" w:rsidR="00D63E02" w:rsidRPr="00375F48" w:rsidRDefault="00D42B87" w:rsidP="00D42B87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D4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C.U.P.: C54D22003710006</w:t>
            </w:r>
            <w:bookmarkEnd w:id="3"/>
          </w:p>
        </w:tc>
      </w:tr>
    </w:tbl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C9F5" w14:textId="77777777" w:rsidR="00472B59" w:rsidRDefault="00472B5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codice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partita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telefono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indirizzo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169ACDC" w14:textId="77777777" w:rsidR="00472B59" w:rsidRPr="00375F48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da</w:t>
            </w:r>
            <w:proofErr w:type="gramEnd"/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3402AD9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472B59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4B1904" w:rsidRPr="00472B59">
        <w:rPr>
          <w:rFonts w:asciiTheme="minorHAnsi" w:hAnsiTheme="minorHAnsi" w:cstheme="minorHAnsi"/>
          <w:sz w:val="22"/>
          <w:szCs w:val="22"/>
          <w:lang w:eastAsia="en-US"/>
        </w:rPr>
        <w:t>Fornitura</w:t>
      </w:r>
      <w:r w:rsidR="006751F9" w:rsidRPr="00472B5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72B59">
        <w:rPr>
          <w:rFonts w:asciiTheme="minorHAnsi" w:hAnsiTheme="minorHAnsi" w:cstheme="minorHAnsi"/>
          <w:sz w:val="22"/>
          <w:szCs w:val="22"/>
          <w:lang w:eastAsia="en-US"/>
        </w:rPr>
        <w:t>per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quadro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</w:rPr>
        <w:t>sempre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B67AE7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B67AE7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>l</w:t>
      </w:r>
      <w:proofErr w:type="gramEnd"/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lastRenderedPageBreak/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75280AB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aver preso conoscenza del contenuto 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delle Condizioni di </w:t>
      </w:r>
      <w:r w:rsidR="00E62E69" w:rsidRPr="00472B59">
        <w:rPr>
          <w:rFonts w:asciiTheme="minorHAnsi" w:hAnsiTheme="minorHAnsi" w:cstheme="minorHAnsi"/>
          <w:color w:val="000000"/>
          <w:sz w:val="22"/>
          <w:szCs w:val="22"/>
        </w:rPr>
        <w:t>Fornitura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472B59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ha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472B59">
      <w:pPr>
        <w:widowControl/>
        <w:numPr>
          <w:ilvl w:val="3"/>
          <w:numId w:val="8"/>
        </w:numPr>
        <w:tabs>
          <w:tab w:val="clear" w:pos="3240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6429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assumerà a proprio carico tutti gli oneri previdenziali, assicurativi e retributivi previsti dalla legge;</w:t>
      </w:r>
    </w:p>
    <w:p w14:paraId="69BF683D" w14:textId="525E661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>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>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BC8A6C6" w14:textId="77777777" w:rsidR="00472B59" w:rsidRPr="00375F48" w:rsidRDefault="00472B5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>selezionare</w:t>
      </w:r>
      <w:proofErr w:type="gramEnd"/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al seguente soggetto designato mandatario _____________________________________________, è stato conferito mandato collettivo speciale con rappresentanza mediante il seguente atto ________________________________________;</w:t>
      </w:r>
    </w:p>
    <w:p w14:paraId="08B79F2F" w14:textId="77777777" w:rsidR="00D42B87" w:rsidRDefault="00D42B87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7629470" w14:textId="77777777" w:rsidR="00D42B87" w:rsidRDefault="00D42B87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la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la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all’atto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C792" w14:textId="013B4264" w:rsidR="00B05C70" w:rsidRPr="00890845" w:rsidRDefault="00D42B87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6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724" w14:textId="5E77FD77" w:rsidR="0096764F" w:rsidRPr="00375F48" w:rsidRDefault="00466B00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C4FB5" wp14:editId="2ADBB8A1">
          <wp:simplePos x="0" y="0"/>
          <wp:positionH relativeFrom="column">
            <wp:posOffset>-236220</wp:posOffset>
          </wp:positionH>
          <wp:positionV relativeFrom="paragraph">
            <wp:posOffset>-449580</wp:posOffset>
          </wp:positionV>
          <wp:extent cx="6975440" cy="1252800"/>
          <wp:effectExtent l="0" t="0" r="0" b="508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42B87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2192" w14:textId="28895FA8" w:rsidR="00466B00" w:rsidRDefault="00EF06E1" w:rsidP="00466B00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278108" wp14:editId="1990574B">
          <wp:simplePos x="0" y="0"/>
          <wp:positionH relativeFrom="column">
            <wp:posOffset>-723900</wp:posOffset>
          </wp:positionH>
          <wp:positionV relativeFrom="page">
            <wp:posOffset>283845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66B00"/>
    <w:rsid w:val="004700C7"/>
    <w:rsid w:val="00471E97"/>
    <w:rsid w:val="00472B59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336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2B87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06E1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BD5A-1064-43F0-9B8A-70F1718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1756</Words>
  <Characters>10652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2023-08-29T10:03:00Z</dcterms:created>
  <dcterms:modified xsi:type="dcterms:W3CDTF">2023-09-04T11:01:00Z</dcterms:modified>
</cp:coreProperties>
</file>