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61EE" w14:textId="5C88743A" w:rsidR="00F3764D" w:rsidRDefault="00F3764D" w:rsidP="00F3764D">
      <w:pPr>
        <w:pStyle w:val="Corpotesto"/>
        <w:spacing w:before="37" w:line="292" w:lineRule="exact"/>
        <w:ind w:left="140"/>
        <w:rPr>
          <w:u w:val="dotted" w:color="0E4ECE"/>
        </w:rPr>
      </w:pPr>
      <w:r>
        <w:t>Punto 1</w:t>
      </w:r>
      <w:r>
        <w:t>7</w:t>
      </w:r>
      <w:r>
        <w:t>. Deroga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assenze</w:t>
      </w:r>
      <w:r>
        <w:rPr>
          <w:spacing w:val="-5"/>
        </w:rPr>
        <w:t xml:space="preserve"> </w:t>
      </w:r>
      <w:r>
        <w:t>ai fini della</w:t>
      </w:r>
      <w:r>
        <w:rPr>
          <w:spacing w:val="-4"/>
        </w:rPr>
        <w:t xml:space="preserve"> </w:t>
      </w:r>
      <w:r>
        <w:t>validità</w:t>
      </w:r>
      <w:r>
        <w:rPr>
          <w:spacing w:val="-10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alunni</w:t>
      </w:r>
      <w:r>
        <w:rPr>
          <w:spacing w:val="-10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spacing w:val="-2"/>
        </w:rPr>
        <w:t>Secondaria</w:t>
      </w:r>
      <w:r>
        <w:t xml:space="preserve"> </w:t>
      </w:r>
      <w:r>
        <w:rPr>
          <w:spacing w:val="-26"/>
          <w:u w:val="dotted" w:color="0E4ECE"/>
        </w:rPr>
        <w:t xml:space="preserve"> </w:t>
      </w:r>
      <w:r>
        <w:rPr>
          <w:u w:val="dotted" w:color="0E4ECE"/>
        </w:rPr>
        <w:t>di</w:t>
      </w:r>
      <w:r>
        <w:rPr>
          <w:spacing w:val="1"/>
          <w:u w:val="dotted" w:color="0E4ECE"/>
        </w:rPr>
        <w:t xml:space="preserve"> </w:t>
      </w:r>
      <w:r>
        <w:rPr>
          <w:u w:val="dotted" w:color="0E4ECE"/>
        </w:rPr>
        <w:t>primo</w:t>
      </w:r>
      <w:r>
        <w:rPr>
          <w:spacing w:val="-1"/>
          <w:u w:val="dotted" w:color="0E4ECE"/>
        </w:rPr>
        <w:t xml:space="preserve"> </w:t>
      </w:r>
      <w:r>
        <w:rPr>
          <w:spacing w:val="-2"/>
          <w:u w:val="dotted" w:color="0E4ECE"/>
        </w:rPr>
        <w:t>grado</w:t>
      </w:r>
      <w:r>
        <w:rPr>
          <w:u w:val="dotted" w:color="0E4ECE"/>
        </w:rPr>
        <w:tab/>
      </w:r>
    </w:p>
    <w:p w14:paraId="60B29D8F" w14:textId="77777777" w:rsidR="00F3764D" w:rsidRPr="002D6FC0" w:rsidRDefault="00F3764D" w:rsidP="00F3764D">
      <w:pPr>
        <w:pStyle w:val="Corpotesto"/>
        <w:spacing w:before="37" w:line="292" w:lineRule="exact"/>
        <w:ind w:left="140"/>
      </w:pPr>
    </w:p>
    <w:p w14:paraId="3F535655" w14:textId="77777777" w:rsidR="00F3764D" w:rsidRDefault="00F3764D" w:rsidP="00F3764D">
      <w:pPr>
        <w:pStyle w:val="Corpotesto"/>
        <w:ind w:left="140"/>
      </w:pPr>
      <w:r>
        <w:t>DEROGHE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MASSIMO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ASSENZA</w:t>
      </w:r>
    </w:p>
    <w:p w14:paraId="7B23DD7B" w14:textId="77777777" w:rsidR="00F3764D" w:rsidRDefault="00F3764D" w:rsidP="00F3764D">
      <w:pPr>
        <w:spacing w:before="163" w:line="276" w:lineRule="auto"/>
        <w:ind w:left="140" w:right="135"/>
        <w:jc w:val="both"/>
        <w:rPr>
          <w:sz w:val="24"/>
        </w:rPr>
      </w:pPr>
      <w:r>
        <w:rPr>
          <w:color w:val="202020"/>
          <w:sz w:val="24"/>
        </w:rPr>
        <w:t>Per la secondaria di I grado, l’art. 11 comma 1 del D. Lgs. 59/2004 (ripreso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da D.P.R. 122/2009, art. 2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co.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10),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prevede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che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ai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fini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della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validità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dell’anno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scolastico,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per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procedere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alla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valutazione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finale di ciascun studente, è richiesta la frequenza di almeno tre quarti dell’orario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annuale personalizzato. Le Istituzioni Scolastiche possono stabilire, per casi eccezionali, motivate e straordinarie deroghe al suddetto limite. Spetta, dunque, al Collegio Docenti definire i criteri generali e le fattispecie che legittimano la deroga al limite minimo di presenza. Tale deroga è prevista per casi eccezionali, certi e documentati (C.M. n. 20 del 4/3/2011).</w:t>
      </w:r>
    </w:p>
    <w:p w14:paraId="29F4B963" w14:textId="77777777" w:rsidR="00F3764D" w:rsidRDefault="00F3764D" w:rsidP="00F3764D">
      <w:pPr>
        <w:spacing w:before="114" w:line="276" w:lineRule="auto"/>
        <w:ind w:left="140" w:right="127"/>
        <w:jc w:val="both"/>
        <w:rPr>
          <w:sz w:val="24"/>
        </w:rPr>
      </w:pPr>
      <w:r>
        <w:rPr>
          <w:color w:val="202020"/>
          <w:sz w:val="24"/>
        </w:rPr>
        <w:t>Tutte le assenze, incluse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le entrate e le uscite fuori orario, sono annotate dai docenti sul registro di classe,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caricate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sul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RE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sono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sommate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fine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anno.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Il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numero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di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ore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totale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di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assenza</w:t>
      </w:r>
      <w:r>
        <w:rPr>
          <w:color w:val="202020"/>
          <w:spacing w:val="-10"/>
          <w:sz w:val="24"/>
        </w:rPr>
        <w:t xml:space="preserve"> </w:t>
      </w:r>
      <w:r>
        <w:rPr>
          <w:color w:val="202020"/>
          <w:sz w:val="24"/>
        </w:rPr>
        <w:t>dello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studente nell’anno scolastico è rapportato all’orario complessivo annuale previsto dallo specifico piano di studi.</w:t>
      </w:r>
      <w:r>
        <w:rPr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L’esito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del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raffronto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deve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collocarsi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nel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limite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del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25%.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Il mancato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conseguimento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del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limite minimo di frequenza comporta l’esclusione dallo scrutinio finale e la non ammissione alla classe successiva o all’esame finale</w:t>
      </w:r>
      <w:r>
        <w:rPr>
          <w:color w:val="202020"/>
          <w:sz w:val="24"/>
        </w:rPr>
        <w:t>.</w:t>
      </w:r>
    </w:p>
    <w:p w14:paraId="2C78CEA0" w14:textId="77777777" w:rsidR="00F3764D" w:rsidRDefault="00F3764D" w:rsidP="00F3764D">
      <w:pPr>
        <w:spacing w:before="4"/>
        <w:rPr>
          <w:sz w:val="24"/>
        </w:rPr>
      </w:pPr>
    </w:p>
    <w:p w14:paraId="319BAACA" w14:textId="77777777" w:rsidR="00F3764D" w:rsidRDefault="00F3764D" w:rsidP="00F3764D">
      <w:pPr>
        <w:pStyle w:val="Paragrafoelenco"/>
        <w:numPr>
          <w:ilvl w:val="0"/>
          <w:numId w:val="2"/>
        </w:numPr>
        <w:tabs>
          <w:tab w:val="left" w:pos="380"/>
        </w:tabs>
        <w:spacing w:line="297" w:lineRule="auto"/>
        <w:ind w:right="136"/>
        <w:contextualSpacing w:val="0"/>
        <w:jc w:val="both"/>
        <w:rPr>
          <w:sz w:val="24"/>
        </w:rPr>
      </w:pPr>
      <w:r>
        <w:rPr>
          <w:color w:val="202020"/>
          <w:sz w:val="24"/>
        </w:rPr>
        <w:t>Solo per gli alunni appena arrivati in Italia le assenze ed orario complessivo devono essere computati dal giorno di inizio frequenza.</w:t>
      </w:r>
    </w:p>
    <w:p w14:paraId="3BF3D8FB" w14:textId="77777777" w:rsidR="00F3764D" w:rsidRDefault="00F3764D" w:rsidP="00F3764D">
      <w:pPr>
        <w:pStyle w:val="Paragrafoelenco"/>
        <w:numPr>
          <w:ilvl w:val="0"/>
          <w:numId w:val="2"/>
        </w:numPr>
        <w:tabs>
          <w:tab w:val="left" w:pos="380"/>
        </w:tabs>
        <w:spacing w:line="295" w:lineRule="auto"/>
        <w:ind w:right="133"/>
        <w:contextualSpacing w:val="0"/>
        <w:jc w:val="both"/>
        <w:rPr>
          <w:sz w:val="24"/>
        </w:rPr>
      </w:pPr>
      <w:r>
        <w:rPr>
          <w:color w:val="202020"/>
          <w:sz w:val="24"/>
        </w:rPr>
        <w:t>Le ore di attività didattica extrascolastica (come uscite didattiche, viaggi d’istruzione, partecipazione a progetti e attività sportive promossi dalla scuola, ecc.) sono regolarmente riportate sul registro di classe, con relativa annotazione degli assenti a cura del docente.</w:t>
      </w:r>
    </w:p>
    <w:p w14:paraId="14D7E79C" w14:textId="77777777" w:rsidR="00F3764D" w:rsidRDefault="00F3764D" w:rsidP="00F3764D">
      <w:pPr>
        <w:pStyle w:val="Paragrafoelenco"/>
        <w:numPr>
          <w:ilvl w:val="0"/>
          <w:numId w:val="2"/>
        </w:numPr>
        <w:tabs>
          <w:tab w:val="left" w:pos="380"/>
        </w:tabs>
        <w:spacing w:line="295" w:lineRule="auto"/>
        <w:ind w:right="139"/>
        <w:contextualSpacing w:val="0"/>
        <w:jc w:val="both"/>
        <w:rPr>
          <w:sz w:val="24"/>
        </w:rPr>
      </w:pPr>
      <w:r>
        <w:rPr>
          <w:color w:val="202020"/>
          <w:sz w:val="24"/>
        </w:rPr>
        <w:t>Gli alunni con disabilità seguono il loro Piano Educativo Individualizzato, con l’articolazione oraria individuale, così come prevista in sede di GLO.</w:t>
      </w:r>
    </w:p>
    <w:p w14:paraId="39DCF7A8" w14:textId="77777777" w:rsidR="00F3764D" w:rsidRDefault="00F3764D" w:rsidP="00F3764D">
      <w:pPr>
        <w:pStyle w:val="Paragrafoelenco"/>
        <w:numPr>
          <w:ilvl w:val="0"/>
          <w:numId w:val="2"/>
        </w:numPr>
        <w:tabs>
          <w:tab w:val="left" w:pos="380"/>
        </w:tabs>
        <w:spacing w:before="1" w:line="292" w:lineRule="auto"/>
        <w:ind w:right="131"/>
        <w:contextualSpacing w:val="0"/>
        <w:jc w:val="both"/>
        <w:rPr>
          <w:sz w:val="24"/>
        </w:rPr>
      </w:pPr>
      <w:r>
        <w:rPr>
          <w:color w:val="202020"/>
          <w:sz w:val="24"/>
        </w:rPr>
        <w:t>Per gli alunni in ospedale o luoghi di cura, che seguono momenti formativi sulla base di appositi programmi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di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apprendimento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personalizzati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predisposti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dalla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scuola,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tali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periodi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rientrano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pieno titolo nel tempo scuola (art.11 DPR n. 122 /2009).</w:t>
      </w:r>
    </w:p>
    <w:p w14:paraId="6D15B368" w14:textId="77777777" w:rsidR="00F3764D" w:rsidRDefault="00F3764D" w:rsidP="00F3764D">
      <w:pPr>
        <w:pStyle w:val="Paragrafoelenco"/>
        <w:spacing w:line="292" w:lineRule="auto"/>
        <w:jc w:val="both"/>
        <w:rPr>
          <w:sz w:val="24"/>
        </w:rPr>
        <w:sectPr w:rsidR="00F3764D" w:rsidSect="00F3764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20" w:h="16850"/>
          <w:pgMar w:top="1860" w:right="992" w:bottom="280" w:left="992" w:header="720" w:footer="720" w:gutter="0"/>
          <w:cols w:space="720"/>
        </w:sectPr>
      </w:pPr>
    </w:p>
    <w:p w14:paraId="749092A4" w14:textId="77777777" w:rsidR="00F3764D" w:rsidRDefault="00F3764D" w:rsidP="00F3764D">
      <w:pPr>
        <w:pStyle w:val="Corpotesto"/>
        <w:spacing w:before="30"/>
        <w:ind w:left="140"/>
        <w:jc w:val="both"/>
      </w:pPr>
      <w:r>
        <w:lastRenderedPageBreak/>
        <w:t>TIPOLOGIE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DEROGA</w:t>
      </w:r>
    </w:p>
    <w:p w14:paraId="69569323" w14:textId="77777777" w:rsidR="00F3764D" w:rsidRDefault="00F3764D" w:rsidP="00F3764D">
      <w:pPr>
        <w:spacing w:before="163" w:line="276" w:lineRule="auto"/>
        <w:ind w:left="140" w:right="133"/>
        <w:jc w:val="both"/>
        <w:rPr>
          <w:sz w:val="24"/>
        </w:rPr>
      </w:pPr>
      <w:r>
        <w:rPr>
          <w:color w:val="202020"/>
          <w:sz w:val="24"/>
        </w:rPr>
        <w:t>La deroga è prevista per assenze debitamente documentate, a condizione, comunque, che tali assenze non pregiudichino, a giudizio del Consiglio di Classe, la possibilità di procedere alla valutazione degli alunni interessati.</w:t>
      </w:r>
    </w:p>
    <w:p w14:paraId="3957A5C5" w14:textId="77777777" w:rsidR="00F3764D" w:rsidRDefault="00F3764D" w:rsidP="00F3764D">
      <w:pPr>
        <w:pStyle w:val="Corpotesto"/>
        <w:spacing w:before="118"/>
        <w:ind w:left="140"/>
        <w:jc w:val="both"/>
      </w:pPr>
      <w:r>
        <w:rPr>
          <w:color w:val="202020"/>
        </w:rPr>
        <w:t>Le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tipologie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assenze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ammesse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alla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deroga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riguardano:</w:t>
      </w:r>
    </w:p>
    <w:p w14:paraId="727F3A4D" w14:textId="77777777" w:rsidR="00F3764D" w:rsidRDefault="00F3764D" w:rsidP="00F3764D">
      <w:pPr>
        <w:spacing w:before="52"/>
        <w:rPr>
          <w:b/>
          <w:sz w:val="24"/>
        </w:rPr>
      </w:pPr>
    </w:p>
    <w:p w14:paraId="15EC7D9B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8"/>
          <w:tab w:val="left" w:pos="380"/>
        </w:tabs>
        <w:spacing w:line="297" w:lineRule="auto"/>
        <w:ind w:right="806"/>
        <w:contextualSpacing w:val="0"/>
        <w:rPr>
          <w:b/>
          <w:sz w:val="24"/>
        </w:rPr>
      </w:pPr>
      <w:r>
        <w:rPr>
          <w:b/>
          <w:color w:val="202020"/>
          <w:sz w:val="24"/>
        </w:rPr>
        <w:t>gravi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motivi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salute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adeguatamente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documentati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(p.e.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ricovero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ospedaliero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o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malattie croniche certificate)</w:t>
      </w:r>
    </w:p>
    <w:p w14:paraId="2C9B70DC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8"/>
          <w:tab w:val="left" w:pos="380"/>
        </w:tabs>
        <w:spacing w:line="295" w:lineRule="auto"/>
        <w:ind w:right="337"/>
        <w:contextualSpacing w:val="0"/>
        <w:rPr>
          <w:b/>
          <w:sz w:val="24"/>
        </w:rPr>
      </w:pPr>
      <w:r>
        <w:rPr>
          <w:b/>
          <w:color w:val="202020"/>
          <w:sz w:val="24"/>
        </w:rPr>
        <w:t>terapie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e/o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cure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continuative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svolte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in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orario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scolastico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presso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strutture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pubbliche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o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private, programmate e documentabili (p.e. cure domiciliari in forma continuativa o ricorrente)</w:t>
      </w:r>
    </w:p>
    <w:p w14:paraId="624581AF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9"/>
        </w:tabs>
        <w:spacing w:before="5"/>
        <w:ind w:left="379" w:hanging="361"/>
        <w:contextualSpacing w:val="0"/>
        <w:rPr>
          <w:b/>
          <w:sz w:val="24"/>
        </w:rPr>
      </w:pPr>
      <w:r>
        <w:rPr>
          <w:b/>
          <w:color w:val="202020"/>
          <w:sz w:val="24"/>
        </w:rPr>
        <w:t>visite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specialistiche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day</w:t>
      </w:r>
      <w:r>
        <w:rPr>
          <w:b/>
          <w:color w:val="202020"/>
          <w:spacing w:val="-2"/>
          <w:sz w:val="24"/>
        </w:rPr>
        <w:t xml:space="preserve"> hospital;</w:t>
      </w:r>
    </w:p>
    <w:p w14:paraId="1F8D07A5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9"/>
        </w:tabs>
        <w:spacing w:before="55"/>
        <w:ind w:left="379" w:hanging="361"/>
        <w:contextualSpacing w:val="0"/>
        <w:rPr>
          <w:b/>
          <w:sz w:val="24"/>
        </w:rPr>
      </w:pPr>
      <w:r>
        <w:rPr>
          <w:b/>
          <w:sz w:val="24"/>
        </w:rPr>
        <w:t>donazioni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sangue;</w:t>
      </w:r>
    </w:p>
    <w:p w14:paraId="006AFC18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8"/>
          <w:tab w:val="left" w:pos="380"/>
        </w:tabs>
        <w:spacing w:before="67" w:line="295" w:lineRule="auto"/>
        <w:ind w:right="524"/>
        <w:contextualSpacing w:val="0"/>
        <w:rPr>
          <w:b/>
          <w:sz w:val="24"/>
        </w:rPr>
      </w:pPr>
      <w:r>
        <w:rPr>
          <w:b/>
          <w:color w:val="202020"/>
          <w:sz w:val="24"/>
        </w:rPr>
        <w:t>gravi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documentate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esigenze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di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famiglia</w:t>
      </w:r>
      <w:r>
        <w:rPr>
          <w:sz w:val="24"/>
        </w:rPr>
        <w:t>/</w:t>
      </w:r>
      <w:r>
        <w:rPr>
          <w:b/>
          <w:sz w:val="24"/>
        </w:rPr>
        <w:t>ricongiungimento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temporaneo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al genitore sottoposto a misure di privazione della libertà personale (Circolare N. 22190 del </w:t>
      </w:r>
      <w:r>
        <w:rPr>
          <w:b/>
          <w:spacing w:val="-2"/>
          <w:sz w:val="24"/>
        </w:rPr>
        <w:t>29/10/2019);</w:t>
      </w:r>
    </w:p>
    <w:p w14:paraId="2355CC35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9"/>
        </w:tabs>
        <w:spacing w:before="6"/>
        <w:ind w:left="379" w:hanging="361"/>
        <w:contextualSpacing w:val="0"/>
        <w:rPr>
          <w:b/>
          <w:sz w:val="24"/>
        </w:rPr>
      </w:pPr>
      <w:r>
        <w:rPr>
          <w:b/>
          <w:color w:val="202020"/>
          <w:sz w:val="24"/>
        </w:rPr>
        <w:t>gravi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patologie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lutti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dei</w:t>
      </w:r>
      <w:r>
        <w:rPr>
          <w:b/>
          <w:color w:val="202020"/>
          <w:spacing w:val="2"/>
          <w:sz w:val="24"/>
        </w:rPr>
        <w:t xml:space="preserve"> </w:t>
      </w:r>
      <w:r>
        <w:rPr>
          <w:b/>
          <w:color w:val="202020"/>
          <w:sz w:val="24"/>
        </w:rPr>
        <w:t>componenti del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nucleo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familiare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entro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il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II</w:t>
      </w:r>
      <w:r>
        <w:rPr>
          <w:b/>
          <w:color w:val="202020"/>
          <w:spacing w:val="-2"/>
          <w:sz w:val="24"/>
        </w:rPr>
        <w:t xml:space="preserve"> grado;</w:t>
      </w:r>
    </w:p>
    <w:p w14:paraId="2D87DC88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9"/>
        </w:tabs>
        <w:spacing w:before="60"/>
        <w:ind w:left="379" w:hanging="361"/>
        <w:contextualSpacing w:val="0"/>
        <w:rPr>
          <w:b/>
          <w:sz w:val="24"/>
        </w:rPr>
      </w:pPr>
      <w:r>
        <w:rPr>
          <w:b/>
          <w:color w:val="202020"/>
          <w:sz w:val="24"/>
        </w:rPr>
        <w:t>provenienza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da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altri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paesi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in corso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pacing w:val="-2"/>
          <w:sz w:val="24"/>
        </w:rPr>
        <w:t>d’anno;</w:t>
      </w:r>
    </w:p>
    <w:p w14:paraId="50241320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9"/>
        </w:tabs>
        <w:spacing w:before="67"/>
        <w:ind w:left="379" w:hanging="361"/>
        <w:contextualSpacing w:val="0"/>
        <w:rPr>
          <w:b/>
          <w:sz w:val="24"/>
        </w:rPr>
      </w:pPr>
      <w:r>
        <w:rPr>
          <w:b/>
          <w:color w:val="202020"/>
          <w:sz w:val="24"/>
        </w:rPr>
        <w:t>rientro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nel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paese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d’origine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per</w:t>
      </w:r>
      <w:r>
        <w:rPr>
          <w:b/>
          <w:color w:val="202020"/>
          <w:spacing w:val="2"/>
          <w:sz w:val="24"/>
        </w:rPr>
        <w:t xml:space="preserve"> </w:t>
      </w:r>
      <w:r>
        <w:rPr>
          <w:b/>
          <w:color w:val="202020"/>
          <w:sz w:val="24"/>
        </w:rPr>
        <w:t>motivi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legali,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trasferimento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della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pacing w:val="-2"/>
          <w:sz w:val="24"/>
        </w:rPr>
        <w:t>famiglia;</w:t>
      </w:r>
    </w:p>
    <w:p w14:paraId="12FEA049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8"/>
          <w:tab w:val="left" w:pos="380"/>
        </w:tabs>
        <w:spacing w:before="67" w:line="295" w:lineRule="auto"/>
        <w:ind w:right="334"/>
        <w:contextualSpacing w:val="0"/>
        <w:jc w:val="both"/>
        <w:rPr>
          <w:b/>
          <w:sz w:val="24"/>
        </w:rPr>
      </w:pPr>
      <w:r>
        <w:rPr>
          <w:b/>
          <w:color w:val="202020"/>
          <w:sz w:val="24"/>
        </w:rPr>
        <w:t xml:space="preserve">partecipazione ad attività agonistiche nazionali ed internazionali organizzate da federazioni riconosciute dal C.O.N.I. </w:t>
      </w:r>
      <w:r>
        <w:rPr>
          <w:b/>
          <w:sz w:val="24"/>
        </w:rPr>
        <w:t>(C.M. n.20 del 04.03.2011 – Lettera Miur del 02.03.2011 prot. 2065; art. 2 e 14 DPR 122/2009)</w:t>
      </w:r>
      <w:r>
        <w:rPr>
          <w:b/>
          <w:color w:val="202020"/>
          <w:sz w:val="24"/>
        </w:rPr>
        <w:t>;</w:t>
      </w:r>
    </w:p>
    <w:p w14:paraId="4D57D0A8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8"/>
        </w:tabs>
        <w:spacing w:before="6"/>
        <w:ind w:left="378"/>
        <w:contextualSpacing w:val="0"/>
        <w:jc w:val="both"/>
        <w:rPr>
          <w:b/>
          <w:sz w:val="24"/>
        </w:rPr>
      </w:pPr>
      <w:r>
        <w:rPr>
          <w:b/>
          <w:color w:val="202020"/>
          <w:sz w:val="24"/>
        </w:rPr>
        <w:t>mancata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frequenza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dovuta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alla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pacing w:val="-2"/>
          <w:sz w:val="24"/>
        </w:rPr>
        <w:t>disabilità;</w:t>
      </w:r>
    </w:p>
    <w:p w14:paraId="3CECA974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7"/>
          <w:tab w:val="left" w:pos="380"/>
        </w:tabs>
        <w:spacing w:before="60" w:line="295" w:lineRule="auto"/>
        <w:ind w:right="827"/>
        <w:contextualSpacing w:val="0"/>
        <w:rPr>
          <w:b/>
          <w:sz w:val="24"/>
        </w:rPr>
      </w:pPr>
      <w:r>
        <w:rPr>
          <w:b/>
          <w:color w:val="202020"/>
          <w:sz w:val="24"/>
        </w:rPr>
        <w:t>adesioni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a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confessioni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religiose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per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le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quali esistono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specifiche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intese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che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considerano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il venerdì come giorno di riposo (Legge 516/1998; Legge 101/1989);</w:t>
      </w:r>
    </w:p>
    <w:p w14:paraId="5E2D9A9C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7"/>
          <w:tab w:val="left" w:pos="380"/>
        </w:tabs>
        <w:spacing w:line="295" w:lineRule="auto"/>
        <w:ind w:right="840"/>
        <w:contextualSpacing w:val="0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organizzate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(campionati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studenteschi,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progetti didattici inseriti nel PTOF, attività di orientamento, etc.);</w:t>
      </w:r>
    </w:p>
    <w:p w14:paraId="169139DA" w14:textId="77777777" w:rsidR="00F3764D" w:rsidRDefault="00F3764D" w:rsidP="00F3764D">
      <w:pPr>
        <w:pStyle w:val="Paragrafoelenco"/>
        <w:numPr>
          <w:ilvl w:val="0"/>
          <w:numId w:val="1"/>
        </w:numPr>
        <w:tabs>
          <w:tab w:val="left" w:pos="377"/>
          <w:tab w:val="left" w:pos="380"/>
        </w:tabs>
        <w:spacing w:before="1" w:line="290" w:lineRule="auto"/>
        <w:ind w:right="592"/>
        <w:contextualSpacing w:val="0"/>
        <w:rPr>
          <w:b/>
          <w:sz w:val="24"/>
        </w:rPr>
      </w:pPr>
      <w:r>
        <w:rPr>
          <w:b/>
          <w:sz w:val="24"/>
        </w:rPr>
        <w:t>assenze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maggiore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(calamità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naturali,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neve,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inagibilità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locali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scolastici, seggio elettorale, etc.).</w:t>
      </w:r>
    </w:p>
    <w:p w14:paraId="5C65183E" w14:textId="77777777" w:rsidR="00F3764D" w:rsidRPr="005C1A3D" w:rsidRDefault="00F3764D" w:rsidP="00F3764D">
      <w:pPr>
        <w:pStyle w:val="Paragrafoelenco"/>
        <w:tabs>
          <w:tab w:val="left" w:pos="377"/>
          <w:tab w:val="left" w:pos="380"/>
        </w:tabs>
        <w:spacing w:before="1" w:line="290" w:lineRule="auto"/>
        <w:ind w:right="592"/>
        <w:rPr>
          <w:b/>
          <w:sz w:val="24"/>
        </w:rPr>
      </w:pPr>
    </w:p>
    <w:p w14:paraId="2D5FD745" w14:textId="77777777" w:rsidR="00F3764D" w:rsidRDefault="00F3764D" w:rsidP="00F3764D">
      <w:pPr>
        <w:spacing w:line="276" w:lineRule="auto"/>
        <w:ind w:left="140" w:right="175"/>
        <w:rPr>
          <w:sz w:val="24"/>
        </w:rPr>
      </w:pPr>
      <w:r>
        <w:rPr>
          <w:color w:val="202020"/>
          <w:sz w:val="24"/>
        </w:rPr>
        <w:t>Ai fini delle suddette deroghe, qualsiasi altra assenza, sia essa ingiustificata o giustificata, effettuata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durante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l’anno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scolastico,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verrà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conteggiata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ai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fini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della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esclusione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o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inclusione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nello scrutinio finale.</w:t>
      </w:r>
    </w:p>
    <w:p w14:paraId="50D23640" w14:textId="77777777" w:rsidR="00F3764D" w:rsidRDefault="00F3764D" w:rsidP="00F3764D">
      <w:pPr>
        <w:spacing w:before="120" w:line="276" w:lineRule="auto"/>
        <w:ind w:left="140"/>
        <w:rPr>
          <w:sz w:val="24"/>
        </w:rPr>
      </w:pPr>
      <w:r>
        <w:rPr>
          <w:color w:val="202020"/>
          <w:sz w:val="24"/>
        </w:rPr>
        <w:t xml:space="preserve">Tutte le motivazioni devono essere preventivamente, o comunque tempestivamente comunicate, nonché, al fine di poter usufruire della deroga, </w:t>
      </w:r>
      <w:r>
        <w:rPr>
          <w:b/>
          <w:color w:val="202020"/>
          <w:sz w:val="24"/>
        </w:rPr>
        <w:t xml:space="preserve">documentate </w:t>
      </w:r>
      <w:r>
        <w:rPr>
          <w:color w:val="202020"/>
          <w:sz w:val="24"/>
        </w:rPr>
        <w:t>entro giorni 5 dal rientro a scuola.</w:t>
      </w:r>
    </w:p>
    <w:p w14:paraId="2B781A54" w14:textId="77777777" w:rsidR="00F3764D" w:rsidRDefault="00F3764D" w:rsidP="00F3764D">
      <w:pPr>
        <w:spacing w:line="276" w:lineRule="auto"/>
        <w:rPr>
          <w:sz w:val="24"/>
        </w:rPr>
        <w:sectPr w:rsidR="00F3764D" w:rsidSect="00F3764D">
          <w:pgSz w:w="11920" w:h="16850"/>
          <w:pgMar w:top="1660" w:right="992" w:bottom="280" w:left="992" w:header="720" w:footer="720" w:gutter="0"/>
          <w:cols w:space="720"/>
        </w:sectPr>
      </w:pPr>
    </w:p>
    <w:p w14:paraId="3996E3A1" w14:textId="77777777" w:rsidR="00F3764D" w:rsidRDefault="00F3764D" w:rsidP="00F3764D">
      <w:pPr>
        <w:pStyle w:val="Corpotesto"/>
        <w:spacing w:before="40" w:line="276" w:lineRule="auto"/>
        <w:ind w:left="140" w:right="135"/>
        <w:jc w:val="both"/>
      </w:pPr>
      <w:r>
        <w:rPr>
          <w:b w:val="0"/>
          <w:color w:val="202020"/>
        </w:rPr>
        <w:lastRenderedPageBreak/>
        <w:t xml:space="preserve">In tutti i casi previsti, comunque, </w:t>
      </w:r>
      <w:r>
        <w:rPr>
          <w:color w:val="202020"/>
        </w:rPr>
        <w:t>il numero delle assenze non dovrà pregiudicare la possibilità di valutare l’alunno, nel secondo periodo dell’anno scolastico, attraverso verifiche sugli argomenti fondamentali delle singole discipline.</w:t>
      </w:r>
    </w:p>
    <w:p w14:paraId="6CA76C88" w14:textId="77777777" w:rsidR="00F3764D" w:rsidRDefault="00F3764D" w:rsidP="00F3764D">
      <w:pPr>
        <w:pStyle w:val="Corpotesto"/>
        <w:spacing w:before="115" w:line="276" w:lineRule="auto"/>
        <w:ind w:left="140" w:right="132"/>
        <w:jc w:val="both"/>
      </w:pPr>
      <w:r>
        <w:rPr>
          <w:color w:val="202020"/>
        </w:rPr>
        <w:t>Il Consiglio di classe, in caso di superamento del limite massimo di assenze, può decidere, in presenza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un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numero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congruo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valutazioni,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ammettere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comunque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lo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studente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allo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scrutinio, valutando attentamente caso per caso.</w:t>
      </w:r>
    </w:p>
    <w:p w14:paraId="6DFB7D76" w14:textId="77777777" w:rsidR="00F3764D" w:rsidRDefault="00F3764D" w:rsidP="00F3764D">
      <w:pPr>
        <w:rPr>
          <w:b/>
          <w:sz w:val="24"/>
        </w:rPr>
      </w:pPr>
    </w:p>
    <w:p w14:paraId="1FC7D603" w14:textId="77777777" w:rsidR="00E02ED4" w:rsidRDefault="00E02ED4"/>
    <w:sectPr w:rsidR="00E02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3A7B" w14:textId="77777777" w:rsidR="00F3764D" w:rsidRDefault="00F376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244E" w14:textId="77777777" w:rsidR="00F3764D" w:rsidRDefault="00F376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704" w14:textId="77777777" w:rsidR="00F3764D" w:rsidRDefault="00F3764D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C514" w14:textId="77777777" w:rsidR="00F3764D" w:rsidRDefault="00F3764D">
    <w:pPr>
      <w:pStyle w:val="Intestazione"/>
    </w:pPr>
    <w:r>
      <w:rPr>
        <w:noProof/>
      </w:rPr>
      <w:pict w14:anchorId="64091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1372313" o:spid="_x0000_s1025" type="#_x0000_t136" style="position:absolute;margin-left:0;margin-top:0;width:583.65pt;height:11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 IC COTRONE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4E80" w14:textId="77777777" w:rsidR="00F3764D" w:rsidRDefault="00F3764D">
    <w:pPr>
      <w:pStyle w:val="Intestazione"/>
    </w:pPr>
    <w:r>
      <w:rPr>
        <w:noProof/>
      </w:rPr>
      <w:pict w14:anchorId="21FFE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1372314" o:spid="_x0000_s1026" type="#_x0000_t136" style="position:absolute;margin-left:0;margin-top:0;width:583.65pt;height:11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 IC COTRONE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864B" w14:textId="77777777" w:rsidR="00F3764D" w:rsidRDefault="00F3764D">
    <w:pPr>
      <w:pStyle w:val="Intestazione"/>
    </w:pPr>
    <w:r>
      <w:rPr>
        <w:noProof/>
      </w:rPr>
      <w:pict w14:anchorId="6FC03F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1372312" o:spid="_x0000_s1027" type="#_x0000_t136" style="position:absolute;margin-left:0;margin-top:0;width:583.65pt;height:116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 IC COTRONE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1975"/>
    <w:multiLevelType w:val="hybridMultilevel"/>
    <w:tmpl w:val="B8729DC8"/>
    <w:lvl w:ilvl="0" w:tplc="9B6CE7AA">
      <w:start w:val="1"/>
      <w:numFmt w:val="decimal"/>
      <w:lvlText w:val="%1."/>
      <w:lvlJc w:val="left"/>
      <w:pPr>
        <w:ind w:left="3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02020"/>
        <w:spacing w:val="0"/>
        <w:w w:val="100"/>
        <w:sz w:val="24"/>
        <w:szCs w:val="24"/>
        <w:lang w:val="it-IT" w:eastAsia="en-US" w:bidi="ar-SA"/>
      </w:rPr>
    </w:lvl>
    <w:lvl w:ilvl="1" w:tplc="F5D47ADC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E1A4DAB0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3" w:tplc="3452BE06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4" w:tplc="5EECDBA4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BC886898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15B41B3E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65E8FB0A">
      <w:numFmt w:val="bullet"/>
      <w:lvlText w:val="•"/>
      <w:lvlJc w:val="left"/>
      <w:pPr>
        <w:ind w:left="7063" w:hanging="360"/>
      </w:pPr>
      <w:rPr>
        <w:rFonts w:hint="default"/>
        <w:lang w:val="it-IT" w:eastAsia="en-US" w:bidi="ar-SA"/>
      </w:rPr>
    </w:lvl>
    <w:lvl w:ilvl="8" w:tplc="3D84433E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C41635"/>
    <w:multiLevelType w:val="hybridMultilevel"/>
    <w:tmpl w:val="29203222"/>
    <w:lvl w:ilvl="0" w:tplc="C18C8A50">
      <w:numFmt w:val="bullet"/>
      <w:lvlText w:val=""/>
      <w:lvlJc w:val="left"/>
      <w:pPr>
        <w:ind w:left="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020"/>
        <w:spacing w:val="0"/>
        <w:w w:val="98"/>
        <w:sz w:val="20"/>
        <w:szCs w:val="20"/>
        <w:lang w:val="it-IT" w:eastAsia="en-US" w:bidi="ar-SA"/>
      </w:rPr>
    </w:lvl>
    <w:lvl w:ilvl="1" w:tplc="A9024AA0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5F9AF80A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3" w:tplc="250A699A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4" w:tplc="9DF070E8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D06091B6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7EDEB346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0CFED3A8">
      <w:numFmt w:val="bullet"/>
      <w:lvlText w:val="•"/>
      <w:lvlJc w:val="left"/>
      <w:pPr>
        <w:ind w:left="7063" w:hanging="360"/>
      </w:pPr>
      <w:rPr>
        <w:rFonts w:hint="default"/>
        <w:lang w:val="it-IT" w:eastAsia="en-US" w:bidi="ar-SA"/>
      </w:rPr>
    </w:lvl>
    <w:lvl w:ilvl="8" w:tplc="7D18A6EC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num w:numId="1" w16cid:durableId="537620988">
    <w:abstractNumId w:val="0"/>
  </w:num>
  <w:num w:numId="2" w16cid:durableId="151133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4D"/>
    <w:rsid w:val="00583103"/>
    <w:rsid w:val="00A30722"/>
    <w:rsid w:val="00E02ED4"/>
    <w:rsid w:val="00F3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0C4F"/>
  <w15:chartTrackingRefBased/>
  <w15:docId w15:val="{C7108C44-AD60-4DFF-9B00-BEE7EAD1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6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7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7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7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76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76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76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76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7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7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7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7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7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7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7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7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76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7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7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7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37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7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7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7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764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3764D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64D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37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64D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37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6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Manieri</dc:creator>
  <cp:keywords/>
  <dc:description/>
  <cp:lastModifiedBy>Giacomo Manieri</cp:lastModifiedBy>
  <cp:revision>1</cp:revision>
  <dcterms:created xsi:type="dcterms:W3CDTF">2025-09-02T10:59:00Z</dcterms:created>
  <dcterms:modified xsi:type="dcterms:W3CDTF">2025-09-02T11:00:00Z</dcterms:modified>
</cp:coreProperties>
</file>