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9294" w14:textId="77777777" w:rsidR="00254836" w:rsidRDefault="00254836" w:rsidP="00841F7D">
      <w:pPr>
        <w:spacing w:line="312" w:lineRule="auto"/>
        <w:rPr>
          <w:rFonts w:asciiTheme="minorHAnsi" w:hAnsiTheme="minorHAnsi" w:cstheme="minorHAnsi"/>
          <w:b/>
          <w:bCs/>
          <w:sz w:val="22"/>
          <w:szCs w:val="22"/>
        </w:rPr>
      </w:pPr>
    </w:p>
    <w:p w14:paraId="6515C404" w14:textId="00D62219" w:rsidR="005A05CC" w:rsidRPr="005A05CC" w:rsidRDefault="00841F7D" w:rsidP="005A05CC">
      <w:pPr>
        <w:spacing w:before="120" w:after="120" w:line="276" w:lineRule="auto"/>
        <w:rPr>
          <w:rFonts w:asciiTheme="minorHAnsi" w:eastAsia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76613" w:rsidRPr="00D76613">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4F1FC6">
        <w:rPr>
          <w:rFonts w:asciiTheme="minorHAnsi" w:hAnsiTheme="minorHAnsi" w:cstheme="minorHAnsi"/>
          <w:b/>
          <w:bCs/>
          <w:i/>
          <w:iCs/>
          <w:sz w:val="22"/>
          <w:szCs w:val="22"/>
        </w:rPr>
        <w:t>, finanziato dall’Unione europea – Next Generation EU</w:t>
      </w:r>
      <w:r w:rsidR="00D76613" w:rsidRPr="00D76613">
        <w:rPr>
          <w:rFonts w:asciiTheme="minorHAnsi" w:hAnsiTheme="minorHAnsi" w:cstheme="minorHAnsi"/>
          <w:b/>
          <w:bCs/>
          <w:sz w:val="22"/>
          <w:szCs w:val="22"/>
        </w:rPr>
        <w:t>.</w:t>
      </w:r>
      <w:r w:rsidR="005A05CC">
        <w:rPr>
          <w:rFonts w:asciiTheme="minorHAnsi" w:hAnsiTheme="minorHAnsi" w:cstheme="minorHAnsi"/>
          <w:b/>
          <w:bCs/>
          <w:sz w:val="22"/>
          <w:szCs w:val="22"/>
        </w:rPr>
        <w:t xml:space="preserve"> </w:t>
      </w:r>
      <w:bookmarkStart w:id="0" w:name="_Hlk134287912"/>
      <w:r w:rsidR="005A05CC" w:rsidRPr="005A05CC">
        <w:rPr>
          <w:rFonts w:asciiTheme="minorHAnsi" w:eastAsiaTheme="minorHAnsi" w:hAnsiTheme="minorHAnsi" w:cstheme="minorHAnsi"/>
          <w:b/>
          <w:bCs/>
          <w:i/>
          <w:iCs/>
          <w:sz w:val="22"/>
          <w:szCs w:val="22"/>
        </w:rPr>
        <w:t>Azioni di prevenzione e contrasto della dispersione scolastica (D.M. 170/2022).</w:t>
      </w:r>
    </w:p>
    <w:bookmarkEnd w:id="0"/>
    <w:p w14:paraId="31629845" w14:textId="0F0DABA4" w:rsidR="00841F7D" w:rsidRPr="00676AAD" w:rsidRDefault="00841F7D"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073D2DAD" w14:textId="77777777" w:rsidR="00C70A26" w:rsidRPr="00C70A26" w:rsidRDefault="00C70A26" w:rsidP="00C70A26">
            <w:pPr>
              <w:pStyle w:val="Testonormale"/>
              <w:spacing w:line="240" w:lineRule="auto"/>
              <w:jc w:val="both"/>
              <w:rPr>
                <w:rFonts w:asciiTheme="minorHAnsi" w:hAnsiTheme="minorHAnsi" w:cstheme="minorHAnsi"/>
              </w:rPr>
            </w:pPr>
            <w:r w:rsidRPr="00C70A26">
              <w:rPr>
                <w:rFonts w:asciiTheme="minorHAnsi" w:hAnsiTheme="minorHAnsi" w:cstheme="minorHAnsi"/>
              </w:rPr>
              <w:t>Per favorire una compilazione più veloce, il testo è stato così suddiviso:</w:t>
            </w:r>
          </w:p>
          <w:p w14:paraId="510E08FC" w14:textId="77777777" w:rsidR="00C70A26" w:rsidRPr="00C70A26" w:rsidRDefault="00C70A26" w:rsidP="00445414">
            <w:pPr>
              <w:numPr>
                <w:ilvl w:val="0"/>
                <w:numId w:val="16"/>
              </w:numPr>
              <w:spacing w:before="120" w:after="120" w:line="276" w:lineRule="auto"/>
              <w:rPr>
                <w:rFonts w:asciiTheme="minorHAnsi" w:hAnsiTheme="minorHAnsi"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green"/>
              </w:rPr>
              <w:t>verde</w:t>
            </w:r>
            <w:r w:rsidRPr="00C70A26">
              <w:rPr>
                <w:rFonts w:asciiTheme="minorHAnsi" w:hAnsiTheme="minorHAnsi" w:cstheme="minorHAnsi"/>
                <w:sz w:val="20"/>
                <w:szCs w:val="20"/>
              </w:rPr>
              <w:t>: si riferisce alle parti da compilare sempre (le specifiche sono indicate tra parentesi);</w:t>
            </w:r>
          </w:p>
          <w:p w14:paraId="227B7BCC" w14:textId="77777777" w:rsidR="00C70A26" w:rsidRPr="00CF0FF8" w:rsidRDefault="00C70A26" w:rsidP="00445414">
            <w:pPr>
              <w:numPr>
                <w:ilvl w:val="0"/>
                <w:numId w:val="16"/>
              </w:numPr>
              <w:spacing w:before="120" w:after="120" w:line="276" w:lineRule="auto"/>
              <w:rPr>
                <w:rFonts w:cstheme="minorHAnsi"/>
                <w:sz w:val="20"/>
                <w:szCs w:val="20"/>
              </w:rPr>
            </w:pPr>
            <w:r w:rsidRPr="00C70A26">
              <w:rPr>
                <w:rFonts w:asciiTheme="minorHAnsi" w:hAnsiTheme="minorHAnsi" w:cstheme="minorHAnsi"/>
                <w:sz w:val="20"/>
                <w:szCs w:val="20"/>
              </w:rPr>
              <w:t xml:space="preserve">testo evidenziato in </w:t>
            </w:r>
            <w:r w:rsidRPr="00C70A26">
              <w:rPr>
                <w:rFonts w:asciiTheme="minorHAnsi" w:hAnsiTheme="minorHAnsi" w:cstheme="minorHAnsi"/>
                <w:sz w:val="20"/>
                <w:szCs w:val="20"/>
                <w:highlight w:val="yellow"/>
              </w:rPr>
              <w:t>giallo</w:t>
            </w:r>
            <w:r w:rsidRPr="00C70A26">
              <w:rPr>
                <w:rFonts w:asciiTheme="minorHAnsi" w:hAnsiTheme="minorHAnsi" w:cstheme="minorHAnsi"/>
                <w:sz w:val="20"/>
                <w:szCs w:val="20"/>
              </w:rPr>
              <w:t>: si riferisce alle parti da inserire solo "in caso di" o qualora lo si ritenga opportuno</w:t>
            </w:r>
            <w:r w:rsidRPr="00CF0FF8">
              <w:rPr>
                <w:rFonts w:cstheme="minorHAnsi"/>
                <w:sz w:val="20"/>
                <w:szCs w:val="20"/>
              </w:rPr>
              <w:t>.</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2DADEDA7" w14:textId="77777777" w:rsidR="0088651C" w:rsidRDefault="0088651C" w:rsidP="00254836">
      <w:pPr>
        <w:pStyle w:val="Titolo"/>
        <w:spacing w:before="120" w:after="120" w:line="276" w:lineRule="auto"/>
        <w:rPr>
          <w:rFonts w:asciiTheme="minorHAnsi" w:hAnsiTheme="minorHAnsi" w:cstheme="minorHAnsi"/>
          <w:sz w:val="22"/>
          <w:szCs w:val="22"/>
          <w:u w:val="single"/>
        </w:rPr>
      </w:pPr>
    </w:p>
    <w:p w14:paraId="302EFBF3" w14:textId="77777777" w:rsidR="0088651C" w:rsidRDefault="0088651C" w:rsidP="00254836">
      <w:pPr>
        <w:pStyle w:val="Titolo"/>
        <w:spacing w:before="120" w:after="120" w:line="276" w:lineRule="auto"/>
        <w:rPr>
          <w:rFonts w:asciiTheme="minorHAnsi" w:hAnsiTheme="minorHAnsi" w:cstheme="minorHAnsi"/>
          <w:sz w:val="22"/>
          <w:szCs w:val="22"/>
          <w:u w:val="single"/>
        </w:rPr>
      </w:pPr>
    </w:p>
    <w:p w14:paraId="70BBDFB4" w14:textId="77777777" w:rsidR="00167903" w:rsidRDefault="00167903" w:rsidP="00254836">
      <w:pPr>
        <w:pStyle w:val="Titolo"/>
        <w:spacing w:before="120" w:after="120" w:line="276" w:lineRule="auto"/>
        <w:rPr>
          <w:rFonts w:asciiTheme="minorHAnsi" w:hAnsiTheme="minorHAnsi" w:cstheme="minorHAnsi"/>
          <w:sz w:val="22"/>
          <w:szCs w:val="22"/>
          <w:u w:val="single"/>
        </w:rPr>
      </w:pPr>
    </w:p>
    <w:p w14:paraId="7F1D6C77" w14:textId="77777777" w:rsidR="00167903" w:rsidRDefault="00167903" w:rsidP="00254836">
      <w:pPr>
        <w:pStyle w:val="Titolo"/>
        <w:spacing w:before="120" w:after="120" w:line="276" w:lineRule="auto"/>
        <w:rPr>
          <w:rFonts w:asciiTheme="minorHAnsi" w:hAnsiTheme="minorHAnsi" w:cstheme="minorHAnsi"/>
          <w:sz w:val="22"/>
          <w:szCs w:val="22"/>
          <w:u w:val="single"/>
        </w:rPr>
      </w:pPr>
    </w:p>
    <w:p w14:paraId="205508A6" w14:textId="77777777" w:rsidR="00167903" w:rsidRDefault="00167903" w:rsidP="00254836">
      <w:pPr>
        <w:pStyle w:val="Titolo"/>
        <w:spacing w:before="120" w:after="120" w:line="276"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lastRenderedPageBreak/>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3CBFAC48"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r w:rsidR="005A05CC">
        <w:rPr>
          <w:rFonts w:asciiTheme="minorHAnsi" w:hAnsiTheme="minorHAnsi" w:cstheme="minorHAnsi"/>
          <w:i/>
          <w:iCs/>
          <w:sz w:val="22"/>
          <w:szCs w:val="22"/>
        </w:rPr>
        <w:t>«</w:t>
      </w:r>
      <w:r w:rsidR="005A05CC"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5A05CC">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w:t>
      </w:r>
      <w:r w:rsidR="00901A85">
        <w:rPr>
          <w:rFonts w:asciiTheme="minorHAnsi" w:hAnsiTheme="minorHAnsi" w:cstheme="minorHAnsi"/>
          <w:i/>
          <w:iCs/>
          <w:sz w:val="22"/>
          <w:szCs w:val="22"/>
        </w:rPr>
        <w:t xml:space="preserve"> del Piano nazionale di ripresa e resilienza</w:t>
      </w:r>
      <w:r w:rsidR="00901A85"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758B27E5"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bookmarkStart w:id="1" w:name="_Hlk134289061"/>
      <w:r w:rsidR="00901A85">
        <w:rPr>
          <w:rFonts w:asciiTheme="minorHAnsi" w:hAnsiTheme="minorHAnsi" w:cstheme="minorHAnsi"/>
          <w:i/>
          <w:iCs/>
          <w:sz w:val="22"/>
          <w:szCs w:val="22"/>
        </w:rPr>
        <w:t>«</w:t>
      </w:r>
      <w:r w:rsidR="00901A85"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901A85">
        <w:rPr>
          <w:rFonts w:asciiTheme="minorHAnsi" w:hAnsiTheme="minorHAnsi" w:cstheme="minorHAnsi"/>
          <w:i/>
          <w:iCs/>
          <w:sz w:val="22"/>
          <w:szCs w:val="22"/>
        </w:rPr>
        <w:t xml:space="preserve">» </w:t>
      </w:r>
      <w:bookmarkEnd w:id="1"/>
      <w:r w:rsidR="00901A85">
        <w:rPr>
          <w:rFonts w:asciiTheme="minorHAnsi" w:hAnsiTheme="minorHAnsi" w:cstheme="minorHAnsi"/>
          <w:i/>
          <w:iCs/>
          <w:sz w:val="22"/>
          <w:szCs w:val="22"/>
        </w:rPr>
        <w:t>del Piano nazionale di ripresa e resilienza</w:t>
      </w:r>
      <w:r w:rsidR="00901A85" w:rsidRPr="00245D42">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 xml:space="preserve">, </w:t>
      </w:r>
      <w:r w:rsidR="00901A85" w:rsidRPr="00245D42">
        <w:rPr>
          <w:rFonts w:asciiTheme="minorHAnsi" w:hAnsiTheme="minorHAnsi" w:cstheme="minorHAnsi"/>
          <w:i/>
          <w:iCs/>
          <w:sz w:val="22"/>
          <w:szCs w:val="22"/>
        </w:rPr>
        <w:t>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64AEB863"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 Dott.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79E03E0D"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6F1350F7"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lastRenderedPageBreak/>
        <w:t>Tanto ritenuto e premesso,</w:t>
      </w:r>
      <w:bookmarkStart w:id="2"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al Dott./Dott.ssa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2"/>
    <w:p w14:paraId="73F6EA73" w14:textId="50A629CE"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r w:rsidR="00901A85">
        <w:rPr>
          <w:rFonts w:asciiTheme="minorHAnsi" w:hAnsiTheme="minorHAnsi" w:cstheme="minorHAnsi"/>
          <w:i/>
          <w:iCs/>
          <w:sz w:val="22"/>
          <w:szCs w:val="22"/>
        </w:rPr>
        <w:t>«</w:t>
      </w:r>
      <w:r w:rsidR="00901A85"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901A85">
        <w:rPr>
          <w:rFonts w:asciiTheme="minorHAnsi" w:hAnsiTheme="minorHAnsi" w:cstheme="minorHAnsi"/>
          <w:i/>
          <w:iCs/>
          <w:sz w:val="22"/>
          <w:szCs w:val="22"/>
        </w:rPr>
        <w:t>» del Piano nazionale di ripresa e resilienza</w:t>
      </w:r>
      <w:r w:rsidR="00901A85" w:rsidRPr="00245D42">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 xml:space="preserve">, </w:t>
      </w:r>
      <w:r w:rsidR="00901A85" w:rsidRPr="00245D42">
        <w:rPr>
          <w:rFonts w:asciiTheme="minorHAnsi" w:hAnsiTheme="minorHAnsi" w:cstheme="minorHAnsi"/>
          <w:i/>
          <w:iCs/>
          <w:sz w:val="22"/>
          <w:szCs w:val="22"/>
        </w:rPr>
        <w:t>finanziato dall’Unione europea – Next Generation EU</w:t>
      </w:r>
      <w:r w:rsidR="00576118" w:rsidRPr="00254836">
        <w:rPr>
          <w:rFonts w:asciiTheme="minorHAnsi" w:hAnsiTheme="minorHAnsi" w:cstheme="minorHAnsi"/>
          <w:sz w:val="22"/>
          <w:szCs w:val="22"/>
        </w:rPr>
        <w:t>.</w:t>
      </w:r>
    </w:p>
    <w:p w14:paraId="13B091CB" w14:textId="23EA70D2"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30D93DA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10</w:t>
      </w:r>
      <w:r w:rsidR="00D76613">
        <w:rPr>
          <w:rFonts w:asciiTheme="minorHAnsi" w:hAnsiTheme="minorHAnsi" w:cstheme="minorHAnsi"/>
          <w:sz w:val="22"/>
          <w:szCs w:val="22"/>
        </w:rPr>
        <w:t>9799</w:t>
      </w:r>
      <w:r w:rsidR="0039284F" w:rsidRPr="00254836">
        <w:rPr>
          <w:rFonts w:asciiTheme="minorHAnsi" w:hAnsiTheme="minorHAnsi" w:cstheme="minorHAnsi"/>
          <w:sz w:val="22"/>
          <w:szCs w:val="22"/>
        </w:rPr>
        <w:t xml:space="preserve">, del </w:t>
      </w:r>
      <w:r w:rsidR="00D76613">
        <w:rPr>
          <w:rFonts w:asciiTheme="minorHAnsi" w:hAnsiTheme="minorHAnsi" w:cstheme="minorHAnsi"/>
          <w:sz w:val="22"/>
          <w:szCs w:val="22"/>
        </w:rPr>
        <w:t>30</w:t>
      </w:r>
      <w:r w:rsidR="0039284F" w:rsidRPr="00254836">
        <w:rPr>
          <w:rFonts w:asciiTheme="minorHAnsi" w:hAnsiTheme="minorHAnsi" w:cstheme="minorHAnsi"/>
          <w:sz w:val="22"/>
          <w:szCs w:val="22"/>
        </w:rPr>
        <w:t xml:space="preserve"> dicembre 2022, al paragrafo</w:t>
      </w:r>
      <w:r w:rsidR="00D76613">
        <w:rPr>
          <w:rFonts w:asciiTheme="minorHAnsi" w:hAnsiTheme="minorHAnsi" w:cstheme="minorHAnsi"/>
          <w:sz w:val="22"/>
          <w:szCs w:val="22"/>
        </w:rPr>
        <w:t xml:space="preserve"> 3, recante </w:t>
      </w:r>
      <w:r w:rsidR="0039284F" w:rsidRPr="00254836">
        <w:rPr>
          <w:rFonts w:asciiTheme="minorHAnsi" w:hAnsiTheme="minorHAnsi" w:cstheme="minorHAnsi"/>
          <w:sz w:val="22"/>
          <w:szCs w:val="22"/>
        </w:rPr>
        <w:t>«</w:t>
      </w:r>
      <w:r w:rsidR="00D76613">
        <w:rPr>
          <w:rFonts w:asciiTheme="minorHAnsi" w:hAnsiTheme="minorHAnsi" w:cstheme="minorHAnsi"/>
          <w:i/>
          <w:iCs/>
          <w:sz w:val="22"/>
          <w:szCs w:val="22"/>
        </w:rPr>
        <w:t>Le tipologie di attività del progetto e le opzioni di costo semplificate</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3"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3"/>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65996079" w14:textId="7E86864C" w:rsidR="002858F6" w:rsidRPr="00AF6C38" w:rsidRDefault="001647CB" w:rsidP="00AF6C38">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AF6C38">
        <w:rPr>
          <w:rFonts w:asciiTheme="minorHAnsi" w:hAnsiTheme="minorHAnsi" w:cstheme="minorHAnsi"/>
          <w:sz w:val="22"/>
          <w:szCs w:val="22"/>
        </w:rPr>
        <w:t xml:space="preserve">Per l’Incarico conferito è pattuito un corrispettivo lordo pari ad </w:t>
      </w:r>
      <w:r w:rsidRPr="00AF6C38">
        <w:rPr>
          <w:rFonts w:asciiTheme="minorHAnsi" w:hAnsiTheme="minorHAnsi" w:cstheme="minorHAnsi"/>
          <w:b/>
          <w:sz w:val="22"/>
          <w:szCs w:val="22"/>
        </w:rPr>
        <w:t>€</w:t>
      </w:r>
      <w:r w:rsidRPr="00AF6C38">
        <w:rPr>
          <w:rFonts w:asciiTheme="minorHAnsi" w:hAnsiTheme="minorHAnsi" w:cstheme="minorHAnsi"/>
          <w:sz w:val="22"/>
          <w:szCs w:val="22"/>
        </w:rPr>
        <w:t xml:space="preserve"> </w:t>
      </w:r>
      <w:r w:rsidRPr="00AF6C38">
        <w:rPr>
          <w:rFonts w:asciiTheme="minorHAnsi" w:hAnsiTheme="minorHAnsi" w:cstheme="minorHAnsi"/>
          <w:b/>
          <w:sz w:val="22"/>
          <w:szCs w:val="22"/>
        </w:rPr>
        <w:t>[</w:t>
      </w:r>
      <w:r w:rsidRPr="00AF6C38">
        <w:rPr>
          <w:rFonts w:asciiTheme="minorHAnsi" w:hAnsiTheme="minorHAnsi" w:cstheme="minorHAnsi"/>
          <w:b/>
          <w:sz w:val="22"/>
          <w:szCs w:val="22"/>
          <w:highlight w:val="green"/>
        </w:rPr>
        <w:t>…</w:t>
      </w:r>
      <w:r w:rsidRPr="00AF6C38">
        <w:rPr>
          <w:rFonts w:asciiTheme="minorHAnsi" w:hAnsiTheme="minorHAnsi" w:cstheme="minorHAnsi"/>
          <w:b/>
          <w:sz w:val="22"/>
          <w:szCs w:val="22"/>
        </w:rPr>
        <w:t>]</w:t>
      </w:r>
      <w:r w:rsidRPr="00AF6C38">
        <w:rPr>
          <w:rFonts w:asciiTheme="minorHAnsi" w:hAnsiTheme="minorHAnsi" w:cstheme="minorHAnsi"/>
          <w:sz w:val="22"/>
          <w:szCs w:val="22"/>
        </w:rPr>
        <w:t xml:space="preserve"> </w:t>
      </w:r>
      <w:bookmarkStart w:id="4" w:name="_Hlk96682612"/>
      <w:r w:rsidRPr="00AF6C38">
        <w:rPr>
          <w:rFonts w:asciiTheme="minorHAnsi" w:hAnsiTheme="minorHAnsi" w:cstheme="minorHAnsi"/>
          <w:b/>
          <w:sz w:val="22"/>
          <w:szCs w:val="22"/>
        </w:rPr>
        <w:t>(Euro [</w:t>
      </w:r>
      <w:proofErr w:type="gramStart"/>
      <w:r w:rsidRPr="00AF6C38">
        <w:rPr>
          <w:rFonts w:asciiTheme="minorHAnsi" w:hAnsiTheme="minorHAnsi" w:cstheme="minorHAnsi"/>
          <w:b/>
          <w:sz w:val="22"/>
          <w:szCs w:val="22"/>
          <w:highlight w:val="green"/>
        </w:rPr>
        <w:t>…</w:t>
      </w:r>
      <w:r w:rsidRPr="00AF6C38">
        <w:rPr>
          <w:rFonts w:asciiTheme="minorHAnsi" w:hAnsiTheme="minorHAnsi" w:cstheme="minorHAnsi"/>
          <w:b/>
          <w:sz w:val="22"/>
          <w:szCs w:val="22"/>
        </w:rPr>
        <w:t>]/</w:t>
      </w:r>
      <w:proofErr w:type="gramEnd"/>
      <w:r w:rsidRPr="00AF6C38">
        <w:rPr>
          <w:rFonts w:asciiTheme="minorHAnsi" w:hAnsiTheme="minorHAnsi" w:cstheme="minorHAnsi"/>
          <w:b/>
          <w:sz w:val="22"/>
          <w:szCs w:val="22"/>
        </w:rPr>
        <w:t>00),</w:t>
      </w:r>
      <w:r w:rsidRPr="00AF6C38">
        <w:rPr>
          <w:rFonts w:asciiTheme="minorHAnsi" w:hAnsiTheme="minorHAnsi" w:cstheme="minorHAnsi"/>
          <w:sz w:val="22"/>
          <w:szCs w:val="22"/>
        </w:rPr>
        <w:t xml:space="preserve"> </w:t>
      </w:r>
      <w:bookmarkStart w:id="5" w:name="_Hlk96682741"/>
      <w:bookmarkEnd w:id="4"/>
      <w:r w:rsidR="00001787" w:rsidRPr="00AF6C38">
        <w:rPr>
          <w:rFonts w:asciiTheme="minorHAnsi" w:hAnsiTheme="minorHAnsi" w:cstheme="minorHAnsi"/>
          <w:sz w:val="22"/>
          <w:szCs w:val="22"/>
        </w:rPr>
        <w:t xml:space="preserve">importo inteso lordo stato, </w:t>
      </w:r>
      <w:r w:rsidRPr="00AF6C38">
        <w:rPr>
          <w:rFonts w:asciiTheme="minorHAnsi" w:hAnsiTheme="minorHAnsi" w:cstheme="minorHAnsi"/>
          <w:sz w:val="22"/>
          <w:szCs w:val="22"/>
        </w:rPr>
        <w:t xml:space="preserve">rapportato alle </w:t>
      </w:r>
      <w:r w:rsidR="002858F6" w:rsidRPr="00AF6C38">
        <w:rPr>
          <w:rStyle w:val="ui-provider"/>
          <w:rFonts w:asciiTheme="minorHAnsi" w:hAnsiTheme="minorHAnsi" w:cstheme="minorHAnsi"/>
          <w:sz w:val="22"/>
          <w:szCs w:val="22"/>
        </w:rPr>
        <w:t xml:space="preserve">ore effettivamente prestate, </w:t>
      </w:r>
      <w:r w:rsidR="005A05CC" w:rsidRPr="005A05CC">
        <w:rPr>
          <w:rFonts w:asciiTheme="minorHAnsi" w:hAnsiTheme="minorHAnsi" w:cstheme="minorHAnsi"/>
          <w:sz w:val="22"/>
          <w:szCs w:val="22"/>
        </w:rPr>
        <w:t xml:space="preserve">, tenuto conto di quanto previsto per i costi </w:t>
      </w:r>
      <w:r w:rsidR="005A05CC" w:rsidRPr="005A05CC">
        <w:rPr>
          <w:rFonts w:asciiTheme="minorHAnsi" w:hAnsiTheme="minorHAnsi" w:cstheme="minorHAnsi"/>
          <w:sz w:val="22"/>
          <w:szCs w:val="22"/>
          <w:highlight w:val="yellow"/>
        </w:rPr>
        <w:t>diretti [o indiretti</w:t>
      </w:r>
      <w:r w:rsidR="005A05CC" w:rsidRPr="005A05CC">
        <w:rPr>
          <w:rFonts w:asciiTheme="minorHAnsi" w:hAnsiTheme="minorHAnsi" w:cstheme="minorHAnsi"/>
          <w:i/>
          <w:iCs/>
          <w:sz w:val="22"/>
          <w:szCs w:val="22"/>
          <w:highlight w:val="yellow"/>
        </w:rPr>
        <w:t xml:space="preserve"> solo nel caso in cui l’incarico sia conferito a carico della quota forfetaria del 40% a valere sui costi indiretti</w:t>
      </w:r>
      <w:r w:rsidR="005A05CC" w:rsidRPr="005A05CC">
        <w:rPr>
          <w:rFonts w:asciiTheme="minorHAnsi" w:hAnsiTheme="minorHAnsi" w:cstheme="minorHAnsi"/>
          <w:sz w:val="22"/>
          <w:szCs w:val="22"/>
          <w:highlight w:val="yellow"/>
        </w:rPr>
        <w:t>]</w:t>
      </w:r>
      <w:r w:rsidR="005A05CC" w:rsidRPr="005A05CC">
        <w:rPr>
          <w:rFonts w:asciiTheme="minorHAnsi" w:hAnsiTheme="minorHAnsi" w:cstheme="minorHAnsi"/>
          <w:sz w:val="22"/>
          <w:szCs w:val="22"/>
        </w:rPr>
        <w:t xml:space="preserve"> dalle Istruzioni Operative prot. n. 109799 del 30 dicembre 2022, al paragrafo 3 «</w:t>
      </w:r>
      <w:r w:rsidR="005A05CC" w:rsidRPr="005A05CC">
        <w:rPr>
          <w:rFonts w:asciiTheme="minorHAnsi" w:hAnsiTheme="minorHAnsi" w:cstheme="minorHAnsi"/>
          <w:i/>
          <w:iCs/>
          <w:sz w:val="22"/>
          <w:szCs w:val="22"/>
        </w:rPr>
        <w:t>Le tipologie di attività del progetto e le opzioni di costo semplificate</w:t>
      </w:r>
      <w:r w:rsidR="005A05CC" w:rsidRPr="005A05CC">
        <w:rPr>
          <w:rFonts w:asciiTheme="minorHAnsi" w:hAnsiTheme="minorHAnsi" w:cstheme="minorHAnsi"/>
          <w:sz w:val="22"/>
          <w:szCs w:val="22"/>
        </w:rPr>
        <w:t>»</w:t>
      </w:r>
      <w:r w:rsidR="002858F6" w:rsidRPr="00AF6C38">
        <w:rPr>
          <w:rStyle w:val="ui-provider"/>
          <w:rFonts w:asciiTheme="minorHAnsi" w:hAnsiTheme="minorHAnsi" w:cstheme="minorHAnsi"/>
          <w:sz w:val="22"/>
          <w:szCs w:val="22"/>
        </w:rPr>
        <w:t>.</w:t>
      </w:r>
    </w:p>
    <w:bookmarkEnd w:id="5"/>
    <w:p w14:paraId="4EA486CF" w14:textId="164A33AE"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presentazione del relativo timesheet sulle ore effettivamente svolte e secondo le 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l’assegnazione delle risorse da parte dell’Unità di Missione del PNRR</w:t>
      </w:r>
      <w:r w:rsidR="00901A85">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lastRenderedPageBreak/>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541573">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BB68" w14:textId="77777777" w:rsidR="00A21127" w:rsidRDefault="00A21127" w:rsidP="001647CB">
      <w:pPr>
        <w:spacing w:line="240" w:lineRule="auto"/>
      </w:pPr>
      <w:r>
        <w:separator/>
      </w:r>
    </w:p>
  </w:endnote>
  <w:endnote w:type="continuationSeparator" w:id="0">
    <w:p w14:paraId="7AE13E7F" w14:textId="77777777" w:rsidR="00A21127" w:rsidRDefault="00A21127" w:rsidP="001647CB">
      <w:pPr>
        <w:spacing w:line="240" w:lineRule="auto"/>
      </w:pPr>
      <w:r>
        <w:continuationSeparator/>
      </w:r>
    </w:p>
  </w:endnote>
  <w:endnote w:type="continuationNotice" w:id="1">
    <w:p w14:paraId="3FF6A10F" w14:textId="77777777" w:rsidR="00A21127" w:rsidRDefault="00A211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801B" w14:textId="77777777" w:rsidR="00A21127" w:rsidRDefault="00A21127" w:rsidP="001647CB">
      <w:pPr>
        <w:spacing w:line="240" w:lineRule="auto"/>
      </w:pPr>
      <w:r>
        <w:separator/>
      </w:r>
    </w:p>
  </w:footnote>
  <w:footnote w:type="continuationSeparator" w:id="0">
    <w:p w14:paraId="2049EAAF" w14:textId="77777777" w:rsidR="00A21127" w:rsidRDefault="00A21127" w:rsidP="001647CB">
      <w:pPr>
        <w:spacing w:line="240" w:lineRule="auto"/>
      </w:pPr>
      <w:r>
        <w:continuationSeparator/>
      </w:r>
    </w:p>
  </w:footnote>
  <w:footnote w:type="continuationNotice" w:id="1">
    <w:p w14:paraId="40FAB998" w14:textId="77777777" w:rsidR="00A21127" w:rsidRDefault="00A211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8"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9"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581332613">
    <w:abstractNumId w:val="16"/>
  </w:num>
  <w:num w:numId="2" w16cid:durableId="401755789">
    <w:abstractNumId w:val="0"/>
  </w:num>
  <w:num w:numId="3" w16cid:durableId="1021511043">
    <w:abstractNumId w:val="2"/>
  </w:num>
  <w:num w:numId="4" w16cid:durableId="277416511">
    <w:abstractNumId w:val="6"/>
  </w:num>
  <w:num w:numId="5" w16cid:durableId="821120688">
    <w:abstractNumId w:val="4"/>
  </w:num>
  <w:num w:numId="6" w16cid:durableId="976371315">
    <w:abstractNumId w:val="8"/>
  </w:num>
  <w:num w:numId="7" w16cid:durableId="452751890">
    <w:abstractNumId w:val="7"/>
  </w:num>
  <w:num w:numId="8" w16cid:durableId="1904438709">
    <w:abstractNumId w:val="13"/>
  </w:num>
  <w:num w:numId="9" w16cid:durableId="1436944035">
    <w:abstractNumId w:val="21"/>
  </w:num>
  <w:num w:numId="10" w16cid:durableId="222640585">
    <w:abstractNumId w:val="17"/>
  </w:num>
  <w:num w:numId="11" w16cid:durableId="518861830">
    <w:abstractNumId w:val="19"/>
  </w:num>
  <w:num w:numId="12" w16cid:durableId="1633906507">
    <w:abstractNumId w:val="9"/>
  </w:num>
  <w:num w:numId="13" w16cid:durableId="193347618">
    <w:abstractNumId w:val="11"/>
  </w:num>
  <w:num w:numId="14" w16cid:durableId="1361586742">
    <w:abstractNumId w:val="22"/>
  </w:num>
  <w:num w:numId="15" w16cid:durableId="1600480969">
    <w:abstractNumId w:val="15"/>
  </w:num>
  <w:num w:numId="16" w16cid:durableId="819466888">
    <w:abstractNumId w:val="3"/>
  </w:num>
  <w:num w:numId="17" w16cid:durableId="294793227">
    <w:abstractNumId w:val="18"/>
  </w:num>
  <w:num w:numId="18" w16cid:durableId="1258639447">
    <w:abstractNumId w:val="14"/>
  </w:num>
  <w:num w:numId="19" w16cid:durableId="75056656">
    <w:abstractNumId w:val="10"/>
  </w:num>
  <w:num w:numId="20" w16cid:durableId="964044536">
    <w:abstractNumId w:val="5"/>
  </w:num>
  <w:num w:numId="21" w16cid:durableId="985475113">
    <w:abstractNumId w:val="20"/>
  </w:num>
  <w:num w:numId="22" w16cid:durableId="182210527">
    <w:abstractNumId w:val="12"/>
  </w:num>
  <w:num w:numId="23" w16cid:durableId="16109023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7EA5"/>
    <w:rsid w:val="000F7E89"/>
    <w:rsid w:val="001073D6"/>
    <w:rsid w:val="00114270"/>
    <w:rsid w:val="00124522"/>
    <w:rsid w:val="001320DE"/>
    <w:rsid w:val="001431BF"/>
    <w:rsid w:val="00143CB4"/>
    <w:rsid w:val="00151B99"/>
    <w:rsid w:val="00155CD1"/>
    <w:rsid w:val="00162616"/>
    <w:rsid w:val="0016426F"/>
    <w:rsid w:val="001647CB"/>
    <w:rsid w:val="00167903"/>
    <w:rsid w:val="00185F33"/>
    <w:rsid w:val="001A5FFE"/>
    <w:rsid w:val="001A6216"/>
    <w:rsid w:val="001A73B5"/>
    <w:rsid w:val="001A7E5E"/>
    <w:rsid w:val="001D00D1"/>
    <w:rsid w:val="001E266D"/>
    <w:rsid w:val="001F26B1"/>
    <w:rsid w:val="00223826"/>
    <w:rsid w:val="002444F0"/>
    <w:rsid w:val="00254836"/>
    <w:rsid w:val="0027604D"/>
    <w:rsid w:val="002858F6"/>
    <w:rsid w:val="002908CB"/>
    <w:rsid w:val="002A02BD"/>
    <w:rsid w:val="002A0D17"/>
    <w:rsid w:val="002D5891"/>
    <w:rsid w:val="002E2E31"/>
    <w:rsid w:val="002F288B"/>
    <w:rsid w:val="002F675D"/>
    <w:rsid w:val="003201D1"/>
    <w:rsid w:val="00326C4D"/>
    <w:rsid w:val="00330EAB"/>
    <w:rsid w:val="0039284F"/>
    <w:rsid w:val="003A475E"/>
    <w:rsid w:val="003E0BE9"/>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C0022"/>
    <w:rsid w:val="004C6ADF"/>
    <w:rsid w:val="004E4836"/>
    <w:rsid w:val="004F1FC6"/>
    <w:rsid w:val="0050429A"/>
    <w:rsid w:val="00505AF8"/>
    <w:rsid w:val="00514729"/>
    <w:rsid w:val="00537848"/>
    <w:rsid w:val="00541573"/>
    <w:rsid w:val="0057198B"/>
    <w:rsid w:val="00576118"/>
    <w:rsid w:val="005A05CC"/>
    <w:rsid w:val="005A1F35"/>
    <w:rsid w:val="005E729E"/>
    <w:rsid w:val="006002BA"/>
    <w:rsid w:val="006246C6"/>
    <w:rsid w:val="00626F2A"/>
    <w:rsid w:val="00676AAD"/>
    <w:rsid w:val="006A1423"/>
    <w:rsid w:val="006A5579"/>
    <w:rsid w:val="006B0A2F"/>
    <w:rsid w:val="006C6B3D"/>
    <w:rsid w:val="006C75B8"/>
    <w:rsid w:val="006E2AA9"/>
    <w:rsid w:val="00733FAD"/>
    <w:rsid w:val="00734273"/>
    <w:rsid w:val="00734E6D"/>
    <w:rsid w:val="00742BF1"/>
    <w:rsid w:val="00770A1B"/>
    <w:rsid w:val="00774574"/>
    <w:rsid w:val="0077489A"/>
    <w:rsid w:val="007909B2"/>
    <w:rsid w:val="007A7E96"/>
    <w:rsid w:val="007F4CC5"/>
    <w:rsid w:val="0081650E"/>
    <w:rsid w:val="008230F4"/>
    <w:rsid w:val="008309D5"/>
    <w:rsid w:val="00837947"/>
    <w:rsid w:val="00841F7D"/>
    <w:rsid w:val="00873B4D"/>
    <w:rsid w:val="00875809"/>
    <w:rsid w:val="00876592"/>
    <w:rsid w:val="0088651C"/>
    <w:rsid w:val="00901A85"/>
    <w:rsid w:val="00920C57"/>
    <w:rsid w:val="00926F19"/>
    <w:rsid w:val="00975D89"/>
    <w:rsid w:val="00980DDE"/>
    <w:rsid w:val="009A13FE"/>
    <w:rsid w:val="009B1610"/>
    <w:rsid w:val="009C1AAF"/>
    <w:rsid w:val="009D21CB"/>
    <w:rsid w:val="009D6B29"/>
    <w:rsid w:val="009E00AC"/>
    <w:rsid w:val="009E3D82"/>
    <w:rsid w:val="009F56A1"/>
    <w:rsid w:val="00A00A4D"/>
    <w:rsid w:val="00A07564"/>
    <w:rsid w:val="00A11874"/>
    <w:rsid w:val="00A176DF"/>
    <w:rsid w:val="00A21127"/>
    <w:rsid w:val="00A57A47"/>
    <w:rsid w:val="00A62879"/>
    <w:rsid w:val="00A73529"/>
    <w:rsid w:val="00A851FB"/>
    <w:rsid w:val="00A9445C"/>
    <w:rsid w:val="00AD1E03"/>
    <w:rsid w:val="00AF6C38"/>
    <w:rsid w:val="00B102F7"/>
    <w:rsid w:val="00B2494E"/>
    <w:rsid w:val="00B857E8"/>
    <w:rsid w:val="00BE263C"/>
    <w:rsid w:val="00BE3154"/>
    <w:rsid w:val="00BF6EDD"/>
    <w:rsid w:val="00C05673"/>
    <w:rsid w:val="00C60248"/>
    <w:rsid w:val="00C70A26"/>
    <w:rsid w:val="00C90C28"/>
    <w:rsid w:val="00CF30AE"/>
    <w:rsid w:val="00D705D9"/>
    <w:rsid w:val="00D76613"/>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83228"/>
    <w:rsid w:val="00F94F86"/>
    <w:rsid w:val="00F95E34"/>
    <w:rsid w:val="00FA69EF"/>
    <w:rsid w:val="00FD183E"/>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paragraph" w:customStyle="1" w:styleId="Comma">
    <w:name w:val="Comma"/>
    <w:basedOn w:val="Paragrafoelenco"/>
    <w:link w:val="CommaCarattere"/>
    <w:qFormat/>
    <w:rsid w:val="002858F6"/>
    <w:pPr>
      <w:numPr>
        <w:numId w:val="22"/>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858F6"/>
  </w:style>
  <w:style w:type="character" w:customStyle="1" w:styleId="ui-provider">
    <w:name w:val="ui-provider"/>
    <w:basedOn w:val="Carpredefinitoparagrafo"/>
    <w:rsid w:val="0028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CFD-D48D-4CCF-AA32-6134C4A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2023-06-04T08:17:00Z</dcterms:created>
  <dcterms:modified xsi:type="dcterms:W3CDTF">2023-06-04T08:17:00Z</dcterms:modified>
</cp:coreProperties>
</file>