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4704" w:rsidRDefault="00704704" w:rsidP="00704704">
      <w:pPr>
        <w:spacing w:after="0"/>
        <w:jc w:val="both"/>
        <w:rPr>
          <w:rFonts w:ascii="Bookman Old Style" w:eastAsia="Bookman Old Style" w:hAnsi="Bookman Old Style" w:cs="Bookman Old Style"/>
          <w:sz w:val="16"/>
        </w:rPr>
      </w:pPr>
      <w:r>
        <w:rPr>
          <w:rFonts w:ascii="Bookman Old Style" w:eastAsia="Bookman Old Style" w:hAnsi="Bookman Old Style" w:cs="Bookman Old Style"/>
          <w:sz w:val="20"/>
        </w:rPr>
        <w:tab/>
      </w:r>
      <w:r>
        <w:rPr>
          <w:rFonts w:ascii="Bookman Old Style" w:eastAsia="Bookman Old Style" w:hAnsi="Bookman Old Style" w:cs="Bookman Old Style"/>
          <w:sz w:val="20"/>
        </w:rPr>
        <w:tab/>
      </w:r>
    </w:p>
    <w:tbl>
      <w:tblPr>
        <w:tblW w:w="0" w:type="auto"/>
        <w:tblInd w:w="108" w:type="dxa"/>
        <w:tblCellMar>
          <w:left w:w="10" w:type="dxa"/>
          <w:right w:w="10" w:type="dxa"/>
        </w:tblCellMar>
        <w:tblLook w:val="0000" w:firstRow="0" w:lastRow="0" w:firstColumn="0" w:lastColumn="0" w:noHBand="0" w:noVBand="0"/>
      </w:tblPr>
      <w:tblGrid>
        <w:gridCol w:w="1982"/>
        <w:gridCol w:w="6014"/>
        <w:gridCol w:w="1524"/>
      </w:tblGrid>
      <w:tr w:rsidR="00704704" w:rsidTr="000B3203">
        <w:tc>
          <w:tcPr>
            <w:tcW w:w="2127" w:type="dxa"/>
            <w:tcBorders>
              <w:top w:val="single" w:sz="4" w:space="0" w:color="BFBFBF"/>
              <w:left w:val="single" w:sz="4" w:space="0" w:color="BFBFBF"/>
              <w:bottom w:val="single" w:sz="4" w:space="0" w:color="BFBFBF"/>
              <w:right w:val="single" w:sz="4" w:space="0" w:color="BFBFBF"/>
            </w:tcBorders>
            <w:shd w:val="clear" w:color="000000" w:fill="FFFFFF"/>
            <w:tcMar>
              <w:left w:w="108" w:type="dxa"/>
              <w:right w:w="108" w:type="dxa"/>
            </w:tcMar>
          </w:tcPr>
          <w:p w:rsidR="00704704" w:rsidRDefault="00704704" w:rsidP="000B3203">
            <w:pPr>
              <w:spacing w:after="0" w:line="360" w:lineRule="auto"/>
              <w:jc w:val="center"/>
              <w:rPr>
                <w:rFonts w:ascii="Calibri" w:eastAsia="Calibri" w:hAnsi="Calibri" w:cs="Calibri"/>
              </w:rPr>
            </w:pPr>
            <w:r>
              <w:object w:dxaOrig="795" w:dyaOrig="849">
                <v:rect id="rectole0000000000" o:spid="_x0000_i1025" style="width:39.75pt;height:42.75pt" o:ole="" o:preferrelative="t" stroked="f">
                  <v:imagedata r:id="rId4" o:title=""/>
                </v:rect>
                <o:OLEObject Type="Embed" ProgID="StaticMetafile" ShapeID="rectole0000000000" DrawAspect="Content" ObjectID="_1755510853" r:id="rId5"/>
              </w:object>
            </w:r>
          </w:p>
        </w:tc>
        <w:tc>
          <w:tcPr>
            <w:tcW w:w="6379" w:type="dxa"/>
            <w:tcBorders>
              <w:top w:val="single" w:sz="4" w:space="0" w:color="BFBFBF"/>
              <w:left w:val="single" w:sz="4" w:space="0" w:color="BFBFBF"/>
              <w:bottom w:val="single" w:sz="4" w:space="0" w:color="BFBFBF"/>
              <w:right w:val="single" w:sz="4" w:space="0" w:color="BFBFBF"/>
            </w:tcBorders>
            <w:shd w:val="clear" w:color="000000" w:fill="FFFFFF"/>
            <w:tcMar>
              <w:left w:w="108" w:type="dxa"/>
              <w:right w:w="108" w:type="dxa"/>
            </w:tcMar>
          </w:tcPr>
          <w:p w:rsidR="00704704" w:rsidRDefault="00704704" w:rsidP="000B3203">
            <w:pPr>
              <w:spacing w:after="0" w:line="360" w:lineRule="auto"/>
              <w:jc w:val="center"/>
              <w:rPr>
                <w:rFonts w:ascii="Bookman Old Style" w:eastAsia="Bookman Old Style" w:hAnsi="Bookman Old Style" w:cs="Bookman Old Style"/>
                <w:b/>
                <w:i/>
                <w:sz w:val="16"/>
              </w:rPr>
            </w:pPr>
            <w:r>
              <w:object w:dxaOrig="3360" w:dyaOrig="1088">
                <v:rect id="rectole0000000001" o:spid="_x0000_i1026" style="width:168pt;height:54.75pt" o:ole="" o:preferrelative="t" stroked="f">
                  <v:imagedata r:id="rId6" o:title=""/>
                </v:rect>
                <o:OLEObject Type="Embed" ProgID="StaticMetafile" ShapeID="rectole0000000001" DrawAspect="Content" ObjectID="_1755510854" r:id="rId7"/>
              </w:object>
            </w:r>
          </w:p>
          <w:p w:rsidR="00704704" w:rsidRDefault="00704704" w:rsidP="000B3203">
            <w:pPr>
              <w:spacing w:after="0" w:line="360" w:lineRule="auto"/>
            </w:pPr>
          </w:p>
        </w:tc>
        <w:tc>
          <w:tcPr>
            <w:tcW w:w="1554" w:type="dxa"/>
            <w:tcBorders>
              <w:top w:val="single" w:sz="4" w:space="0" w:color="BFBFBF"/>
              <w:left w:val="single" w:sz="4" w:space="0" w:color="BFBFBF"/>
              <w:bottom w:val="single" w:sz="4" w:space="0" w:color="BFBFBF"/>
              <w:right w:val="single" w:sz="4" w:space="0" w:color="BFBFBF"/>
            </w:tcBorders>
            <w:shd w:val="clear" w:color="000000" w:fill="FFFFFF"/>
            <w:tcMar>
              <w:left w:w="108" w:type="dxa"/>
              <w:right w:w="108" w:type="dxa"/>
            </w:tcMar>
          </w:tcPr>
          <w:p w:rsidR="00704704" w:rsidRDefault="00704704" w:rsidP="000B3203">
            <w:pPr>
              <w:spacing w:after="0" w:line="360" w:lineRule="auto"/>
              <w:jc w:val="center"/>
              <w:rPr>
                <w:rFonts w:ascii="Bookman Old Style" w:eastAsia="Bookman Old Style" w:hAnsi="Bookman Old Style" w:cs="Bookman Old Style"/>
                <w:b/>
                <w:i/>
                <w:sz w:val="16"/>
              </w:rPr>
            </w:pPr>
            <w:r>
              <w:object w:dxaOrig="1117" w:dyaOrig="875">
                <v:rect id="rectole0000000002" o:spid="_x0000_i1027" style="width:55.5pt;height:43.5pt" o:ole="" o:preferrelative="t" stroked="f">
                  <v:imagedata r:id="rId8" o:title=""/>
                </v:rect>
                <o:OLEObject Type="Embed" ProgID="StaticMetafile" ShapeID="rectole0000000002" DrawAspect="Content" ObjectID="_1755510855" r:id="rId9"/>
              </w:object>
            </w:r>
          </w:p>
          <w:p w:rsidR="00704704" w:rsidRDefault="00704704" w:rsidP="000B3203">
            <w:pPr>
              <w:spacing w:after="0" w:line="360" w:lineRule="auto"/>
              <w:jc w:val="both"/>
              <w:rPr>
                <w:rFonts w:ascii="Bookman Old Style" w:eastAsia="Bookman Old Style" w:hAnsi="Bookman Old Style" w:cs="Bookman Old Style"/>
                <w:b/>
                <w:i/>
                <w:sz w:val="16"/>
              </w:rPr>
            </w:pPr>
          </w:p>
          <w:p w:rsidR="00704704" w:rsidRDefault="00704704" w:rsidP="000B3203">
            <w:pPr>
              <w:spacing w:after="0" w:line="360" w:lineRule="auto"/>
              <w:jc w:val="both"/>
              <w:rPr>
                <w:rFonts w:ascii="Bookman Old Style" w:eastAsia="Bookman Old Style" w:hAnsi="Bookman Old Style" w:cs="Bookman Old Style"/>
                <w:b/>
                <w:i/>
                <w:sz w:val="16"/>
              </w:rPr>
            </w:pPr>
          </w:p>
          <w:p w:rsidR="00704704" w:rsidRDefault="00704704" w:rsidP="000B3203">
            <w:pPr>
              <w:spacing w:after="0" w:line="360" w:lineRule="auto"/>
              <w:jc w:val="both"/>
            </w:pPr>
          </w:p>
        </w:tc>
      </w:tr>
      <w:tr w:rsidR="00704704" w:rsidTr="000B3203">
        <w:tc>
          <w:tcPr>
            <w:tcW w:w="10060" w:type="dxa"/>
            <w:gridSpan w:val="3"/>
            <w:tcBorders>
              <w:top w:val="single" w:sz="4" w:space="0" w:color="BFBFBF"/>
              <w:left w:val="single" w:sz="4" w:space="0" w:color="BFBFBF"/>
              <w:bottom w:val="single" w:sz="4" w:space="0" w:color="BFBFBF"/>
              <w:right w:val="single" w:sz="4" w:space="0" w:color="BFBFBF"/>
            </w:tcBorders>
            <w:shd w:val="clear" w:color="000000" w:fill="FFFFFF"/>
            <w:tcMar>
              <w:left w:w="108" w:type="dxa"/>
              <w:right w:w="108" w:type="dxa"/>
            </w:tcMar>
          </w:tcPr>
          <w:p w:rsidR="00704704" w:rsidRDefault="00704704" w:rsidP="000B3203">
            <w:pPr>
              <w:spacing w:after="0" w:line="360" w:lineRule="auto"/>
              <w:jc w:val="center"/>
              <w:rPr>
                <w:rFonts w:ascii="Calibri" w:eastAsia="Calibri" w:hAnsi="Calibri" w:cs="Calibri"/>
                <w:color w:val="002060"/>
                <w:sz w:val="20"/>
              </w:rPr>
            </w:pPr>
            <w:r>
              <w:rPr>
                <w:rFonts w:ascii="Bookman Old Style" w:eastAsia="Bookman Old Style" w:hAnsi="Bookman Old Style" w:cs="Bookman Old Style"/>
                <w:color w:val="002060"/>
                <w:sz w:val="20"/>
              </w:rPr>
              <w:t xml:space="preserve">ISTITUTO COMPRENSIVO “Giovanni XXIII” </w:t>
            </w:r>
            <w:r>
              <w:rPr>
                <w:rFonts w:ascii="Calibri" w:eastAsia="Calibri" w:hAnsi="Calibri" w:cs="Calibri"/>
                <w:color w:val="002060"/>
                <w:sz w:val="20"/>
              </w:rPr>
              <w:t>– 88900 Crotone</w:t>
            </w:r>
          </w:p>
          <w:p w:rsidR="00704704" w:rsidRDefault="00704704" w:rsidP="000B3203">
            <w:pPr>
              <w:spacing w:after="0" w:line="360" w:lineRule="auto"/>
              <w:jc w:val="center"/>
              <w:rPr>
                <w:rFonts w:ascii="Calibri" w:eastAsia="Calibri" w:hAnsi="Calibri" w:cs="Calibri"/>
                <w:sz w:val="16"/>
              </w:rPr>
            </w:pPr>
            <w:r>
              <w:rPr>
                <w:rFonts w:ascii="Bookman Old Style" w:eastAsia="Bookman Old Style" w:hAnsi="Bookman Old Style" w:cs="Bookman Old Style"/>
                <w:sz w:val="16"/>
              </w:rPr>
              <w:t xml:space="preserve">Scuola a Indirizzo Musicale   - Via Venezia, 97 </w:t>
            </w:r>
            <w:r>
              <w:rPr>
                <w:rFonts w:ascii="Calibri" w:eastAsia="Calibri" w:hAnsi="Calibri" w:cs="Calibri"/>
                <w:sz w:val="16"/>
              </w:rPr>
              <w:t>– Tel. 0962 937368</w:t>
            </w:r>
          </w:p>
          <w:p w:rsidR="00704704" w:rsidRDefault="00704704" w:rsidP="000B3203">
            <w:pPr>
              <w:spacing w:after="0" w:line="360" w:lineRule="auto"/>
              <w:jc w:val="center"/>
              <w:rPr>
                <w:rFonts w:ascii="Bookman Old Style" w:eastAsia="Bookman Old Style" w:hAnsi="Bookman Old Style" w:cs="Bookman Old Style"/>
                <w:sz w:val="16"/>
              </w:rPr>
            </w:pPr>
            <w:r>
              <w:rPr>
                <w:rFonts w:ascii="Bookman Old Style" w:eastAsia="Bookman Old Style" w:hAnsi="Bookman Old Style" w:cs="Bookman Old Style"/>
                <w:sz w:val="16"/>
              </w:rPr>
              <w:t xml:space="preserve">Cod. </w:t>
            </w:r>
            <w:proofErr w:type="spellStart"/>
            <w:r>
              <w:rPr>
                <w:rFonts w:ascii="Bookman Old Style" w:eastAsia="Bookman Old Style" w:hAnsi="Bookman Old Style" w:cs="Bookman Old Style"/>
                <w:sz w:val="16"/>
              </w:rPr>
              <w:t>Mecc</w:t>
            </w:r>
            <w:proofErr w:type="spellEnd"/>
            <w:r>
              <w:rPr>
                <w:rFonts w:ascii="Bookman Old Style" w:eastAsia="Bookman Old Style" w:hAnsi="Bookman Old Style" w:cs="Bookman Old Style"/>
                <w:sz w:val="16"/>
              </w:rPr>
              <w:t>. KRIC82900L         C.F. 81005550793</w:t>
            </w:r>
          </w:p>
          <w:p w:rsidR="00704704" w:rsidRDefault="00704704" w:rsidP="000B3203">
            <w:pPr>
              <w:spacing w:after="0" w:line="360" w:lineRule="auto"/>
              <w:jc w:val="center"/>
            </w:pPr>
            <w:r>
              <w:rPr>
                <w:rFonts w:ascii="Bookman Old Style" w:eastAsia="Bookman Old Style" w:hAnsi="Bookman Old Style" w:cs="Bookman Old Style"/>
                <w:sz w:val="16"/>
              </w:rPr>
              <w:t xml:space="preserve">E-Mail: </w:t>
            </w:r>
            <w:hyperlink r:id="rId10">
              <w:r>
                <w:rPr>
                  <w:rFonts w:ascii="Bookman Old Style" w:eastAsia="Bookman Old Style" w:hAnsi="Bookman Old Style" w:cs="Bookman Old Style"/>
                  <w:color w:val="002060"/>
                  <w:sz w:val="16"/>
                  <w:u w:val="single"/>
                </w:rPr>
                <w:t>kric82900l@istruzione.it</w:t>
              </w:r>
            </w:hyperlink>
            <w:r>
              <w:rPr>
                <w:rFonts w:ascii="Bookman Old Style" w:eastAsia="Bookman Old Style" w:hAnsi="Bookman Old Style" w:cs="Bookman Old Style"/>
                <w:color w:val="002060"/>
                <w:sz w:val="16"/>
              </w:rPr>
              <w:t xml:space="preserve">      </w:t>
            </w:r>
            <w:r>
              <w:rPr>
                <w:rFonts w:ascii="Bookman Old Style" w:eastAsia="Bookman Old Style" w:hAnsi="Bookman Old Style" w:cs="Bookman Old Style"/>
                <w:sz w:val="16"/>
              </w:rPr>
              <w:t xml:space="preserve">PEC: </w:t>
            </w:r>
            <w:hyperlink r:id="rId11">
              <w:r>
                <w:rPr>
                  <w:rFonts w:ascii="Bookman Old Style" w:eastAsia="Bookman Old Style" w:hAnsi="Bookman Old Style" w:cs="Bookman Old Style"/>
                  <w:color w:val="002060"/>
                  <w:sz w:val="16"/>
                  <w:u w:val="single"/>
                </w:rPr>
                <w:t>kric82900l@pec.istruzione.it</w:t>
              </w:r>
            </w:hyperlink>
            <w:r>
              <w:rPr>
                <w:rFonts w:ascii="Bookman Old Style" w:eastAsia="Bookman Old Style" w:hAnsi="Bookman Old Style" w:cs="Bookman Old Style"/>
                <w:color w:val="002060"/>
                <w:sz w:val="16"/>
              </w:rPr>
              <w:t xml:space="preserve">    </w:t>
            </w:r>
            <w:r>
              <w:rPr>
                <w:rFonts w:ascii="Bookman Old Style" w:eastAsia="Bookman Old Style" w:hAnsi="Bookman Old Style" w:cs="Bookman Old Style"/>
                <w:sz w:val="16"/>
              </w:rPr>
              <w:t xml:space="preserve">Sito web: </w:t>
            </w:r>
            <w:hyperlink r:id="rId12">
              <w:r>
                <w:rPr>
                  <w:rFonts w:ascii="Bookman Old Style" w:eastAsia="Bookman Old Style" w:hAnsi="Bookman Old Style" w:cs="Bookman Old Style"/>
                  <w:color w:val="002060"/>
                  <w:sz w:val="16"/>
                  <w:u w:val="single"/>
                </w:rPr>
                <w:t>www.ickrgiovannixxiii.edu.it</w:t>
              </w:r>
            </w:hyperlink>
          </w:p>
        </w:tc>
      </w:tr>
    </w:tbl>
    <w:p w:rsidR="00704704" w:rsidRDefault="00704704" w:rsidP="00704704">
      <w:pPr>
        <w:spacing w:after="0" w:line="360" w:lineRule="auto"/>
        <w:jc w:val="both"/>
        <w:rPr>
          <w:rFonts w:ascii="Bookman Old Style" w:eastAsia="Bookman Old Style" w:hAnsi="Bookman Old Style" w:cs="Bookman Old Style"/>
          <w:sz w:val="16"/>
        </w:rPr>
      </w:pPr>
    </w:p>
    <w:tbl>
      <w:tblPr>
        <w:tblW w:w="0" w:type="auto"/>
        <w:tblInd w:w="108" w:type="dxa"/>
        <w:tblCellMar>
          <w:left w:w="10" w:type="dxa"/>
          <w:right w:w="10" w:type="dxa"/>
        </w:tblCellMar>
        <w:tblLook w:val="0000" w:firstRow="0" w:lastRow="0" w:firstColumn="0" w:lastColumn="0" w:noHBand="0" w:noVBand="0"/>
      </w:tblPr>
      <w:tblGrid>
        <w:gridCol w:w="9520"/>
      </w:tblGrid>
      <w:tr w:rsidR="00704704" w:rsidTr="000B3203">
        <w:trPr>
          <w:trHeight w:val="1"/>
        </w:trPr>
        <w:tc>
          <w:tcPr>
            <w:tcW w:w="9628" w:type="dxa"/>
            <w:tcBorders>
              <w:top w:val="single" w:sz="4" w:space="0" w:color="BFBFBF"/>
              <w:left w:val="single" w:sz="4" w:space="0" w:color="BFBFBF"/>
              <w:bottom w:val="single" w:sz="4" w:space="0" w:color="BFBFBF"/>
              <w:right w:val="single" w:sz="4" w:space="0" w:color="BFBFBF"/>
            </w:tcBorders>
            <w:shd w:val="clear" w:color="auto" w:fill="EDEDED"/>
            <w:tcMar>
              <w:left w:w="108" w:type="dxa"/>
              <w:right w:w="108" w:type="dxa"/>
            </w:tcMar>
          </w:tcPr>
          <w:p w:rsidR="00704704" w:rsidRDefault="00704704" w:rsidP="000B3203">
            <w:pPr>
              <w:spacing w:after="0" w:line="360" w:lineRule="auto"/>
              <w:jc w:val="both"/>
              <w:rPr>
                <w:rFonts w:ascii="Calibri" w:eastAsia="Calibri" w:hAnsi="Calibri" w:cs="Calibri"/>
              </w:rPr>
            </w:pPr>
          </w:p>
        </w:tc>
      </w:tr>
    </w:tbl>
    <w:p w:rsidR="00704704" w:rsidRDefault="00704704" w:rsidP="00704704">
      <w:pPr>
        <w:spacing w:after="0" w:line="360" w:lineRule="auto"/>
        <w:jc w:val="both"/>
        <w:rPr>
          <w:rFonts w:ascii="Calibri" w:eastAsia="Calibri" w:hAnsi="Calibri" w:cs="Calibri"/>
          <w:color w:val="002060"/>
          <w:sz w:val="16"/>
        </w:rPr>
      </w:pPr>
      <w:r>
        <w:rPr>
          <w:rFonts w:ascii="Bookman Old Style" w:eastAsia="Bookman Old Style" w:hAnsi="Bookman Old Style" w:cs="Bookman Old Style"/>
          <w:sz w:val="16"/>
        </w:rPr>
        <w:t xml:space="preserve">Avviso pubblico prot. n. 33956 del 18.05.2022 - Nota </w:t>
      </w:r>
      <w:proofErr w:type="gramStart"/>
      <w:r>
        <w:rPr>
          <w:rFonts w:ascii="Bookman Old Style" w:eastAsia="Bookman Old Style" w:hAnsi="Bookman Old Style" w:cs="Bookman Old Style"/>
          <w:sz w:val="16"/>
        </w:rPr>
        <w:t>protocollo  AOOGABMI</w:t>
      </w:r>
      <w:proofErr w:type="gramEnd"/>
      <w:r>
        <w:rPr>
          <w:rFonts w:ascii="Bookman Old Style" w:eastAsia="Bookman Old Style" w:hAnsi="Bookman Old Style" w:cs="Bookman Old Style"/>
          <w:sz w:val="16"/>
        </w:rPr>
        <w:t xml:space="preserve"> 53714 del 21.06.2022 </w:t>
      </w:r>
      <w:r>
        <w:rPr>
          <w:rFonts w:ascii="Bookman Old Style" w:eastAsia="Bookman Old Style" w:hAnsi="Bookman Old Style" w:cs="Bookman Old Style"/>
          <w:i/>
          <w:sz w:val="16"/>
        </w:rPr>
        <w:t xml:space="preserve"> </w:t>
      </w:r>
      <w:r>
        <w:rPr>
          <w:rFonts w:ascii="Bookman Old Style" w:eastAsia="Bookman Old Style" w:hAnsi="Bookman Old Style" w:cs="Bookman Old Style"/>
          <w:sz w:val="16"/>
        </w:rPr>
        <w:t xml:space="preserve">Programma Operativo Complementare (POC)  “Per la scuola, competenze e ambienti per l’apprendimento”– Realizzazione di percorsi educativi volti al potenziamento delle competenze delle studentesse e degli studenti e per la socialità e l’accoglienza  - autorizzazione progetti; </w:t>
      </w:r>
      <w:r>
        <w:rPr>
          <w:rFonts w:ascii="Calibri" w:eastAsia="Calibri" w:hAnsi="Calibri" w:cs="Calibri"/>
          <w:sz w:val="16"/>
        </w:rPr>
        <w:t xml:space="preserve">– Azione 10.2.2 –“Azioni di integrazione e potenziamento delle aree disciplinari di base ” </w:t>
      </w:r>
      <w:proofErr w:type="spellStart"/>
      <w:r>
        <w:rPr>
          <w:rFonts w:ascii="Calibri" w:eastAsia="Calibri" w:hAnsi="Calibri" w:cs="Calibri"/>
          <w:sz w:val="16"/>
        </w:rPr>
        <w:t>Sottoazione</w:t>
      </w:r>
      <w:proofErr w:type="spellEnd"/>
      <w:r>
        <w:rPr>
          <w:rFonts w:ascii="Calibri" w:eastAsia="Calibri" w:hAnsi="Calibri" w:cs="Calibri"/>
          <w:sz w:val="16"/>
        </w:rPr>
        <w:t xml:space="preserve"> 10.2.2 A  “ competenze di base  “</w:t>
      </w:r>
      <w:r>
        <w:rPr>
          <w:rFonts w:ascii="Calibri" w:eastAsia="Calibri" w:hAnsi="Calibri" w:cs="Calibri"/>
          <w:color w:val="002060"/>
          <w:sz w:val="16"/>
        </w:rPr>
        <w:t xml:space="preserve">C.N.P.  10.2.2 A – FSEPON – CL-2022-125 TITOLO PROGETTO: Piano Scolastico di ripresa e Resilienza – 2”  </w:t>
      </w:r>
    </w:p>
    <w:p w:rsidR="00704704" w:rsidRDefault="00704704" w:rsidP="00704704">
      <w:pPr>
        <w:spacing w:after="0" w:line="360" w:lineRule="auto"/>
        <w:jc w:val="both"/>
        <w:rPr>
          <w:rFonts w:ascii="Bookman Old Style" w:eastAsia="Bookman Old Style" w:hAnsi="Bookman Old Style" w:cs="Bookman Old Style"/>
          <w:sz w:val="16"/>
        </w:rPr>
      </w:pPr>
      <w:r>
        <w:rPr>
          <w:rFonts w:ascii="Bookman Old Style" w:eastAsia="Bookman Old Style" w:hAnsi="Bookman Old Style" w:cs="Bookman Old Style"/>
          <w:color w:val="002060"/>
          <w:sz w:val="16"/>
        </w:rPr>
        <w:t xml:space="preserve"> </w:t>
      </w:r>
      <w:r>
        <w:rPr>
          <w:rFonts w:ascii="Bookman Old Style" w:eastAsia="Bookman Old Style" w:hAnsi="Bookman Old Style" w:cs="Bookman Old Style"/>
          <w:sz w:val="16"/>
        </w:rPr>
        <w:t>CUP: J14C22000800001</w:t>
      </w:r>
    </w:p>
    <w:tbl>
      <w:tblPr>
        <w:tblW w:w="0" w:type="auto"/>
        <w:tblInd w:w="108" w:type="dxa"/>
        <w:tblCellMar>
          <w:left w:w="10" w:type="dxa"/>
          <w:right w:w="10" w:type="dxa"/>
        </w:tblCellMar>
        <w:tblLook w:val="0000" w:firstRow="0" w:lastRow="0" w:firstColumn="0" w:lastColumn="0" w:noHBand="0" w:noVBand="0"/>
      </w:tblPr>
      <w:tblGrid>
        <w:gridCol w:w="9520"/>
      </w:tblGrid>
      <w:tr w:rsidR="00704704" w:rsidTr="000B3203">
        <w:trPr>
          <w:trHeight w:val="1"/>
        </w:trPr>
        <w:tc>
          <w:tcPr>
            <w:tcW w:w="9628" w:type="dxa"/>
            <w:tcBorders>
              <w:top w:val="single" w:sz="4" w:space="0" w:color="BFBFBF"/>
              <w:left w:val="single" w:sz="4" w:space="0" w:color="BFBFBF"/>
              <w:bottom w:val="single" w:sz="4" w:space="0" w:color="BFBFBF"/>
              <w:right w:val="single" w:sz="4" w:space="0" w:color="BFBFBF"/>
            </w:tcBorders>
            <w:shd w:val="clear" w:color="auto" w:fill="EDEDED"/>
            <w:tcMar>
              <w:left w:w="108" w:type="dxa"/>
              <w:right w:w="108" w:type="dxa"/>
            </w:tcMar>
          </w:tcPr>
          <w:p w:rsidR="00704704" w:rsidRDefault="00704704" w:rsidP="000B3203">
            <w:pPr>
              <w:spacing w:after="0" w:line="360" w:lineRule="auto"/>
              <w:jc w:val="both"/>
              <w:rPr>
                <w:rFonts w:ascii="Calibri" w:eastAsia="Calibri" w:hAnsi="Calibri" w:cs="Calibri"/>
              </w:rPr>
            </w:pPr>
          </w:p>
        </w:tc>
      </w:tr>
    </w:tbl>
    <w:p w:rsidR="00704704" w:rsidRDefault="00704704" w:rsidP="00704704">
      <w:pPr>
        <w:spacing w:after="0" w:line="360" w:lineRule="auto"/>
        <w:rPr>
          <w:rFonts w:ascii="Bookman Old Style" w:eastAsia="Bookman Old Style" w:hAnsi="Bookman Old Style" w:cs="Bookman Old Style"/>
          <w:color w:val="002060"/>
          <w:sz w:val="16"/>
        </w:rPr>
      </w:pPr>
    </w:p>
    <w:p w:rsidR="00704704" w:rsidRDefault="00704704" w:rsidP="00704704">
      <w:pPr>
        <w:spacing w:after="0" w:line="360" w:lineRule="auto"/>
        <w:jc w:val="center"/>
        <w:rPr>
          <w:rFonts w:ascii="Bookman Old Style" w:eastAsia="Bookman Old Style" w:hAnsi="Bookman Old Style" w:cs="Bookman Old Style"/>
          <w:color w:val="002060"/>
          <w:sz w:val="16"/>
        </w:rPr>
      </w:pPr>
      <w:r>
        <w:rPr>
          <w:rFonts w:ascii="Bookman Old Style" w:eastAsia="Bookman Old Style" w:hAnsi="Bookman Old Style" w:cs="Bookman Old Style"/>
          <w:color w:val="002060"/>
          <w:sz w:val="16"/>
        </w:rPr>
        <w:t xml:space="preserve">DETERMINA AVVIO PROCEDURA DI ACQUISTO IN AFFIDAMENTO DIRETTO </w:t>
      </w:r>
      <w:proofErr w:type="gramStart"/>
      <w:r>
        <w:rPr>
          <w:rFonts w:ascii="Bookman Old Style" w:eastAsia="Bookman Old Style" w:hAnsi="Bookman Old Style" w:cs="Bookman Old Style"/>
          <w:color w:val="002060"/>
          <w:sz w:val="16"/>
        </w:rPr>
        <w:t>CANCELLERIA  :</w:t>
      </w:r>
      <w:proofErr w:type="gramEnd"/>
      <w:r>
        <w:rPr>
          <w:rFonts w:ascii="Bookman Old Style" w:eastAsia="Bookman Old Style" w:hAnsi="Bookman Old Style" w:cs="Bookman Old Style"/>
          <w:color w:val="002060"/>
          <w:sz w:val="16"/>
        </w:rPr>
        <w:t xml:space="preserve"> CARTA PER FOTOCOPIE A4 PER LA SEGRETERIA </w:t>
      </w:r>
    </w:p>
    <w:p w:rsidR="00704704" w:rsidRDefault="00704704" w:rsidP="00704704">
      <w:pPr>
        <w:spacing w:after="0" w:line="360" w:lineRule="auto"/>
        <w:jc w:val="center"/>
        <w:rPr>
          <w:rFonts w:ascii="Bookman Old Style" w:eastAsia="Bookman Old Style" w:hAnsi="Bookman Old Style" w:cs="Bookman Old Style"/>
          <w:color w:val="002060"/>
          <w:sz w:val="16"/>
        </w:rPr>
      </w:pPr>
      <w:r>
        <w:rPr>
          <w:rFonts w:ascii="Bookman Old Style" w:eastAsia="Bookman Old Style" w:hAnsi="Bookman Old Style" w:cs="Bookman Old Style"/>
          <w:color w:val="002060"/>
          <w:sz w:val="16"/>
        </w:rPr>
        <w:t xml:space="preserve">CIG </w:t>
      </w:r>
      <w:hyperlink r:id="rId13" w:history="1">
        <w:r w:rsidR="00186BA7">
          <w:rPr>
            <w:rStyle w:val="Collegamentoipertestuale"/>
            <w:rFonts w:ascii="Geneva" w:hAnsi="Geneva"/>
            <w:color w:val="005586"/>
            <w:sz w:val="18"/>
            <w:szCs w:val="18"/>
            <w:shd w:val="clear" w:color="auto" w:fill="F9F9F9"/>
          </w:rPr>
          <w:t>ZDB3C59714</w:t>
        </w:r>
      </w:hyperlink>
    </w:p>
    <w:p w:rsidR="00704704" w:rsidRDefault="00704704" w:rsidP="00704704">
      <w:pPr>
        <w:spacing w:after="0" w:line="360" w:lineRule="auto"/>
        <w:ind w:left="851" w:hanging="851"/>
        <w:jc w:val="center"/>
        <w:rPr>
          <w:rFonts w:ascii="Bookman Old Style" w:eastAsia="Bookman Old Style" w:hAnsi="Bookman Old Style" w:cs="Bookman Old Style"/>
          <w:color w:val="002060"/>
          <w:sz w:val="18"/>
        </w:rPr>
      </w:pPr>
      <w:r>
        <w:rPr>
          <w:rFonts w:ascii="Bookman Old Style" w:eastAsia="Bookman Old Style" w:hAnsi="Bookman Old Style" w:cs="Bookman Old Style"/>
          <w:color w:val="002060"/>
          <w:sz w:val="18"/>
        </w:rPr>
        <w:t>IL DIRIGENTE SCOLASTICO</w:t>
      </w:r>
    </w:p>
    <w:p w:rsidR="00704704" w:rsidRDefault="00704704" w:rsidP="00704704">
      <w:pPr>
        <w:spacing w:after="0" w:line="360" w:lineRule="auto"/>
        <w:jc w:val="both"/>
        <w:rPr>
          <w:rFonts w:ascii="Bookman Old Style" w:eastAsia="Bookman Old Style" w:hAnsi="Bookman Old Style" w:cs="Bookman Old Style"/>
          <w:sz w:val="18"/>
        </w:rPr>
      </w:pPr>
      <w:r>
        <w:rPr>
          <w:rFonts w:ascii="Bookman Old Style" w:eastAsia="Bookman Old Style" w:hAnsi="Bookman Old Style" w:cs="Bookman Old Style"/>
          <w:sz w:val="18"/>
        </w:rPr>
        <w:t xml:space="preserve">VISTO il R.D. 18 novembre 1923, n. 2440 e </w:t>
      </w:r>
      <w:proofErr w:type="spellStart"/>
      <w:proofErr w:type="gramStart"/>
      <w:r>
        <w:rPr>
          <w:rFonts w:ascii="Bookman Old Style" w:eastAsia="Bookman Old Style" w:hAnsi="Bookman Old Style" w:cs="Bookman Old Style"/>
          <w:sz w:val="18"/>
        </w:rPr>
        <w:t>ss.mm.ii</w:t>
      </w:r>
      <w:proofErr w:type="spellEnd"/>
      <w:r>
        <w:rPr>
          <w:rFonts w:ascii="Bookman Old Style" w:eastAsia="Bookman Old Style" w:hAnsi="Bookman Old Style" w:cs="Bookman Old Style"/>
          <w:sz w:val="18"/>
        </w:rPr>
        <w:t>.,</w:t>
      </w:r>
      <w:proofErr w:type="gramEnd"/>
      <w:r>
        <w:rPr>
          <w:rFonts w:ascii="Bookman Old Style" w:eastAsia="Bookman Old Style" w:hAnsi="Bookman Old Style" w:cs="Bookman Old Style"/>
          <w:sz w:val="18"/>
        </w:rPr>
        <w:t xml:space="preserve"> concernente l’amministrazione del Patrimonio e la Contabilità Generale dello Stato ed il relativo regolamento approvato con R.D. 23 maggio 1924, n. 827 e </w:t>
      </w:r>
      <w:proofErr w:type="spellStart"/>
      <w:r>
        <w:rPr>
          <w:rFonts w:ascii="Bookman Old Style" w:eastAsia="Bookman Old Style" w:hAnsi="Bookman Old Style" w:cs="Bookman Old Style"/>
          <w:sz w:val="18"/>
        </w:rPr>
        <w:t>ss.mm.ii</w:t>
      </w:r>
      <w:proofErr w:type="spellEnd"/>
      <w:r>
        <w:rPr>
          <w:rFonts w:ascii="Bookman Old Style" w:eastAsia="Bookman Old Style" w:hAnsi="Bookman Old Style" w:cs="Bookman Old Style"/>
          <w:sz w:val="18"/>
        </w:rPr>
        <w:t>.;</w:t>
      </w:r>
    </w:p>
    <w:p w:rsidR="00704704" w:rsidRDefault="00704704" w:rsidP="00704704">
      <w:pPr>
        <w:spacing w:after="0" w:line="360" w:lineRule="auto"/>
        <w:jc w:val="both"/>
        <w:rPr>
          <w:rFonts w:ascii="Bookman Old Style" w:eastAsia="Bookman Old Style" w:hAnsi="Bookman Old Style" w:cs="Bookman Old Style"/>
          <w:i/>
          <w:sz w:val="18"/>
        </w:rPr>
      </w:pPr>
      <w:r>
        <w:rPr>
          <w:rFonts w:ascii="Bookman Old Style" w:eastAsia="Bookman Old Style" w:hAnsi="Bookman Old Style" w:cs="Bookman Old Style"/>
          <w:sz w:val="18"/>
        </w:rPr>
        <w:t xml:space="preserve">VISTA la Legge 7 agosto 1990, n. 241e </w:t>
      </w:r>
      <w:proofErr w:type="spellStart"/>
      <w:r>
        <w:rPr>
          <w:rFonts w:ascii="Bookman Old Style" w:eastAsia="Bookman Old Style" w:hAnsi="Bookman Old Style" w:cs="Bookman Old Style"/>
          <w:sz w:val="18"/>
        </w:rPr>
        <w:t>ss.mm.ii</w:t>
      </w:r>
      <w:proofErr w:type="spellEnd"/>
      <w:r>
        <w:rPr>
          <w:rFonts w:ascii="Bookman Old Style" w:eastAsia="Bookman Old Style" w:hAnsi="Bookman Old Style" w:cs="Bookman Old Style"/>
          <w:sz w:val="18"/>
        </w:rPr>
        <w:t xml:space="preserve">. </w:t>
      </w:r>
      <w:proofErr w:type="gramStart"/>
      <w:r>
        <w:rPr>
          <w:rFonts w:ascii="Bookman Old Style" w:eastAsia="Bookman Old Style" w:hAnsi="Bookman Old Style" w:cs="Bookman Old Style"/>
          <w:sz w:val="18"/>
        </w:rPr>
        <w:t>recante</w:t>
      </w:r>
      <w:proofErr w:type="gramEnd"/>
      <w:r>
        <w:rPr>
          <w:rFonts w:ascii="Bookman Old Style" w:eastAsia="Bookman Old Style" w:hAnsi="Bookman Old Style" w:cs="Bookman Old Style"/>
          <w:sz w:val="18"/>
        </w:rPr>
        <w:t xml:space="preserve"> </w:t>
      </w:r>
      <w:r>
        <w:rPr>
          <w:rFonts w:ascii="Bookman Old Style" w:eastAsia="Bookman Old Style" w:hAnsi="Bookman Old Style" w:cs="Bookman Old Style"/>
          <w:i/>
          <w:sz w:val="18"/>
        </w:rPr>
        <w:t>“Nuove norme in materia di procedimento amministrativo e di diritto di accesso ai documenti amministrativi”;</w:t>
      </w:r>
    </w:p>
    <w:p w:rsidR="00704704" w:rsidRDefault="00704704" w:rsidP="00704704">
      <w:pPr>
        <w:spacing w:after="0" w:line="360" w:lineRule="auto"/>
        <w:jc w:val="both"/>
        <w:rPr>
          <w:rFonts w:ascii="Bookman Old Style" w:eastAsia="Bookman Old Style" w:hAnsi="Bookman Old Style" w:cs="Bookman Old Style"/>
          <w:sz w:val="18"/>
        </w:rPr>
      </w:pPr>
      <w:r>
        <w:rPr>
          <w:rFonts w:ascii="Bookman Old Style" w:eastAsia="Bookman Old Style" w:hAnsi="Bookman Old Style" w:cs="Bookman Old Style"/>
          <w:sz w:val="18"/>
        </w:rPr>
        <w:t>VISTA</w:t>
      </w:r>
      <w:r>
        <w:rPr>
          <w:rFonts w:ascii="Bookman Old Style" w:eastAsia="Bookman Old Style" w:hAnsi="Bookman Old Style" w:cs="Bookman Old Style"/>
          <w:b/>
          <w:sz w:val="18"/>
        </w:rPr>
        <w:t xml:space="preserve"> </w:t>
      </w:r>
      <w:r>
        <w:rPr>
          <w:rFonts w:ascii="Bookman Old Style" w:eastAsia="Bookman Old Style" w:hAnsi="Bookman Old Style" w:cs="Bookman Old Style"/>
          <w:sz w:val="18"/>
        </w:rPr>
        <w:t>la Legge 15 marzo 1997, n. 59, concernente “</w:t>
      </w:r>
      <w:r>
        <w:rPr>
          <w:rFonts w:ascii="Bookman Old Style" w:eastAsia="Bookman Old Style" w:hAnsi="Bookman Old Style" w:cs="Bookman Old Style"/>
          <w:i/>
          <w:sz w:val="18"/>
        </w:rPr>
        <w:t>Delega al Governo per il conferimento di funzioni e compiti alle regioni ed enti locali, per la riforma della Pubblica Amministrazione e per la semplificazione amministrativa";</w:t>
      </w:r>
    </w:p>
    <w:p w:rsidR="00704704" w:rsidRDefault="00704704" w:rsidP="00704704">
      <w:pPr>
        <w:spacing w:after="0" w:line="360" w:lineRule="auto"/>
        <w:jc w:val="both"/>
        <w:rPr>
          <w:rFonts w:ascii="Bookman Old Style" w:eastAsia="Bookman Old Style" w:hAnsi="Bookman Old Style" w:cs="Bookman Old Style"/>
          <w:i/>
          <w:sz w:val="18"/>
        </w:rPr>
      </w:pPr>
      <w:r>
        <w:rPr>
          <w:rFonts w:ascii="Bookman Old Style" w:eastAsia="Bookman Old Style" w:hAnsi="Bookman Old Style" w:cs="Bookman Old Style"/>
          <w:sz w:val="18"/>
        </w:rPr>
        <w:t xml:space="preserve">VISTO il DPR 8 marzo 1999, n. 275, </w:t>
      </w:r>
      <w:r>
        <w:rPr>
          <w:rFonts w:ascii="Bookman Old Style" w:eastAsia="Bookman Old Style" w:hAnsi="Bookman Old Style" w:cs="Bookman Old Style"/>
          <w:i/>
          <w:sz w:val="18"/>
        </w:rPr>
        <w:t>“Regolamento recante norme in materia di Autonomia delle istituzioni scolastiche ai sensi dell'Art.21, della Legge 15 marzo 1997, n. 59”;</w:t>
      </w:r>
    </w:p>
    <w:p w:rsidR="00704704" w:rsidRDefault="00704704" w:rsidP="00704704">
      <w:pPr>
        <w:spacing w:after="0" w:line="360" w:lineRule="auto"/>
        <w:jc w:val="both"/>
        <w:rPr>
          <w:rFonts w:ascii="Bookman Old Style" w:eastAsia="Bookman Old Style" w:hAnsi="Bookman Old Style" w:cs="Bookman Old Style"/>
          <w:i/>
          <w:sz w:val="18"/>
        </w:rPr>
      </w:pPr>
      <w:r>
        <w:rPr>
          <w:rFonts w:ascii="Bookman Old Style" w:eastAsia="Bookman Old Style" w:hAnsi="Bookman Old Style" w:cs="Bookman Old Style"/>
          <w:sz w:val="18"/>
        </w:rPr>
        <w:t>VISTO</w:t>
      </w:r>
      <w:r>
        <w:rPr>
          <w:rFonts w:ascii="Bookman Old Style" w:eastAsia="Bookman Old Style" w:hAnsi="Bookman Old Style" w:cs="Bookman Old Style"/>
          <w:b/>
          <w:sz w:val="18"/>
        </w:rPr>
        <w:t xml:space="preserve"> </w:t>
      </w:r>
      <w:r>
        <w:rPr>
          <w:rFonts w:ascii="Bookman Old Style" w:eastAsia="Bookman Old Style" w:hAnsi="Bookman Old Style" w:cs="Bookman Old Style"/>
          <w:sz w:val="18"/>
        </w:rPr>
        <w:t xml:space="preserve">l’art. 26 c. 3 della Legge 23 dicembre 1999, n. 488 </w:t>
      </w:r>
      <w:r>
        <w:rPr>
          <w:rFonts w:ascii="Bookman Old Style" w:eastAsia="Bookman Old Style" w:hAnsi="Bookman Old Style" w:cs="Bookman Old Style"/>
          <w:i/>
          <w:sz w:val="18"/>
        </w:rPr>
        <w:t>“Disposizioni per la formazione del bilancio annuale e pluriennale dello Stato” (</w:t>
      </w:r>
      <w:r>
        <w:rPr>
          <w:rFonts w:ascii="Bookman Old Style" w:eastAsia="Bookman Old Style" w:hAnsi="Bookman Old Style" w:cs="Bookman Old Style"/>
          <w:sz w:val="18"/>
        </w:rPr>
        <w:t xml:space="preserve">Legge finanziaria 2000) e </w:t>
      </w:r>
      <w:proofErr w:type="spellStart"/>
      <w:proofErr w:type="gramStart"/>
      <w:r>
        <w:rPr>
          <w:rFonts w:ascii="Bookman Old Style" w:eastAsia="Bookman Old Style" w:hAnsi="Bookman Old Style" w:cs="Bookman Old Style"/>
          <w:sz w:val="18"/>
        </w:rPr>
        <w:t>ss.mm.ii</w:t>
      </w:r>
      <w:proofErr w:type="spellEnd"/>
      <w:r>
        <w:rPr>
          <w:rFonts w:ascii="Bookman Old Style" w:eastAsia="Bookman Old Style" w:hAnsi="Bookman Old Style" w:cs="Bookman Old Style"/>
          <w:sz w:val="18"/>
        </w:rPr>
        <w:t>.;</w:t>
      </w:r>
      <w:proofErr w:type="gramEnd"/>
    </w:p>
    <w:p w:rsidR="00704704" w:rsidRDefault="00704704" w:rsidP="00704704">
      <w:pPr>
        <w:spacing w:after="0" w:line="360" w:lineRule="auto"/>
        <w:jc w:val="both"/>
        <w:rPr>
          <w:rFonts w:ascii="Bookman Old Style" w:eastAsia="Bookman Old Style" w:hAnsi="Bookman Old Style" w:cs="Bookman Old Style"/>
          <w:i/>
          <w:sz w:val="18"/>
        </w:rPr>
      </w:pPr>
      <w:r>
        <w:rPr>
          <w:rFonts w:ascii="Bookman Old Style" w:eastAsia="Bookman Old Style" w:hAnsi="Bookman Old Style" w:cs="Bookman Old Style"/>
          <w:sz w:val="18"/>
        </w:rPr>
        <w:t xml:space="preserve">VISTO il D. </w:t>
      </w:r>
      <w:proofErr w:type="spellStart"/>
      <w:r>
        <w:rPr>
          <w:rFonts w:ascii="Bookman Old Style" w:eastAsia="Bookman Old Style" w:hAnsi="Bookman Old Style" w:cs="Bookman Old Style"/>
          <w:sz w:val="18"/>
        </w:rPr>
        <w:t>Lgs</w:t>
      </w:r>
      <w:proofErr w:type="spellEnd"/>
      <w:r>
        <w:rPr>
          <w:rFonts w:ascii="Bookman Old Style" w:eastAsia="Bookman Old Style" w:hAnsi="Bookman Old Style" w:cs="Bookman Old Style"/>
          <w:sz w:val="18"/>
        </w:rPr>
        <w:t xml:space="preserve"> 30 marzo 2001, n. 165 e </w:t>
      </w:r>
      <w:proofErr w:type="spellStart"/>
      <w:r>
        <w:rPr>
          <w:rFonts w:ascii="Bookman Old Style" w:eastAsia="Bookman Old Style" w:hAnsi="Bookman Old Style" w:cs="Bookman Old Style"/>
          <w:sz w:val="18"/>
        </w:rPr>
        <w:t>ss.mm.ii</w:t>
      </w:r>
      <w:proofErr w:type="spellEnd"/>
      <w:r>
        <w:rPr>
          <w:rFonts w:ascii="Bookman Old Style" w:eastAsia="Bookman Old Style" w:hAnsi="Bookman Old Style" w:cs="Bookman Old Style"/>
          <w:sz w:val="18"/>
        </w:rPr>
        <w:t xml:space="preserve">. </w:t>
      </w:r>
      <w:proofErr w:type="gramStart"/>
      <w:r>
        <w:rPr>
          <w:rFonts w:ascii="Bookman Old Style" w:eastAsia="Bookman Old Style" w:hAnsi="Bookman Old Style" w:cs="Bookman Old Style"/>
          <w:sz w:val="18"/>
        </w:rPr>
        <w:t>recante</w:t>
      </w:r>
      <w:proofErr w:type="gramEnd"/>
      <w:r>
        <w:rPr>
          <w:rFonts w:ascii="Bookman Old Style" w:eastAsia="Bookman Old Style" w:hAnsi="Bookman Old Style" w:cs="Bookman Old Style"/>
          <w:sz w:val="18"/>
        </w:rPr>
        <w:t xml:space="preserve"> “</w:t>
      </w:r>
      <w:r>
        <w:rPr>
          <w:rFonts w:ascii="Bookman Old Style" w:eastAsia="Bookman Old Style" w:hAnsi="Bookman Old Style" w:cs="Bookman Old Style"/>
          <w:i/>
          <w:sz w:val="18"/>
        </w:rPr>
        <w:t>Norme generali sull’ordinamento del lavoro alle dipendenze delle Amministrazioni Pubbliche”;</w:t>
      </w:r>
    </w:p>
    <w:p w:rsidR="00704704" w:rsidRDefault="00704704" w:rsidP="00704704">
      <w:pPr>
        <w:spacing w:after="0" w:line="360" w:lineRule="auto"/>
        <w:jc w:val="both"/>
        <w:rPr>
          <w:rFonts w:ascii="Bookman Old Style" w:eastAsia="Bookman Old Style" w:hAnsi="Bookman Old Style" w:cs="Bookman Old Style"/>
          <w:sz w:val="18"/>
        </w:rPr>
      </w:pPr>
      <w:r>
        <w:rPr>
          <w:rFonts w:ascii="Bookman Old Style" w:eastAsia="Bookman Old Style" w:hAnsi="Bookman Old Style" w:cs="Bookman Old Style"/>
          <w:sz w:val="18"/>
        </w:rPr>
        <w:t>TENUTO CONTO delle funzioni e dei poteri del Dirigente Scolastico in materia negoziale, come definiti dall'articolo 25, comma 2, del decreto legislativo 30 marzo 2001, n. 165, dall’articolo 1, comma 78, della legge n. 107 del 2015 e dagli articoli 3 e 44 del succitato D.I. 129/2018;</w:t>
      </w:r>
    </w:p>
    <w:p w:rsidR="00704704" w:rsidRDefault="00704704" w:rsidP="00704704">
      <w:pPr>
        <w:spacing w:after="0" w:line="360" w:lineRule="auto"/>
        <w:jc w:val="both"/>
        <w:rPr>
          <w:rFonts w:ascii="Bookman Old Style" w:eastAsia="Bookman Old Style" w:hAnsi="Bookman Old Style" w:cs="Bookman Old Style"/>
          <w:i/>
          <w:sz w:val="18"/>
        </w:rPr>
      </w:pPr>
      <w:r>
        <w:rPr>
          <w:rFonts w:ascii="Bookman Old Style" w:eastAsia="Bookman Old Style" w:hAnsi="Bookman Old Style" w:cs="Bookman Old Style"/>
          <w:sz w:val="18"/>
        </w:rPr>
        <w:t xml:space="preserve">VISTA la Legge 13 luglio 2015, n. 107 recante </w:t>
      </w:r>
      <w:r>
        <w:rPr>
          <w:rFonts w:ascii="Bookman Old Style" w:eastAsia="Bookman Old Style" w:hAnsi="Bookman Old Style" w:cs="Bookman Old Style"/>
          <w:i/>
          <w:sz w:val="18"/>
        </w:rPr>
        <w:t xml:space="preserve">“Riforma del sistema nazionale di istruzione e formazione e delega  </w:t>
      </w:r>
    </w:p>
    <w:p w:rsidR="00704704" w:rsidRDefault="00704704" w:rsidP="00704704">
      <w:pPr>
        <w:spacing w:after="0" w:line="360" w:lineRule="auto"/>
        <w:jc w:val="both"/>
        <w:rPr>
          <w:rFonts w:ascii="Bookman Old Style" w:eastAsia="Bookman Old Style" w:hAnsi="Bookman Old Style" w:cs="Bookman Old Style"/>
          <w:sz w:val="18"/>
        </w:rPr>
      </w:pPr>
      <w:r>
        <w:rPr>
          <w:rFonts w:ascii="Bookman Old Style" w:eastAsia="Bookman Old Style" w:hAnsi="Bookman Old Style" w:cs="Bookman Old Style"/>
          <w:sz w:val="18"/>
        </w:rPr>
        <w:t>VISTO l’art. 1, comma 449 della L. 296 del 2006, come modificato dall’art. 1, comma 495, L. n. 208del 2015, che prevede che tutte le amministrazioni statali centrali e periferiche, ivi comprese le scuole di ogni ordine e grado, sono tenute ad approvvigionarsi utilizzando le convenzioni stipulate da Consip S.p.A.;</w:t>
      </w:r>
    </w:p>
    <w:p w:rsidR="00704704" w:rsidRDefault="00704704" w:rsidP="00704704">
      <w:pPr>
        <w:spacing w:after="0" w:line="360" w:lineRule="auto"/>
        <w:jc w:val="both"/>
        <w:rPr>
          <w:rFonts w:ascii="Bookman Old Style" w:eastAsia="Bookman Old Style" w:hAnsi="Bookman Old Style" w:cs="Bookman Old Style"/>
          <w:i/>
          <w:sz w:val="18"/>
        </w:rPr>
      </w:pPr>
      <w:r>
        <w:rPr>
          <w:rFonts w:ascii="Bookman Old Style" w:eastAsia="Bookman Old Style" w:hAnsi="Bookman Old Style" w:cs="Bookman Old Style"/>
          <w:sz w:val="18"/>
        </w:rPr>
        <w:lastRenderedPageBreak/>
        <w:t>VISTO l’art. 1, comma 450, della L. 296/2006, come modificato dall’art. 1, comma 495, della L. 208/2015 450, il quale prevede che «</w:t>
      </w:r>
      <w:r>
        <w:rPr>
          <w:rFonts w:ascii="Bookman Old Style" w:eastAsia="Bookman Old Style" w:hAnsi="Bookman Old Style" w:cs="Bookman Old Style"/>
          <w:i/>
          <w:sz w:val="18"/>
        </w:rPr>
        <w:t xml:space="preserve">Le amministrazioni statali centrali e periferiche, ad esclusione degli istituti e delle scuole di ogni ordine e grado, […] specificando tuttavia che «Per gli istituti e le scuole di ogni ordine e grado, […] sono definite, con decreto del Ministro dell'istruzione, dell'università e della ricerca, linee guida indirizzate alla razionalizzazione e al coordinamento degli acquisti di beni e servizi omogenei per natura merceologica tra più istituzioni, avvalendosi delle procedure di cui al presente comma. </w:t>
      </w:r>
    </w:p>
    <w:p w:rsidR="00704704" w:rsidRDefault="00704704" w:rsidP="00704704">
      <w:pPr>
        <w:spacing w:after="0" w:line="360" w:lineRule="auto"/>
        <w:jc w:val="both"/>
        <w:rPr>
          <w:rFonts w:ascii="Bookman Old Style" w:eastAsia="Bookman Old Style" w:hAnsi="Bookman Old Style" w:cs="Bookman Old Style"/>
          <w:i/>
          <w:sz w:val="18"/>
        </w:rPr>
      </w:pPr>
      <w:r>
        <w:rPr>
          <w:rFonts w:ascii="Bookman Old Style" w:eastAsia="Bookman Old Style" w:hAnsi="Bookman Old Style" w:cs="Bookman Old Style"/>
          <w:sz w:val="18"/>
        </w:rPr>
        <w:t xml:space="preserve">VISTO l’art. 1 comma 130 della legge di bilancio che dispone: </w:t>
      </w:r>
      <w:r>
        <w:rPr>
          <w:rFonts w:ascii="Bookman Old Style" w:eastAsia="Bookman Old Style" w:hAnsi="Bookman Old Style" w:cs="Bookman Old Style"/>
          <w:i/>
          <w:sz w:val="18"/>
        </w:rPr>
        <w:t>“All'articolo 1, comma 450, della legge 27 dicembre 2006, n. 296, le parole: «1.000 euro», ovunque ricorrono, sono sostituite dalle seguenti: «5.000 euro»”;</w:t>
      </w:r>
    </w:p>
    <w:p w:rsidR="00704704" w:rsidRDefault="00704704" w:rsidP="00704704">
      <w:pPr>
        <w:spacing w:after="0" w:line="360" w:lineRule="auto"/>
        <w:jc w:val="both"/>
        <w:rPr>
          <w:rFonts w:ascii="Bookman Old Style" w:eastAsia="Bookman Old Style" w:hAnsi="Bookman Old Style" w:cs="Bookman Old Style"/>
          <w:i/>
          <w:sz w:val="18"/>
        </w:rPr>
      </w:pPr>
      <w:r>
        <w:rPr>
          <w:rFonts w:ascii="Bookman Old Style" w:eastAsia="Bookman Old Style" w:hAnsi="Bookman Old Style" w:cs="Bookman Old Style"/>
          <w:sz w:val="18"/>
        </w:rPr>
        <w:t xml:space="preserve">VISTO il D. </w:t>
      </w:r>
      <w:proofErr w:type="spellStart"/>
      <w:r>
        <w:rPr>
          <w:rFonts w:ascii="Bookman Old Style" w:eastAsia="Bookman Old Style" w:hAnsi="Bookman Old Style" w:cs="Bookman Old Style"/>
          <w:sz w:val="18"/>
        </w:rPr>
        <w:t>Lgs</w:t>
      </w:r>
      <w:proofErr w:type="spellEnd"/>
      <w:r>
        <w:rPr>
          <w:rFonts w:ascii="Bookman Old Style" w:eastAsia="Bookman Old Style" w:hAnsi="Bookman Old Style" w:cs="Bookman Old Style"/>
          <w:sz w:val="18"/>
        </w:rPr>
        <w:t xml:space="preserve"> 18 aprile 2016 n. 50 recante </w:t>
      </w:r>
      <w:r>
        <w:rPr>
          <w:rFonts w:ascii="Bookman Old Style" w:eastAsia="Bookman Old Style" w:hAnsi="Bookman Old Style" w:cs="Bookman Old Style"/>
          <w:i/>
          <w:sz w:val="18"/>
        </w:rPr>
        <w:t>“Attuazione delle direttive 2014/23/UE, 2014/24/UE e 2014/25/UE sull’aggiudicazione dei contratti di concessione, sugli appalti pubblici e sulle procedure d’appalto degli enti erogatori nei settori dell’acqua, dell’energia, dei trasporti e dei servizi postali, nonché per il riordino della disciplina vigente in materia di contratti pubblici relativi a lavori, servizi e forniture”;</w:t>
      </w:r>
    </w:p>
    <w:p w:rsidR="00704704" w:rsidRDefault="00704704" w:rsidP="00704704">
      <w:pPr>
        <w:spacing w:after="0" w:line="360" w:lineRule="auto"/>
        <w:jc w:val="both"/>
        <w:rPr>
          <w:rFonts w:ascii="Bookman Old Style" w:eastAsia="Bookman Old Style" w:hAnsi="Bookman Old Style" w:cs="Bookman Old Style"/>
          <w:sz w:val="18"/>
        </w:rPr>
      </w:pPr>
      <w:r>
        <w:rPr>
          <w:rFonts w:ascii="Bookman Old Style" w:eastAsia="Bookman Old Style" w:hAnsi="Bookman Old Style" w:cs="Bookman Old Style"/>
          <w:sz w:val="18"/>
        </w:rPr>
        <w:t xml:space="preserve">CONSIDERATO l’art. 32, comma 2, del D. </w:t>
      </w:r>
      <w:proofErr w:type="spellStart"/>
      <w:r>
        <w:rPr>
          <w:rFonts w:ascii="Bookman Old Style" w:eastAsia="Bookman Old Style" w:hAnsi="Bookman Old Style" w:cs="Bookman Old Style"/>
          <w:sz w:val="18"/>
        </w:rPr>
        <w:t>Lgs</w:t>
      </w:r>
      <w:proofErr w:type="spellEnd"/>
      <w:r>
        <w:rPr>
          <w:rFonts w:ascii="Bookman Old Style" w:eastAsia="Bookman Old Style" w:hAnsi="Bookman Old Style" w:cs="Bookman Old Style"/>
          <w:sz w:val="18"/>
        </w:rPr>
        <w:t>. 50/2016, il quale prevede che, prima dell’avvio delle procedure di affidamento dei contratti pubblici, le stazioni appaltanti, in conformità ai propri ordinamenti, decretano o determinano di contrarre, individuando gli elementi essenziali del contratto e i criteri di selezione degli operatori economici e delle offerte;</w:t>
      </w:r>
    </w:p>
    <w:p w:rsidR="00704704" w:rsidRDefault="00704704" w:rsidP="00704704">
      <w:pPr>
        <w:spacing w:after="0" w:line="360" w:lineRule="auto"/>
        <w:jc w:val="both"/>
        <w:rPr>
          <w:rFonts w:ascii="Bookman Old Style" w:eastAsia="Bookman Old Style" w:hAnsi="Bookman Old Style" w:cs="Bookman Old Style"/>
          <w:sz w:val="18"/>
        </w:rPr>
      </w:pPr>
      <w:r>
        <w:rPr>
          <w:rFonts w:ascii="Bookman Old Style" w:eastAsia="Bookman Old Style" w:hAnsi="Bookman Old Style" w:cs="Bookman Old Style"/>
          <w:sz w:val="18"/>
        </w:rPr>
        <w:t>CONSIDERATO che ai sensi dell'articolo 36, comma 6, ultimo periodo del Codice, il Ministero dell’Economia e delle Finanze, avvalendosi di CONSIP S.p.A., ha messo a disposizione delle Stazioni Appaltanti il Mercato Elettronico delle Pubbliche Amministrazioni e, dato atto, pertanto che sul MEPA si può acquistare mediante RDO;</w:t>
      </w:r>
    </w:p>
    <w:p w:rsidR="00704704" w:rsidRDefault="00704704" w:rsidP="00704704">
      <w:pPr>
        <w:spacing w:after="0" w:line="360" w:lineRule="auto"/>
        <w:jc w:val="both"/>
        <w:rPr>
          <w:rFonts w:ascii="Bookman Old Style" w:eastAsia="Bookman Old Style" w:hAnsi="Bookman Old Style" w:cs="Bookman Old Style"/>
          <w:i/>
          <w:sz w:val="18"/>
        </w:rPr>
      </w:pPr>
      <w:r>
        <w:rPr>
          <w:rFonts w:ascii="Bookman Old Style" w:eastAsia="Bookman Old Style" w:hAnsi="Bookman Old Style" w:cs="Bookman Old Style"/>
          <w:sz w:val="18"/>
        </w:rPr>
        <w:t xml:space="preserve">VISTO il D. </w:t>
      </w:r>
      <w:proofErr w:type="spellStart"/>
      <w:r>
        <w:rPr>
          <w:rFonts w:ascii="Bookman Old Style" w:eastAsia="Bookman Old Style" w:hAnsi="Bookman Old Style" w:cs="Bookman Old Style"/>
          <w:sz w:val="18"/>
        </w:rPr>
        <w:t>Lgs</w:t>
      </w:r>
      <w:proofErr w:type="spellEnd"/>
      <w:r>
        <w:rPr>
          <w:rFonts w:ascii="Bookman Old Style" w:eastAsia="Bookman Old Style" w:hAnsi="Bookman Old Style" w:cs="Bookman Old Style"/>
          <w:sz w:val="18"/>
        </w:rPr>
        <w:t xml:space="preserve"> 25 maggio 2016, n. 97 recante </w:t>
      </w:r>
      <w:r>
        <w:rPr>
          <w:rFonts w:ascii="Bookman Old Style" w:eastAsia="Bookman Old Style" w:hAnsi="Bookman Old Style" w:cs="Bookman Old Style"/>
          <w:i/>
          <w:sz w:val="18"/>
        </w:rPr>
        <w:t>“Revisione e semplificazione delle disposizioni in materia di prevenzione della corruzione, pubblicità e trasparenza, correttivo della legge 6 novembre 2012, n. 190 e del decreto legislativo 14 marzo 2013, n. 33, ai sensi dell'articolo 7 della legge 7 agosto 2015, n. 124, in materia di riorganizzazione delle amministrazioni pubbliche”;</w:t>
      </w:r>
    </w:p>
    <w:p w:rsidR="00704704" w:rsidRDefault="00704704" w:rsidP="00704704">
      <w:pPr>
        <w:spacing w:after="0" w:line="360" w:lineRule="auto"/>
        <w:jc w:val="both"/>
        <w:rPr>
          <w:rFonts w:ascii="Bookman Old Style" w:eastAsia="Bookman Old Style" w:hAnsi="Bookman Old Style" w:cs="Bookman Old Style"/>
          <w:i/>
          <w:sz w:val="18"/>
        </w:rPr>
      </w:pPr>
      <w:r>
        <w:rPr>
          <w:rFonts w:ascii="Bookman Old Style" w:eastAsia="Bookman Old Style" w:hAnsi="Bookman Old Style" w:cs="Bookman Old Style"/>
          <w:sz w:val="18"/>
        </w:rPr>
        <w:t xml:space="preserve">VISTO il D. </w:t>
      </w:r>
      <w:proofErr w:type="spellStart"/>
      <w:r>
        <w:rPr>
          <w:rFonts w:ascii="Bookman Old Style" w:eastAsia="Bookman Old Style" w:hAnsi="Bookman Old Style" w:cs="Bookman Old Style"/>
          <w:sz w:val="18"/>
        </w:rPr>
        <w:t>Lgs</w:t>
      </w:r>
      <w:proofErr w:type="spellEnd"/>
      <w:r>
        <w:rPr>
          <w:rFonts w:ascii="Bookman Old Style" w:eastAsia="Bookman Old Style" w:hAnsi="Bookman Old Style" w:cs="Bookman Old Style"/>
          <w:sz w:val="18"/>
        </w:rPr>
        <w:t xml:space="preserve"> 19 aprile 2017, n. 56 recante </w:t>
      </w:r>
      <w:r>
        <w:rPr>
          <w:rFonts w:ascii="Bookman Old Style" w:eastAsia="Bookman Old Style" w:hAnsi="Bookman Old Style" w:cs="Bookman Old Style"/>
          <w:i/>
          <w:sz w:val="18"/>
        </w:rPr>
        <w:t>“Disposizioni integrative e correttive al decreto legislativo 18 aprile 2016, n. 50”;</w:t>
      </w:r>
    </w:p>
    <w:p w:rsidR="00704704" w:rsidRDefault="00704704" w:rsidP="00704704">
      <w:pPr>
        <w:spacing w:after="0" w:line="360" w:lineRule="auto"/>
        <w:jc w:val="both"/>
        <w:rPr>
          <w:rFonts w:ascii="Bookman Old Style" w:eastAsia="Bookman Old Style" w:hAnsi="Bookman Old Style" w:cs="Bookman Old Style"/>
          <w:sz w:val="18"/>
        </w:rPr>
      </w:pPr>
      <w:r>
        <w:rPr>
          <w:rFonts w:ascii="Bookman Old Style" w:eastAsia="Bookman Old Style" w:hAnsi="Bookman Old Style" w:cs="Bookman Old Style"/>
          <w:sz w:val="18"/>
        </w:rPr>
        <w:t>VISTO il D.I. 28 agosto 2018, n. 129 “</w:t>
      </w:r>
      <w:r>
        <w:rPr>
          <w:rFonts w:ascii="Bookman Old Style" w:eastAsia="Bookman Old Style" w:hAnsi="Bookman Old Style" w:cs="Bookman Old Style"/>
          <w:i/>
          <w:sz w:val="18"/>
        </w:rPr>
        <w:t>Regolamento recante istruzioni generali sulla gestione amministrativo-contabile delle istituzioni scolastiche, ai sensi dell'articolo 1, comma 143, della legge 13 luglio 2015, n. 107”;</w:t>
      </w:r>
    </w:p>
    <w:p w:rsidR="00704704" w:rsidRDefault="00704704" w:rsidP="00704704">
      <w:pPr>
        <w:spacing w:after="0" w:line="360" w:lineRule="auto"/>
        <w:jc w:val="both"/>
        <w:rPr>
          <w:rFonts w:ascii="Bookman Old Style" w:eastAsia="Bookman Old Style" w:hAnsi="Bookman Old Style" w:cs="Bookman Old Style"/>
          <w:i/>
          <w:sz w:val="18"/>
        </w:rPr>
      </w:pPr>
      <w:r>
        <w:rPr>
          <w:rFonts w:ascii="Bookman Old Style" w:eastAsia="Bookman Old Style" w:hAnsi="Bookman Old Style" w:cs="Bookman Old Style"/>
          <w:sz w:val="18"/>
        </w:rPr>
        <w:t>CONSIDERATO</w:t>
      </w:r>
      <w:r>
        <w:rPr>
          <w:rFonts w:ascii="Bookman Old Style" w:eastAsia="Bookman Old Style" w:hAnsi="Bookman Old Style" w:cs="Bookman Old Style"/>
          <w:b/>
          <w:sz w:val="18"/>
        </w:rPr>
        <w:t xml:space="preserve"> </w:t>
      </w:r>
      <w:r>
        <w:rPr>
          <w:rFonts w:ascii="Bookman Old Style" w:eastAsia="Bookman Old Style" w:hAnsi="Bookman Old Style" w:cs="Bookman Old Style"/>
          <w:sz w:val="18"/>
        </w:rPr>
        <w:t>l’art. 4 c. 4 del D.I. 28 agosto 2018, n. 129 che recita “</w:t>
      </w:r>
      <w:r>
        <w:rPr>
          <w:rFonts w:ascii="Bookman Old Style" w:eastAsia="Bookman Old Style" w:hAnsi="Bookman Old Style" w:cs="Bookman Old Style"/>
          <w:i/>
          <w:sz w:val="18"/>
        </w:rPr>
        <w:t>Con l'approvazione del   programma   annuale   si   intendono autorizzati l'accertamento delle entrate e l'impegno delle spese ivi previste”;</w:t>
      </w:r>
    </w:p>
    <w:p w:rsidR="00704704" w:rsidRDefault="00704704" w:rsidP="00704704">
      <w:pPr>
        <w:spacing w:after="0" w:line="360" w:lineRule="auto"/>
        <w:jc w:val="both"/>
        <w:rPr>
          <w:rFonts w:ascii="Bookman Old Style" w:eastAsia="Bookman Old Style" w:hAnsi="Bookman Old Style" w:cs="Bookman Old Style"/>
          <w:sz w:val="18"/>
        </w:rPr>
      </w:pPr>
      <w:r>
        <w:rPr>
          <w:rFonts w:ascii="Bookman Old Style" w:eastAsia="Bookman Old Style" w:hAnsi="Bookman Old Style" w:cs="Bookman Old Style"/>
          <w:sz w:val="18"/>
        </w:rPr>
        <w:t xml:space="preserve">VISTO Il Decreto di semplificazione e rilancio degli appalti pubblici cd. "Sblocca Cantieri" (D.L. 32/2019), in vigore dal 19 aprile 2019, che apporta modifiche al Codice dei Contratti Pubblici (D. </w:t>
      </w:r>
      <w:proofErr w:type="spellStart"/>
      <w:r>
        <w:rPr>
          <w:rFonts w:ascii="Bookman Old Style" w:eastAsia="Bookman Old Style" w:hAnsi="Bookman Old Style" w:cs="Bookman Old Style"/>
          <w:sz w:val="18"/>
        </w:rPr>
        <w:t>Lgs</w:t>
      </w:r>
      <w:proofErr w:type="spellEnd"/>
      <w:r>
        <w:rPr>
          <w:rFonts w:ascii="Bookman Old Style" w:eastAsia="Bookman Old Style" w:hAnsi="Bookman Old Style" w:cs="Bookman Old Style"/>
          <w:sz w:val="18"/>
        </w:rPr>
        <w:t>. 50/2016) anche nelle acquisizioni di beni e servizi</w:t>
      </w:r>
    </w:p>
    <w:p w:rsidR="00704704" w:rsidRDefault="00704704" w:rsidP="00704704">
      <w:pPr>
        <w:spacing w:after="0" w:line="360" w:lineRule="auto"/>
        <w:jc w:val="both"/>
        <w:rPr>
          <w:rFonts w:ascii="Bookman Old Style" w:eastAsia="Bookman Old Style" w:hAnsi="Bookman Old Style" w:cs="Bookman Old Style"/>
          <w:sz w:val="18"/>
        </w:rPr>
      </w:pPr>
      <w:r>
        <w:rPr>
          <w:rFonts w:ascii="Bookman Old Style" w:eastAsia="Bookman Old Style" w:hAnsi="Bookman Old Style" w:cs="Bookman Old Style"/>
          <w:sz w:val="18"/>
        </w:rPr>
        <w:t>VISTA la legge 108/2021 di conversione del Decreto Legge n° 77 del 31 maggio 2021 cosiddetto decreto semplificazioni Bis;</w:t>
      </w:r>
    </w:p>
    <w:p w:rsidR="00704704" w:rsidRDefault="00704704" w:rsidP="00704704">
      <w:pPr>
        <w:spacing w:after="0" w:line="360" w:lineRule="auto"/>
        <w:jc w:val="both"/>
        <w:rPr>
          <w:rFonts w:ascii="Bookman Old Style" w:eastAsia="Bookman Old Style" w:hAnsi="Bookman Old Style" w:cs="Bookman Old Style"/>
          <w:sz w:val="18"/>
        </w:rPr>
      </w:pPr>
      <w:r>
        <w:rPr>
          <w:rFonts w:ascii="Bookman Old Style" w:eastAsia="Bookman Old Style" w:hAnsi="Bookman Old Style" w:cs="Bookman Old Style"/>
          <w:sz w:val="18"/>
        </w:rPr>
        <w:t xml:space="preserve">VISTO l’art, 55 comma 1 lettera b) punto 2. </w:t>
      </w:r>
      <w:proofErr w:type="gramStart"/>
      <w:r>
        <w:rPr>
          <w:rFonts w:ascii="Bookman Old Style" w:eastAsia="Bookman Old Style" w:hAnsi="Bookman Old Style" w:cs="Bookman Old Style"/>
          <w:sz w:val="18"/>
        </w:rPr>
        <w:t>che</w:t>
      </w:r>
      <w:proofErr w:type="gramEnd"/>
      <w:r>
        <w:rPr>
          <w:rFonts w:ascii="Bookman Old Style" w:eastAsia="Bookman Old Style" w:hAnsi="Bookman Old Style" w:cs="Bookman Old Style"/>
          <w:sz w:val="18"/>
        </w:rPr>
        <w:t xml:space="preserve"> autorizza il Dirigente Scolastico ad operare in deroga alle disposizioni del Consiglio di istituto di cui all’art. 45 comma 2 lettera a);</w:t>
      </w:r>
    </w:p>
    <w:p w:rsidR="00704704" w:rsidRDefault="00704704" w:rsidP="00704704">
      <w:pPr>
        <w:spacing w:after="0" w:line="360" w:lineRule="auto"/>
        <w:jc w:val="both"/>
        <w:rPr>
          <w:rFonts w:ascii="Bookman Old Style" w:eastAsia="Bookman Old Style" w:hAnsi="Bookman Old Style" w:cs="Bookman Old Style"/>
          <w:sz w:val="18"/>
        </w:rPr>
      </w:pPr>
      <w:r>
        <w:rPr>
          <w:rFonts w:ascii="Bookman Old Style" w:eastAsia="Bookman Old Style" w:hAnsi="Bookman Old Style" w:cs="Bookman Old Style"/>
          <w:sz w:val="18"/>
        </w:rPr>
        <w:t xml:space="preserve">VISTO l’art, 55 comma 1 lettera b) punto 1. </w:t>
      </w:r>
      <w:proofErr w:type="gramStart"/>
      <w:r>
        <w:rPr>
          <w:rFonts w:ascii="Bookman Old Style" w:eastAsia="Bookman Old Style" w:hAnsi="Bookman Old Style" w:cs="Bookman Old Style"/>
          <w:sz w:val="18"/>
        </w:rPr>
        <w:t>che</w:t>
      </w:r>
      <w:proofErr w:type="gramEnd"/>
      <w:r>
        <w:rPr>
          <w:rFonts w:ascii="Bookman Old Style" w:eastAsia="Bookman Old Style" w:hAnsi="Bookman Old Style" w:cs="Bookman Old Style"/>
          <w:sz w:val="18"/>
        </w:rPr>
        <w:t xml:space="preserve"> autorizza il Dirigente scolastico, laddove ne ricorrano le esigenze, ad operare anche al di fuori degli obblighi definiti all’art. 1 comma 449 e comma 450 della legge 296/2006;</w:t>
      </w:r>
    </w:p>
    <w:p w:rsidR="00704704" w:rsidRDefault="00704704" w:rsidP="00704704">
      <w:pPr>
        <w:spacing w:after="0" w:line="360" w:lineRule="auto"/>
        <w:jc w:val="both"/>
        <w:rPr>
          <w:rFonts w:ascii="Bookman Old Style" w:eastAsia="Bookman Old Style" w:hAnsi="Bookman Old Style" w:cs="Bookman Old Style"/>
          <w:sz w:val="18"/>
        </w:rPr>
      </w:pPr>
      <w:r>
        <w:rPr>
          <w:rFonts w:ascii="Bookman Old Style" w:eastAsia="Bookman Old Style" w:hAnsi="Bookman Old Style" w:cs="Bookman Old Style"/>
          <w:sz w:val="18"/>
        </w:rPr>
        <w:t>VISTA la delibera del Consiglio d’Istituto del 03 gennaio 2023 delibera n. 6 con la quale è stato approvato il PTOF per il triennio 2022/2025</w:t>
      </w:r>
      <w:r>
        <w:rPr>
          <w:rFonts w:ascii="Bookman Old Style" w:eastAsia="Bookman Old Style" w:hAnsi="Bookman Old Style" w:cs="Bookman Old Style"/>
          <w:b/>
          <w:sz w:val="18"/>
        </w:rPr>
        <w:t>;</w:t>
      </w:r>
    </w:p>
    <w:p w:rsidR="00704704" w:rsidRDefault="00704704" w:rsidP="00704704">
      <w:pPr>
        <w:spacing w:after="0" w:line="360" w:lineRule="auto"/>
        <w:jc w:val="both"/>
        <w:rPr>
          <w:rFonts w:ascii="Bookman Old Style" w:eastAsia="Bookman Old Style" w:hAnsi="Bookman Old Style" w:cs="Bookman Old Style"/>
          <w:sz w:val="18"/>
        </w:rPr>
      </w:pPr>
      <w:r>
        <w:rPr>
          <w:rFonts w:ascii="Bookman Old Style" w:eastAsia="Bookman Old Style" w:hAnsi="Bookman Old Style" w:cs="Bookman Old Style"/>
          <w:sz w:val="18"/>
        </w:rPr>
        <w:t xml:space="preserve">VISTA la delibera del Consiglio d’Istituto n° 11 del 13.02.2023 di approvazione del Programma Annuale dell’Esercizio finanziario 2023; </w:t>
      </w:r>
    </w:p>
    <w:p w:rsidR="00704704" w:rsidRDefault="00704704" w:rsidP="00704704">
      <w:pPr>
        <w:spacing w:after="0" w:line="360" w:lineRule="auto"/>
        <w:jc w:val="both"/>
        <w:rPr>
          <w:rFonts w:ascii="Calibri" w:eastAsia="Calibri" w:hAnsi="Calibri" w:cs="Calibri"/>
          <w:color w:val="002060"/>
          <w:sz w:val="16"/>
        </w:rPr>
      </w:pPr>
      <w:r>
        <w:rPr>
          <w:rFonts w:ascii="Bookman Old Style" w:eastAsia="Bookman Old Style" w:hAnsi="Bookman Old Style" w:cs="Bookman Old Style"/>
          <w:sz w:val="16"/>
        </w:rPr>
        <w:lastRenderedPageBreak/>
        <w:t xml:space="preserve">VISTO Avviso pubblico prot. n. 33956 del 18.05.2022 - Nota </w:t>
      </w:r>
      <w:proofErr w:type="gramStart"/>
      <w:r>
        <w:rPr>
          <w:rFonts w:ascii="Bookman Old Style" w:eastAsia="Bookman Old Style" w:hAnsi="Bookman Old Style" w:cs="Bookman Old Style"/>
          <w:sz w:val="16"/>
        </w:rPr>
        <w:t>protocollo  AOOGABMI</w:t>
      </w:r>
      <w:proofErr w:type="gramEnd"/>
      <w:r>
        <w:rPr>
          <w:rFonts w:ascii="Bookman Old Style" w:eastAsia="Bookman Old Style" w:hAnsi="Bookman Old Style" w:cs="Bookman Old Style"/>
          <w:sz w:val="16"/>
        </w:rPr>
        <w:t xml:space="preserve"> 53714 del 21.06.2022 </w:t>
      </w:r>
      <w:r>
        <w:rPr>
          <w:rFonts w:ascii="Bookman Old Style" w:eastAsia="Bookman Old Style" w:hAnsi="Bookman Old Style" w:cs="Bookman Old Style"/>
          <w:i/>
          <w:sz w:val="16"/>
        </w:rPr>
        <w:t xml:space="preserve"> </w:t>
      </w:r>
      <w:r>
        <w:rPr>
          <w:rFonts w:ascii="Bookman Old Style" w:eastAsia="Bookman Old Style" w:hAnsi="Bookman Old Style" w:cs="Bookman Old Style"/>
          <w:sz w:val="16"/>
        </w:rPr>
        <w:t xml:space="preserve">Programma Operativo Complementare (POC)  “Per la scuola, competenze e ambienti per l’apprendimento”– Realizzazione di percorsi educativi volti al potenziamento delle competenze delle studentesse e degli studenti e per la socialità e l’accoglienza  - autorizzazione progetti; </w:t>
      </w:r>
      <w:r>
        <w:rPr>
          <w:rFonts w:ascii="Calibri" w:eastAsia="Calibri" w:hAnsi="Calibri" w:cs="Calibri"/>
          <w:sz w:val="16"/>
        </w:rPr>
        <w:t xml:space="preserve">– Azione 10.2.2 –“Azioni di integrazione e potenziamento delle aree disciplinari di base ” </w:t>
      </w:r>
      <w:proofErr w:type="spellStart"/>
      <w:r>
        <w:rPr>
          <w:rFonts w:ascii="Calibri" w:eastAsia="Calibri" w:hAnsi="Calibri" w:cs="Calibri"/>
          <w:sz w:val="16"/>
        </w:rPr>
        <w:t>Sottoazione</w:t>
      </w:r>
      <w:proofErr w:type="spellEnd"/>
      <w:r>
        <w:rPr>
          <w:rFonts w:ascii="Calibri" w:eastAsia="Calibri" w:hAnsi="Calibri" w:cs="Calibri"/>
          <w:sz w:val="16"/>
        </w:rPr>
        <w:t xml:space="preserve"> 10.2.2 A  “ competenze di base  “</w:t>
      </w:r>
      <w:r>
        <w:rPr>
          <w:rFonts w:ascii="Calibri" w:eastAsia="Calibri" w:hAnsi="Calibri" w:cs="Calibri"/>
          <w:color w:val="002060"/>
          <w:sz w:val="16"/>
        </w:rPr>
        <w:t xml:space="preserve">C.N.P.  10.2.2 A – FSEPON – CL-2022-125 TITOLO PROGETTO: Piano Scolastico di ripresa e Resilienza – 2”  </w:t>
      </w:r>
    </w:p>
    <w:p w:rsidR="00704704" w:rsidRDefault="00704704" w:rsidP="00704704">
      <w:pPr>
        <w:spacing w:after="0" w:line="360" w:lineRule="auto"/>
        <w:jc w:val="both"/>
        <w:rPr>
          <w:rFonts w:ascii="Bookman Old Style" w:eastAsia="Bookman Old Style" w:hAnsi="Bookman Old Style" w:cs="Bookman Old Style"/>
          <w:sz w:val="16"/>
        </w:rPr>
      </w:pPr>
      <w:r>
        <w:rPr>
          <w:rFonts w:ascii="Bookman Old Style" w:eastAsia="Bookman Old Style" w:hAnsi="Bookman Old Style" w:cs="Bookman Old Style"/>
          <w:color w:val="002060"/>
          <w:sz w:val="16"/>
        </w:rPr>
        <w:t xml:space="preserve"> </w:t>
      </w:r>
      <w:r>
        <w:rPr>
          <w:rFonts w:ascii="Bookman Old Style" w:eastAsia="Bookman Old Style" w:hAnsi="Bookman Old Style" w:cs="Bookman Old Style"/>
          <w:sz w:val="16"/>
        </w:rPr>
        <w:t>CUP: J14C22000800001</w:t>
      </w:r>
    </w:p>
    <w:p w:rsidR="00704704" w:rsidRDefault="00704704" w:rsidP="00704704">
      <w:pPr>
        <w:spacing w:after="0" w:line="360" w:lineRule="auto"/>
        <w:jc w:val="both"/>
        <w:rPr>
          <w:rFonts w:ascii="Bookman Old Style" w:eastAsia="Bookman Old Style" w:hAnsi="Bookman Old Style" w:cs="Bookman Old Style"/>
          <w:sz w:val="18"/>
        </w:rPr>
      </w:pPr>
      <w:r>
        <w:rPr>
          <w:rFonts w:ascii="Bookman Old Style" w:eastAsia="Bookman Old Style" w:hAnsi="Bookman Old Style" w:cs="Bookman Old Style"/>
          <w:sz w:val="18"/>
        </w:rPr>
        <w:t>VISTA</w:t>
      </w:r>
      <w:r>
        <w:rPr>
          <w:rFonts w:ascii="Bookman Old Style" w:eastAsia="Bookman Old Style" w:hAnsi="Bookman Old Style" w:cs="Bookman Old Style"/>
          <w:b/>
          <w:sz w:val="18"/>
        </w:rPr>
        <w:t xml:space="preserve"> </w:t>
      </w:r>
      <w:r>
        <w:rPr>
          <w:rFonts w:ascii="Bookman Old Style" w:eastAsia="Bookman Old Style" w:hAnsi="Bookman Old Style" w:cs="Bookman Old Style"/>
          <w:sz w:val="18"/>
        </w:rPr>
        <w:t xml:space="preserve">la nota MIUR prot. N. AOOGABMI – 53714 del </w:t>
      </w:r>
      <w:proofErr w:type="gramStart"/>
      <w:r>
        <w:rPr>
          <w:rFonts w:ascii="Bookman Old Style" w:eastAsia="Bookman Old Style" w:hAnsi="Bookman Old Style" w:cs="Bookman Old Style"/>
          <w:sz w:val="18"/>
        </w:rPr>
        <w:t>21.06..</w:t>
      </w:r>
      <w:proofErr w:type="gramEnd"/>
      <w:r>
        <w:rPr>
          <w:rFonts w:ascii="Bookman Old Style" w:eastAsia="Bookman Old Style" w:hAnsi="Bookman Old Style" w:cs="Bookman Old Style"/>
          <w:sz w:val="18"/>
        </w:rPr>
        <w:t>2022 che costituisce la formale autorizzazione all’avvio del progetto presentato da codesta istituzione scolastica Candidatura n. 1082516;</w:t>
      </w:r>
    </w:p>
    <w:p w:rsidR="00704704" w:rsidRDefault="00704704" w:rsidP="00704704">
      <w:pPr>
        <w:spacing w:after="0" w:line="360" w:lineRule="auto"/>
        <w:jc w:val="both"/>
        <w:rPr>
          <w:rFonts w:ascii="Bookman Old Style" w:eastAsia="Bookman Old Style" w:hAnsi="Bookman Old Style" w:cs="Bookman Old Style"/>
          <w:i/>
          <w:sz w:val="18"/>
        </w:rPr>
      </w:pPr>
      <w:r>
        <w:rPr>
          <w:rFonts w:ascii="Bookman Old Style" w:eastAsia="Bookman Old Style" w:hAnsi="Bookman Old Style" w:cs="Bookman Old Style"/>
          <w:sz w:val="18"/>
        </w:rPr>
        <w:t>VISTO l’art.</w:t>
      </w:r>
      <w:r>
        <w:rPr>
          <w:rFonts w:ascii="Bookman Old Style" w:eastAsia="Bookman Old Style" w:hAnsi="Bookman Old Style" w:cs="Bookman Old Style"/>
          <w:spacing w:val="-16"/>
          <w:sz w:val="18"/>
        </w:rPr>
        <w:t xml:space="preserve"> </w:t>
      </w:r>
      <w:r>
        <w:rPr>
          <w:rFonts w:ascii="Bookman Old Style" w:eastAsia="Bookman Old Style" w:hAnsi="Bookman Old Style" w:cs="Bookman Old Style"/>
          <w:sz w:val="18"/>
        </w:rPr>
        <w:t>46,</w:t>
      </w:r>
      <w:r>
        <w:rPr>
          <w:rFonts w:ascii="Bookman Old Style" w:eastAsia="Bookman Old Style" w:hAnsi="Bookman Old Style" w:cs="Bookman Old Style"/>
          <w:spacing w:val="-17"/>
          <w:sz w:val="18"/>
        </w:rPr>
        <w:t xml:space="preserve"> </w:t>
      </w:r>
      <w:r>
        <w:rPr>
          <w:rFonts w:ascii="Bookman Old Style" w:eastAsia="Bookman Old Style" w:hAnsi="Bookman Old Style" w:cs="Bookman Old Style"/>
          <w:sz w:val="18"/>
        </w:rPr>
        <w:t>comma</w:t>
      </w:r>
      <w:r>
        <w:rPr>
          <w:rFonts w:ascii="Bookman Old Style" w:eastAsia="Bookman Old Style" w:hAnsi="Bookman Old Style" w:cs="Bookman Old Style"/>
          <w:spacing w:val="-15"/>
          <w:sz w:val="18"/>
        </w:rPr>
        <w:t xml:space="preserve"> </w:t>
      </w:r>
      <w:r>
        <w:rPr>
          <w:rFonts w:ascii="Bookman Old Style" w:eastAsia="Bookman Old Style" w:hAnsi="Bookman Old Style" w:cs="Bookman Old Style"/>
          <w:sz w:val="18"/>
        </w:rPr>
        <w:t>1</w:t>
      </w:r>
      <w:r>
        <w:rPr>
          <w:rFonts w:ascii="Bookman Old Style" w:eastAsia="Bookman Old Style" w:hAnsi="Bookman Old Style" w:cs="Bookman Old Style"/>
          <w:spacing w:val="-15"/>
          <w:sz w:val="18"/>
        </w:rPr>
        <w:t xml:space="preserve"> </w:t>
      </w:r>
      <w:r>
        <w:rPr>
          <w:rFonts w:ascii="Bookman Old Style" w:eastAsia="Bookman Old Style" w:hAnsi="Bookman Old Style" w:cs="Bookman Old Style"/>
          <w:sz w:val="18"/>
        </w:rPr>
        <w:t>del</w:t>
      </w:r>
      <w:r>
        <w:rPr>
          <w:rFonts w:ascii="Bookman Old Style" w:eastAsia="Bookman Old Style" w:hAnsi="Bookman Old Style" w:cs="Bookman Old Style"/>
          <w:spacing w:val="-15"/>
          <w:sz w:val="18"/>
        </w:rPr>
        <w:t xml:space="preserve"> </w:t>
      </w:r>
      <w:r>
        <w:rPr>
          <w:rFonts w:ascii="Bookman Old Style" w:eastAsia="Bookman Old Style" w:hAnsi="Bookman Old Style" w:cs="Bookman Old Style"/>
          <w:sz w:val="18"/>
        </w:rPr>
        <w:t>D.I.</w:t>
      </w:r>
      <w:r>
        <w:rPr>
          <w:rFonts w:ascii="Bookman Old Style" w:eastAsia="Bookman Old Style" w:hAnsi="Bookman Old Style" w:cs="Bookman Old Style"/>
          <w:spacing w:val="-16"/>
          <w:sz w:val="18"/>
        </w:rPr>
        <w:t xml:space="preserve"> </w:t>
      </w:r>
      <w:r>
        <w:rPr>
          <w:rFonts w:ascii="Bookman Old Style" w:eastAsia="Bookman Old Style" w:hAnsi="Bookman Old Style" w:cs="Bookman Old Style"/>
          <w:sz w:val="18"/>
        </w:rPr>
        <w:t>129/2018,</w:t>
      </w:r>
      <w:r>
        <w:rPr>
          <w:rFonts w:ascii="Bookman Old Style" w:eastAsia="Bookman Old Style" w:hAnsi="Bookman Old Style" w:cs="Bookman Old Style"/>
          <w:spacing w:val="-17"/>
          <w:sz w:val="18"/>
        </w:rPr>
        <w:t xml:space="preserve"> </w:t>
      </w:r>
      <w:r>
        <w:rPr>
          <w:rFonts w:ascii="Bookman Old Style" w:eastAsia="Bookman Old Style" w:hAnsi="Bookman Old Style" w:cs="Bookman Old Style"/>
          <w:sz w:val="18"/>
        </w:rPr>
        <w:t>in</w:t>
      </w:r>
      <w:r>
        <w:rPr>
          <w:rFonts w:ascii="Bookman Old Style" w:eastAsia="Bookman Old Style" w:hAnsi="Bookman Old Style" w:cs="Bookman Old Style"/>
          <w:spacing w:val="-12"/>
          <w:sz w:val="18"/>
        </w:rPr>
        <w:t xml:space="preserve"> </w:t>
      </w:r>
      <w:r>
        <w:rPr>
          <w:rFonts w:ascii="Bookman Old Style" w:eastAsia="Bookman Old Style" w:hAnsi="Bookman Old Style" w:cs="Bookman Old Style"/>
          <w:sz w:val="18"/>
        </w:rPr>
        <w:t>base</w:t>
      </w:r>
      <w:r>
        <w:rPr>
          <w:rFonts w:ascii="Bookman Old Style" w:eastAsia="Bookman Old Style" w:hAnsi="Bookman Old Style" w:cs="Bookman Old Style"/>
          <w:spacing w:val="-15"/>
          <w:sz w:val="18"/>
        </w:rPr>
        <w:t xml:space="preserve"> </w:t>
      </w:r>
      <w:r>
        <w:rPr>
          <w:rFonts w:ascii="Bookman Old Style" w:eastAsia="Bookman Old Style" w:hAnsi="Bookman Old Style" w:cs="Bookman Old Style"/>
          <w:sz w:val="18"/>
        </w:rPr>
        <w:t>al</w:t>
      </w:r>
      <w:r>
        <w:rPr>
          <w:rFonts w:ascii="Bookman Old Style" w:eastAsia="Bookman Old Style" w:hAnsi="Bookman Old Style" w:cs="Bookman Old Style"/>
          <w:spacing w:val="-15"/>
          <w:sz w:val="18"/>
        </w:rPr>
        <w:t xml:space="preserve"> </w:t>
      </w:r>
      <w:r>
        <w:rPr>
          <w:rFonts w:ascii="Bookman Old Style" w:eastAsia="Bookman Old Style" w:hAnsi="Bookman Old Style" w:cs="Bookman Old Style"/>
          <w:sz w:val="18"/>
        </w:rPr>
        <w:t>quale</w:t>
      </w:r>
      <w:r>
        <w:rPr>
          <w:rFonts w:ascii="Bookman Old Style" w:eastAsia="Bookman Old Style" w:hAnsi="Bookman Old Style" w:cs="Bookman Old Style"/>
          <w:spacing w:val="-15"/>
          <w:sz w:val="18"/>
        </w:rPr>
        <w:t xml:space="preserve"> </w:t>
      </w:r>
      <w:r>
        <w:rPr>
          <w:rFonts w:ascii="Bookman Old Style" w:eastAsia="Bookman Old Style" w:hAnsi="Bookman Old Style" w:cs="Bookman Old Style"/>
          <w:sz w:val="18"/>
        </w:rPr>
        <w:t>«</w:t>
      </w:r>
      <w:r>
        <w:rPr>
          <w:rFonts w:ascii="Bookman Old Style" w:eastAsia="Bookman Old Style" w:hAnsi="Bookman Old Style" w:cs="Bookman Old Style"/>
          <w:i/>
          <w:sz w:val="18"/>
        </w:rPr>
        <w:t>Per</w:t>
      </w:r>
      <w:r>
        <w:rPr>
          <w:rFonts w:ascii="Bookman Old Style" w:eastAsia="Bookman Old Style" w:hAnsi="Bookman Old Style" w:cs="Bookman Old Style"/>
          <w:i/>
          <w:spacing w:val="-15"/>
          <w:sz w:val="18"/>
        </w:rPr>
        <w:t xml:space="preserve"> </w:t>
      </w:r>
      <w:r>
        <w:rPr>
          <w:rFonts w:ascii="Bookman Old Style" w:eastAsia="Bookman Old Style" w:hAnsi="Bookman Old Style" w:cs="Bookman Old Style"/>
          <w:i/>
          <w:sz w:val="18"/>
        </w:rPr>
        <w:t>l’affidamento</w:t>
      </w:r>
      <w:r>
        <w:rPr>
          <w:rFonts w:ascii="Bookman Old Style" w:eastAsia="Bookman Old Style" w:hAnsi="Bookman Old Style" w:cs="Bookman Old Style"/>
          <w:i/>
          <w:spacing w:val="-14"/>
          <w:sz w:val="18"/>
        </w:rPr>
        <w:t xml:space="preserve"> </w:t>
      </w:r>
      <w:r>
        <w:rPr>
          <w:rFonts w:ascii="Bookman Old Style" w:eastAsia="Bookman Old Style" w:hAnsi="Bookman Old Style" w:cs="Bookman Old Style"/>
          <w:i/>
          <w:sz w:val="18"/>
        </w:rPr>
        <w:t>di</w:t>
      </w:r>
      <w:r>
        <w:rPr>
          <w:rFonts w:ascii="Bookman Old Style" w:eastAsia="Bookman Old Style" w:hAnsi="Bookman Old Style" w:cs="Bookman Old Style"/>
          <w:i/>
          <w:spacing w:val="-13"/>
          <w:sz w:val="18"/>
        </w:rPr>
        <w:t xml:space="preserve"> </w:t>
      </w:r>
      <w:r>
        <w:rPr>
          <w:rFonts w:ascii="Bookman Old Style" w:eastAsia="Bookman Old Style" w:hAnsi="Bookman Old Style" w:cs="Bookman Old Style"/>
          <w:i/>
          <w:sz w:val="18"/>
        </w:rPr>
        <w:t>lavori, servizi e forniture, le istituzioni scolastiche, […] ricorrono agli strumenti di acquisto e di negoziazione, anche telematici, messi a disposizione da Consip S.p.A.,</w:t>
      </w:r>
      <w:r>
        <w:rPr>
          <w:rFonts w:ascii="Bookman Old Style" w:eastAsia="Bookman Old Style" w:hAnsi="Bookman Old Style" w:cs="Bookman Old Style"/>
          <w:i/>
          <w:spacing w:val="-22"/>
          <w:sz w:val="18"/>
        </w:rPr>
        <w:t xml:space="preserve"> </w:t>
      </w:r>
      <w:r>
        <w:rPr>
          <w:rFonts w:ascii="Bookman Old Style" w:eastAsia="Bookman Old Style" w:hAnsi="Bookman Old Style" w:cs="Bookman Old Style"/>
          <w:i/>
          <w:sz w:val="18"/>
        </w:rPr>
        <w:t>secondo</w:t>
      </w:r>
      <w:r>
        <w:rPr>
          <w:rFonts w:ascii="Bookman Old Style" w:eastAsia="Bookman Old Style" w:hAnsi="Bookman Old Style" w:cs="Bookman Old Style"/>
          <w:i/>
          <w:spacing w:val="-19"/>
          <w:sz w:val="18"/>
        </w:rPr>
        <w:t xml:space="preserve"> </w:t>
      </w:r>
      <w:r>
        <w:rPr>
          <w:rFonts w:ascii="Bookman Old Style" w:eastAsia="Bookman Old Style" w:hAnsi="Bookman Old Style" w:cs="Bookman Old Style"/>
          <w:i/>
          <w:sz w:val="18"/>
        </w:rPr>
        <w:t>quanto</w:t>
      </w:r>
      <w:r>
        <w:rPr>
          <w:rFonts w:ascii="Bookman Old Style" w:eastAsia="Bookman Old Style" w:hAnsi="Bookman Old Style" w:cs="Bookman Old Style"/>
          <w:i/>
          <w:spacing w:val="-18"/>
          <w:sz w:val="18"/>
        </w:rPr>
        <w:t xml:space="preserve"> </w:t>
      </w:r>
      <w:r>
        <w:rPr>
          <w:rFonts w:ascii="Bookman Old Style" w:eastAsia="Bookman Old Style" w:hAnsi="Bookman Old Style" w:cs="Bookman Old Style"/>
          <w:i/>
          <w:sz w:val="18"/>
        </w:rPr>
        <w:t>previsto</w:t>
      </w:r>
      <w:r>
        <w:rPr>
          <w:rFonts w:ascii="Bookman Old Style" w:eastAsia="Bookman Old Style" w:hAnsi="Bookman Old Style" w:cs="Bookman Old Style"/>
          <w:i/>
          <w:spacing w:val="-21"/>
          <w:sz w:val="18"/>
        </w:rPr>
        <w:t xml:space="preserve"> </w:t>
      </w:r>
      <w:r>
        <w:rPr>
          <w:rFonts w:ascii="Bookman Old Style" w:eastAsia="Bookman Old Style" w:hAnsi="Bookman Old Style" w:cs="Bookman Old Style"/>
          <w:i/>
          <w:sz w:val="18"/>
        </w:rPr>
        <w:t>dalle</w:t>
      </w:r>
      <w:r>
        <w:rPr>
          <w:rFonts w:ascii="Bookman Old Style" w:eastAsia="Bookman Old Style" w:hAnsi="Bookman Old Style" w:cs="Bookman Old Style"/>
          <w:i/>
          <w:spacing w:val="-19"/>
          <w:sz w:val="18"/>
        </w:rPr>
        <w:t xml:space="preserve"> </w:t>
      </w:r>
      <w:r>
        <w:rPr>
          <w:rFonts w:ascii="Bookman Old Style" w:eastAsia="Bookman Old Style" w:hAnsi="Bookman Old Style" w:cs="Bookman Old Style"/>
          <w:i/>
          <w:sz w:val="18"/>
        </w:rPr>
        <w:t>vigenti disposizioni</w:t>
      </w:r>
      <w:r>
        <w:rPr>
          <w:rFonts w:ascii="Bookman Old Style" w:eastAsia="Bookman Old Style" w:hAnsi="Bookman Old Style" w:cs="Bookman Old Style"/>
          <w:i/>
          <w:spacing w:val="-19"/>
          <w:sz w:val="18"/>
        </w:rPr>
        <w:t xml:space="preserve"> </w:t>
      </w:r>
      <w:r>
        <w:rPr>
          <w:rFonts w:ascii="Bookman Old Style" w:eastAsia="Bookman Old Style" w:hAnsi="Bookman Old Style" w:cs="Bookman Old Style"/>
          <w:i/>
          <w:sz w:val="18"/>
        </w:rPr>
        <w:t>normative</w:t>
      </w:r>
      <w:r>
        <w:rPr>
          <w:rFonts w:ascii="Bookman Old Style" w:eastAsia="Bookman Old Style" w:hAnsi="Bookman Old Style" w:cs="Bookman Old Style"/>
          <w:i/>
          <w:spacing w:val="-21"/>
          <w:sz w:val="18"/>
        </w:rPr>
        <w:t xml:space="preserve"> </w:t>
      </w:r>
      <w:r>
        <w:rPr>
          <w:rFonts w:ascii="Bookman Old Style" w:eastAsia="Bookman Old Style" w:hAnsi="Bookman Old Style" w:cs="Bookman Old Style"/>
          <w:i/>
          <w:sz w:val="18"/>
        </w:rPr>
        <w:t>in</w:t>
      </w:r>
      <w:r>
        <w:rPr>
          <w:rFonts w:ascii="Bookman Old Style" w:eastAsia="Bookman Old Style" w:hAnsi="Bookman Old Style" w:cs="Bookman Old Style"/>
          <w:i/>
          <w:spacing w:val="-22"/>
          <w:sz w:val="18"/>
        </w:rPr>
        <w:t xml:space="preserve"> </w:t>
      </w:r>
      <w:r>
        <w:rPr>
          <w:rFonts w:ascii="Bookman Old Style" w:eastAsia="Bookman Old Style" w:hAnsi="Bookman Old Style" w:cs="Bookman Old Style"/>
          <w:i/>
          <w:sz w:val="18"/>
        </w:rPr>
        <w:t>materia</w:t>
      </w:r>
      <w:r>
        <w:rPr>
          <w:rFonts w:ascii="Bookman Old Style" w:eastAsia="Bookman Old Style" w:hAnsi="Bookman Old Style" w:cs="Bookman Old Style"/>
          <w:i/>
          <w:spacing w:val="-20"/>
          <w:sz w:val="18"/>
        </w:rPr>
        <w:t xml:space="preserve"> </w:t>
      </w:r>
      <w:r>
        <w:rPr>
          <w:rFonts w:ascii="Bookman Old Style" w:eastAsia="Bookman Old Style" w:hAnsi="Bookman Old Style" w:cs="Bookman Old Style"/>
          <w:i/>
          <w:sz w:val="18"/>
        </w:rPr>
        <w:t>di contenimento della</w:t>
      </w:r>
      <w:r>
        <w:rPr>
          <w:rFonts w:ascii="Bookman Old Style" w:eastAsia="Bookman Old Style" w:hAnsi="Bookman Old Style" w:cs="Bookman Old Style"/>
          <w:i/>
          <w:spacing w:val="-5"/>
          <w:sz w:val="18"/>
        </w:rPr>
        <w:t xml:space="preserve"> </w:t>
      </w:r>
      <w:r>
        <w:rPr>
          <w:rFonts w:ascii="Bookman Old Style" w:eastAsia="Bookman Old Style" w:hAnsi="Bookman Old Style" w:cs="Bookman Old Style"/>
          <w:i/>
          <w:sz w:val="18"/>
        </w:rPr>
        <w:t>spesa»</w:t>
      </w:r>
    </w:p>
    <w:p w:rsidR="00704704" w:rsidRDefault="00704704" w:rsidP="00704704">
      <w:pPr>
        <w:spacing w:after="0" w:line="360" w:lineRule="auto"/>
        <w:jc w:val="both"/>
        <w:rPr>
          <w:rFonts w:ascii="Bookman Old Style" w:eastAsia="Bookman Old Style" w:hAnsi="Bookman Old Style" w:cs="Bookman Old Style"/>
          <w:i/>
          <w:sz w:val="18"/>
        </w:rPr>
      </w:pPr>
      <w:r>
        <w:rPr>
          <w:rFonts w:ascii="Bookman Old Style" w:eastAsia="Bookman Old Style" w:hAnsi="Bookman Old Style" w:cs="Bookman Old Style"/>
          <w:i/>
          <w:sz w:val="18"/>
        </w:rPr>
        <w:t xml:space="preserve">VISTO l’importo finanziato per il </w:t>
      </w:r>
      <w:proofErr w:type="gramStart"/>
      <w:r>
        <w:rPr>
          <w:rFonts w:ascii="Bookman Old Style" w:eastAsia="Bookman Old Style" w:hAnsi="Bookman Old Style" w:cs="Bookman Old Style"/>
          <w:i/>
          <w:sz w:val="18"/>
        </w:rPr>
        <w:t xml:space="preserve">progetto </w:t>
      </w:r>
      <w:r>
        <w:rPr>
          <w:rFonts w:ascii="Bookman Old Style" w:eastAsia="Bookman Old Style" w:hAnsi="Bookman Old Style" w:cs="Bookman Old Style"/>
          <w:color w:val="002060"/>
          <w:sz w:val="16"/>
        </w:rPr>
        <w:t>.</w:t>
      </w:r>
      <w:proofErr w:type="gramEnd"/>
      <w:r>
        <w:rPr>
          <w:rFonts w:ascii="Bookman Old Style" w:eastAsia="Bookman Old Style" w:hAnsi="Bookman Old Style" w:cs="Bookman Old Style"/>
          <w:color w:val="002060"/>
          <w:sz w:val="16"/>
        </w:rPr>
        <w:t xml:space="preserve">  10.2.2 A – FSEPON – CL-2022-125 TITOLO PROGETTO: Piano Scolastico di ripresa e Resilienza </w:t>
      </w:r>
      <w:r>
        <w:rPr>
          <w:rFonts w:ascii="Calibri" w:eastAsia="Calibri" w:hAnsi="Calibri" w:cs="Calibri"/>
          <w:color w:val="002060"/>
          <w:sz w:val="16"/>
        </w:rPr>
        <w:t xml:space="preserve">– </w:t>
      </w:r>
      <w:proofErr w:type="gramStart"/>
      <w:r>
        <w:rPr>
          <w:rFonts w:ascii="Calibri" w:eastAsia="Calibri" w:hAnsi="Calibri" w:cs="Calibri"/>
          <w:color w:val="002060"/>
          <w:sz w:val="16"/>
        </w:rPr>
        <w:t xml:space="preserve">2”  </w:t>
      </w:r>
      <w:r>
        <w:rPr>
          <w:rFonts w:ascii="Calibri" w:eastAsia="Calibri" w:hAnsi="Calibri" w:cs="Calibri"/>
          <w:i/>
          <w:sz w:val="18"/>
        </w:rPr>
        <w:t xml:space="preserve"> </w:t>
      </w:r>
      <w:proofErr w:type="gramEnd"/>
      <w:r>
        <w:rPr>
          <w:rFonts w:ascii="Calibri" w:eastAsia="Calibri" w:hAnsi="Calibri" w:cs="Calibri"/>
          <w:i/>
          <w:sz w:val="18"/>
        </w:rPr>
        <w:t xml:space="preserve"> pari ad </w:t>
      </w:r>
      <w:r>
        <w:rPr>
          <w:rFonts w:ascii="Bookman Old Style" w:eastAsia="Bookman Old Style" w:hAnsi="Bookman Old Style" w:cs="Bookman Old Style"/>
          <w:i/>
          <w:sz w:val="18"/>
        </w:rPr>
        <w:t>€ 40.651,70;</w:t>
      </w:r>
    </w:p>
    <w:p w:rsidR="00704704" w:rsidRDefault="00704704" w:rsidP="00704704">
      <w:pPr>
        <w:spacing w:after="0" w:line="360" w:lineRule="auto"/>
        <w:jc w:val="both"/>
        <w:rPr>
          <w:rFonts w:ascii="Bookman Old Style" w:eastAsia="Bookman Old Style" w:hAnsi="Bookman Old Style" w:cs="Bookman Old Style"/>
          <w:i/>
          <w:sz w:val="18"/>
        </w:rPr>
      </w:pPr>
      <w:r>
        <w:rPr>
          <w:rFonts w:ascii="Bookman Old Style" w:eastAsia="Bookman Old Style" w:hAnsi="Bookman Old Style" w:cs="Bookman Old Style"/>
          <w:i/>
          <w:sz w:val="18"/>
        </w:rPr>
        <w:t>CONSIDERATO che, per l’esecuzione del progetto e per le necessità interne alla segreteria, la scuola necessita di acquistare carta A4 per fotocopie;</w:t>
      </w:r>
    </w:p>
    <w:p w:rsidR="004029C3" w:rsidRDefault="00A549F1" w:rsidP="004029C3">
      <w:pPr>
        <w:spacing w:after="0" w:line="360" w:lineRule="auto"/>
        <w:jc w:val="both"/>
        <w:rPr>
          <w:rFonts w:ascii="Bookman Old Style" w:eastAsia="Bookman Old Style" w:hAnsi="Bookman Old Style" w:cs="Bookman Old Style"/>
          <w:color w:val="000000"/>
          <w:sz w:val="18"/>
        </w:rPr>
      </w:pPr>
      <w:r>
        <w:rPr>
          <w:rFonts w:ascii="Bookman Old Style" w:eastAsia="Bookman Old Style" w:hAnsi="Bookman Old Style" w:cs="Bookman Old Style"/>
          <w:i/>
          <w:sz w:val="18"/>
        </w:rPr>
        <w:t>CONSIDERATO che in data 01/08/2023 veniva trasmessa procedura di acquisto n. 345738- ordine di esecuzione immediata n. 7366243</w:t>
      </w:r>
      <w:r w:rsidRPr="00A549F1">
        <w:rPr>
          <w:rFonts w:ascii="Bookman Old Style" w:eastAsia="Bookman Old Style" w:hAnsi="Bookman Old Style" w:cs="Bookman Old Style"/>
          <w:i/>
          <w:sz w:val="18"/>
        </w:rPr>
        <w:t xml:space="preserve"> </w:t>
      </w:r>
      <w:r>
        <w:rPr>
          <w:rFonts w:ascii="Bookman Old Style" w:eastAsia="Bookman Old Style" w:hAnsi="Bookman Old Style" w:cs="Bookman Old Style"/>
          <w:i/>
          <w:sz w:val="18"/>
        </w:rPr>
        <w:t xml:space="preserve">di n. 193 risme di carta A4 al costo </w:t>
      </w:r>
      <w:r w:rsidR="009F4E45">
        <w:rPr>
          <w:rFonts w:ascii="Bookman Old Style" w:eastAsia="Bookman Old Style" w:hAnsi="Bookman Old Style" w:cs="Bookman Old Style"/>
          <w:i/>
          <w:sz w:val="18"/>
        </w:rPr>
        <w:t>di €</w:t>
      </w:r>
      <w:r>
        <w:rPr>
          <w:rFonts w:ascii="Bookman Old Style" w:eastAsia="Bookman Old Style" w:hAnsi="Bookman Old Style" w:cs="Bookman Old Style"/>
          <w:i/>
          <w:sz w:val="18"/>
        </w:rPr>
        <w:t xml:space="preserve"> </w:t>
      </w:r>
      <w:r>
        <w:rPr>
          <w:rFonts w:ascii="Bookman Old Style" w:eastAsia="Bookman Old Style" w:hAnsi="Bookman Old Style" w:cs="Bookman Old Style"/>
          <w:color w:val="000000"/>
          <w:sz w:val="18"/>
        </w:rPr>
        <w:t xml:space="preserve">781,73 Iva </w:t>
      </w:r>
      <w:proofErr w:type="gramStart"/>
      <w:r>
        <w:rPr>
          <w:rFonts w:ascii="Bookman Old Style" w:eastAsia="Bookman Old Style" w:hAnsi="Bookman Old Style" w:cs="Bookman Old Style"/>
          <w:color w:val="000000"/>
          <w:sz w:val="18"/>
        </w:rPr>
        <w:t xml:space="preserve">inclusa </w:t>
      </w:r>
      <w:r>
        <w:rPr>
          <w:rFonts w:ascii="Bookman Old Style" w:eastAsia="Bookman Old Style" w:hAnsi="Bookman Old Style" w:cs="Bookman Old Style"/>
          <w:i/>
          <w:sz w:val="18"/>
        </w:rPr>
        <w:t xml:space="preserve"> alla</w:t>
      </w:r>
      <w:proofErr w:type="gramEnd"/>
      <w:r>
        <w:rPr>
          <w:rFonts w:ascii="Bookman Old Style" w:eastAsia="Bookman Old Style" w:hAnsi="Bookman Old Style" w:cs="Bookman Old Style"/>
          <w:i/>
          <w:sz w:val="18"/>
        </w:rPr>
        <w:t xml:space="preserve"> </w:t>
      </w:r>
      <w:proofErr w:type="spellStart"/>
      <w:r>
        <w:rPr>
          <w:rFonts w:ascii="Bookman Old Style" w:eastAsia="Bookman Old Style" w:hAnsi="Bookman Old Style" w:cs="Bookman Old Style"/>
          <w:i/>
          <w:sz w:val="18"/>
        </w:rPr>
        <w:t>Lyreco</w:t>
      </w:r>
      <w:proofErr w:type="spellEnd"/>
      <w:r>
        <w:rPr>
          <w:rFonts w:ascii="Bookman Old Style" w:eastAsia="Bookman Old Style" w:hAnsi="Bookman Old Style" w:cs="Bookman Old Style"/>
          <w:i/>
          <w:sz w:val="18"/>
        </w:rPr>
        <w:t xml:space="preserve"> Italia S.R.L. con sede in Milano</w:t>
      </w:r>
      <w:r w:rsidR="004029C3">
        <w:rPr>
          <w:rFonts w:ascii="Bookman Old Style" w:eastAsia="Bookman Old Style" w:hAnsi="Bookman Old Style" w:cs="Bookman Old Style"/>
          <w:i/>
          <w:sz w:val="18"/>
        </w:rPr>
        <w:t>,</w:t>
      </w:r>
      <w:r w:rsidR="004029C3" w:rsidRPr="004029C3">
        <w:rPr>
          <w:rFonts w:ascii="Bookman Old Style" w:eastAsia="Bookman Old Style" w:hAnsi="Bookman Old Style" w:cs="Bookman Old Style"/>
          <w:color w:val="000000"/>
          <w:sz w:val="18"/>
        </w:rPr>
        <w:t xml:space="preserve"> </w:t>
      </w:r>
      <w:r w:rsidR="004029C3">
        <w:rPr>
          <w:rFonts w:ascii="Bookman Old Style" w:eastAsia="Bookman Old Style" w:hAnsi="Bookman Old Style" w:cs="Bookman Old Style"/>
          <w:color w:val="000000"/>
          <w:sz w:val="18"/>
        </w:rPr>
        <w:t xml:space="preserve">che da una ricerca di mercato,  risulta l’azienda con prezzo più basso per l’articolo da acquistare; </w:t>
      </w:r>
    </w:p>
    <w:p w:rsidR="00726255" w:rsidRDefault="00726255" w:rsidP="00704704">
      <w:pPr>
        <w:spacing w:after="0" w:line="360" w:lineRule="auto"/>
        <w:jc w:val="both"/>
        <w:rPr>
          <w:rFonts w:ascii="Bookman Old Style" w:eastAsia="Bookman Old Style" w:hAnsi="Bookman Old Style" w:cs="Bookman Old Style"/>
          <w:i/>
          <w:sz w:val="18"/>
        </w:rPr>
      </w:pPr>
      <w:r>
        <w:rPr>
          <w:rFonts w:ascii="Bookman Old Style" w:eastAsia="Bookman Old Style" w:hAnsi="Bookman Old Style" w:cs="Bookman Old Style"/>
          <w:i/>
          <w:sz w:val="18"/>
        </w:rPr>
        <w:t xml:space="preserve">VISTA la comunicazione trasmessa dall’Azienda </w:t>
      </w:r>
      <w:proofErr w:type="spellStart"/>
      <w:r>
        <w:rPr>
          <w:rFonts w:ascii="Bookman Old Style" w:eastAsia="Bookman Old Style" w:hAnsi="Bookman Old Style" w:cs="Bookman Old Style"/>
          <w:i/>
          <w:sz w:val="18"/>
        </w:rPr>
        <w:t>Lyreco</w:t>
      </w:r>
      <w:proofErr w:type="spellEnd"/>
      <w:r>
        <w:rPr>
          <w:rFonts w:ascii="Bookman Old Style" w:eastAsia="Bookman Old Style" w:hAnsi="Bookman Old Style" w:cs="Bookman Old Style"/>
          <w:i/>
          <w:sz w:val="18"/>
        </w:rPr>
        <w:t xml:space="preserve">, </w:t>
      </w:r>
      <w:r w:rsidR="00A549F1">
        <w:rPr>
          <w:rFonts w:ascii="Bookman Old Style" w:eastAsia="Bookman Old Style" w:hAnsi="Bookman Old Style" w:cs="Bookman Old Style"/>
          <w:i/>
          <w:sz w:val="18"/>
        </w:rPr>
        <w:t>in data 04/09/2023, acquisita a nostro protoc</w:t>
      </w:r>
      <w:r w:rsidR="004029C3">
        <w:rPr>
          <w:rFonts w:ascii="Bookman Old Style" w:eastAsia="Bookman Old Style" w:hAnsi="Bookman Old Style" w:cs="Bookman Old Style"/>
          <w:i/>
          <w:sz w:val="18"/>
        </w:rPr>
        <w:t xml:space="preserve">ollo n. 5836 in data 05/09/2023, </w:t>
      </w:r>
      <w:r>
        <w:rPr>
          <w:rFonts w:ascii="Bookman Old Style" w:eastAsia="Bookman Old Style" w:hAnsi="Bookman Old Style" w:cs="Bookman Old Style"/>
          <w:i/>
          <w:sz w:val="18"/>
        </w:rPr>
        <w:t xml:space="preserve">nella quale veniva specificata che l’azienda poteva evadere l’ordine o per 190 risme o per 195, considerato che gli articoli sono venduti in scatole da 5 pezzi indivisibili; </w:t>
      </w:r>
    </w:p>
    <w:p w:rsidR="00704704" w:rsidRDefault="00704704" w:rsidP="00704704">
      <w:pPr>
        <w:spacing w:after="0" w:line="360" w:lineRule="auto"/>
        <w:ind w:left="1843" w:hanging="1843"/>
        <w:jc w:val="center"/>
        <w:rPr>
          <w:rFonts w:ascii="Bookman Old Style" w:eastAsia="Bookman Old Style" w:hAnsi="Bookman Old Style" w:cs="Bookman Old Style"/>
          <w:color w:val="002060"/>
          <w:sz w:val="18"/>
        </w:rPr>
      </w:pPr>
      <w:r>
        <w:rPr>
          <w:rFonts w:ascii="Bookman Old Style" w:eastAsia="Bookman Old Style" w:hAnsi="Bookman Old Style" w:cs="Bookman Old Style"/>
          <w:color w:val="002060"/>
          <w:sz w:val="18"/>
        </w:rPr>
        <w:t>DETERMINA</w:t>
      </w:r>
    </w:p>
    <w:p w:rsidR="00704704" w:rsidRDefault="00704704" w:rsidP="00704704">
      <w:pPr>
        <w:spacing w:after="0" w:line="360" w:lineRule="auto"/>
        <w:ind w:left="1843" w:hanging="1843"/>
        <w:jc w:val="center"/>
        <w:rPr>
          <w:rFonts w:ascii="Bookman Old Style" w:eastAsia="Bookman Old Style" w:hAnsi="Bookman Old Style" w:cs="Bookman Old Style"/>
          <w:color w:val="000000"/>
          <w:sz w:val="18"/>
        </w:rPr>
      </w:pPr>
      <w:r>
        <w:rPr>
          <w:rFonts w:ascii="Bookman Old Style" w:eastAsia="Bookman Old Style" w:hAnsi="Bookman Old Style" w:cs="Bookman Old Style"/>
          <w:color w:val="000000"/>
          <w:sz w:val="18"/>
        </w:rPr>
        <w:t>Art. 1</w:t>
      </w:r>
    </w:p>
    <w:p w:rsidR="00704704" w:rsidRDefault="00704704" w:rsidP="00704704">
      <w:pPr>
        <w:spacing w:after="0" w:line="360" w:lineRule="auto"/>
        <w:ind w:left="1843" w:hanging="1843"/>
        <w:jc w:val="both"/>
        <w:rPr>
          <w:rFonts w:ascii="Bookman Old Style" w:eastAsia="Bookman Old Style" w:hAnsi="Bookman Old Style" w:cs="Bookman Old Style"/>
          <w:color w:val="000000"/>
          <w:sz w:val="18"/>
        </w:rPr>
      </w:pPr>
      <w:r>
        <w:rPr>
          <w:rFonts w:ascii="Bookman Old Style" w:eastAsia="Bookman Old Style" w:hAnsi="Bookman Old Style" w:cs="Bookman Old Style"/>
          <w:color w:val="000000"/>
          <w:sz w:val="18"/>
        </w:rPr>
        <w:t>Tutto quanto in premessa indicato fa parte integrante e sostanziale del presente provvedimento.</w:t>
      </w:r>
    </w:p>
    <w:p w:rsidR="00704704" w:rsidRDefault="00704704" w:rsidP="00704704">
      <w:pPr>
        <w:spacing w:after="0" w:line="360" w:lineRule="auto"/>
        <w:ind w:left="1843" w:hanging="1843"/>
        <w:jc w:val="center"/>
        <w:rPr>
          <w:rFonts w:ascii="Bookman Old Style" w:eastAsia="Bookman Old Style" w:hAnsi="Bookman Old Style" w:cs="Bookman Old Style"/>
          <w:color w:val="002060"/>
          <w:sz w:val="18"/>
        </w:rPr>
      </w:pPr>
      <w:r>
        <w:rPr>
          <w:rFonts w:ascii="Bookman Old Style" w:eastAsia="Bookman Old Style" w:hAnsi="Bookman Old Style" w:cs="Bookman Old Style"/>
          <w:color w:val="002060"/>
          <w:sz w:val="18"/>
        </w:rPr>
        <w:t>Art. 2</w:t>
      </w:r>
    </w:p>
    <w:p w:rsidR="009F4E45" w:rsidRDefault="00726255" w:rsidP="00704704">
      <w:pPr>
        <w:spacing w:after="0" w:line="360" w:lineRule="auto"/>
        <w:jc w:val="both"/>
        <w:rPr>
          <w:rFonts w:ascii="Bookman Old Style" w:eastAsia="Bookman Old Style" w:hAnsi="Bookman Old Style" w:cs="Bookman Old Style"/>
          <w:color w:val="000000"/>
          <w:sz w:val="18"/>
        </w:rPr>
      </w:pPr>
      <w:r>
        <w:rPr>
          <w:rFonts w:ascii="Bookman Old Style" w:eastAsia="Bookman Old Style" w:hAnsi="Bookman Old Style" w:cs="Bookman Old Style"/>
          <w:color w:val="000000"/>
          <w:sz w:val="18"/>
        </w:rPr>
        <w:t>La conferma dell’acquisto</w:t>
      </w:r>
      <w:r w:rsidR="009F4E45">
        <w:rPr>
          <w:rFonts w:ascii="Bookman Old Style" w:eastAsia="Bookman Old Style" w:hAnsi="Bookman Old Style" w:cs="Bookman Old Style"/>
          <w:color w:val="000000"/>
          <w:sz w:val="18"/>
        </w:rPr>
        <w:t xml:space="preserve"> alla </w:t>
      </w:r>
      <w:proofErr w:type="spellStart"/>
      <w:r w:rsidR="009F4E45">
        <w:rPr>
          <w:rFonts w:ascii="Bookman Old Style" w:eastAsia="Bookman Old Style" w:hAnsi="Bookman Old Style" w:cs="Bookman Old Style"/>
          <w:color w:val="000000"/>
          <w:sz w:val="18"/>
        </w:rPr>
        <w:t>Lyreco</w:t>
      </w:r>
      <w:proofErr w:type="spellEnd"/>
      <w:r w:rsidR="009F4E45">
        <w:rPr>
          <w:rFonts w:ascii="Bookman Old Style" w:eastAsia="Bookman Old Style" w:hAnsi="Bookman Old Style" w:cs="Bookman Old Style"/>
          <w:color w:val="000000"/>
          <w:sz w:val="18"/>
        </w:rPr>
        <w:t xml:space="preserve"> Italia S.R.L.</w:t>
      </w:r>
      <w:r>
        <w:rPr>
          <w:rFonts w:ascii="Bookman Old Style" w:eastAsia="Bookman Old Style" w:hAnsi="Bookman Old Style" w:cs="Bookman Old Style"/>
          <w:color w:val="000000"/>
          <w:sz w:val="18"/>
        </w:rPr>
        <w:t xml:space="preserve"> di n.  193 risme </w:t>
      </w:r>
      <w:r w:rsidR="004029C3">
        <w:rPr>
          <w:rFonts w:ascii="Bookman Old Style" w:eastAsia="Bookman Old Style" w:hAnsi="Bookman Old Style" w:cs="Bookman Old Style"/>
          <w:color w:val="000000"/>
          <w:sz w:val="18"/>
        </w:rPr>
        <w:t xml:space="preserve">al costo </w:t>
      </w:r>
      <w:proofErr w:type="gramStart"/>
      <w:r w:rsidR="004029C3">
        <w:rPr>
          <w:rFonts w:ascii="Bookman Old Style" w:eastAsia="Bookman Old Style" w:hAnsi="Bookman Old Style" w:cs="Bookman Old Style"/>
          <w:color w:val="000000"/>
          <w:sz w:val="18"/>
        </w:rPr>
        <w:t xml:space="preserve">di </w:t>
      </w:r>
      <w:r>
        <w:rPr>
          <w:rFonts w:ascii="Bookman Old Style" w:eastAsia="Bookman Old Style" w:hAnsi="Bookman Old Style" w:cs="Bookman Old Style"/>
          <w:color w:val="000000"/>
          <w:sz w:val="18"/>
        </w:rPr>
        <w:t xml:space="preserve"> </w:t>
      </w:r>
      <w:r w:rsidR="004029C3">
        <w:rPr>
          <w:rFonts w:ascii="Bookman Old Style" w:eastAsia="Bookman Old Style" w:hAnsi="Bookman Old Style" w:cs="Bookman Old Style"/>
          <w:i/>
          <w:sz w:val="18"/>
        </w:rPr>
        <w:t>€</w:t>
      </w:r>
      <w:proofErr w:type="gramEnd"/>
      <w:r w:rsidR="004029C3">
        <w:rPr>
          <w:rFonts w:ascii="Bookman Old Style" w:eastAsia="Bookman Old Style" w:hAnsi="Bookman Old Style" w:cs="Bookman Old Style"/>
          <w:i/>
          <w:sz w:val="18"/>
        </w:rPr>
        <w:t xml:space="preserve"> </w:t>
      </w:r>
      <w:r w:rsidR="004029C3">
        <w:rPr>
          <w:rFonts w:ascii="Bookman Old Style" w:eastAsia="Bookman Old Style" w:hAnsi="Bookman Old Style" w:cs="Bookman Old Style"/>
          <w:color w:val="000000"/>
          <w:sz w:val="18"/>
        </w:rPr>
        <w:t xml:space="preserve">781,73 Iva inclusa </w:t>
      </w:r>
      <w:r w:rsidR="004029C3">
        <w:rPr>
          <w:rFonts w:ascii="Bookman Old Style" w:eastAsia="Bookman Old Style" w:hAnsi="Bookman Old Style" w:cs="Bookman Old Style"/>
          <w:i/>
          <w:sz w:val="18"/>
        </w:rPr>
        <w:t xml:space="preserve"> </w:t>
      </w:r>
      <w:r>
        <w:rPr>
          <w:rFonts w:ascii="Bookman Old Style" w:eastAsia="Bookman Old Style" w:hAnsi="Bookman Old Style" w:cs="Bookman Old Style"/>
          <w:color w:val="000000"/>
          <w:sz w:val="18"/>
        </w:rPr>
        <w:t>imputandol</w:t>
      </w:r>
      <w:r w:rsidR="004029C3">
        <w:rPr>
          <w:rFonts w:ascii="Bookman Old Style" w:eastAsia="Bookman Old Style" w:hAnsi="Bookman Old Style" w:cs="Bookman Old Style"/>
          <w:color w:val="000000"/>
          <w:sz w:val="18"/>
        </w:rPr>
        <w:t>o</w:t>
      </w:r>
      <w:r>
        <w:rPr>
          <w:rFonts w:ascii="Bookman Old Style" w:eastAsia="Bookman Old Style" w:hAnsi="Bookman Old Style" w:cs="Bookman Old Style"/>
          <w:color w:val="000000"/>
          <w:sz w:val="18"/>
        </w:rPr>
        <w:t xml:space="preserve"> al progetto </w:t>
      </w:r>
      <w:r w:rsidR="004029C3">
        <w:rPr>
          <w:rFonts w:ascii="Bookman Old Style" w:eastAsia="Bookman Old Style" w:hAnsi="Bookman Old Style" w:cs="Bookman Old Style"/>
          <w:color w:val="000000"/>
          <w:sz w:val="18"/>
        </w:rPr>
        <w:t>summenzionato e riportato</w:t>
      </w:r>
      <w:r>
        <w:rPr>
          <w:rFonts w:ascii="Bookman Old Style" w:eastAsia="Bookman Old Style" w:hAnsi="Bookman Old Style" w:cs="Bookman Old Style"/>
          <w:color w:val="000000"/>
          <w:sz w:val="18"/>
        </w:rPr>
        <w:t xml:space="preserve"> nel Programma Annuale, sull’Attività P.2.14 </w:t>
      </w:r>
      <w:r w:rsidR="009F4E45">
        <w:rPr>
          <w:rFonts w:ascii="Bookman Old Style" w:eastAsia="Bookman Old Style" w:hAnsi="Bookman Old Style" w:cs="Bookman Old Style"/>
          <w:color w:val="000000"/>
          <w:sz w:val="18"/>
        </w:rPr>
        <w:t xml:space="preserve">e le restanti 2 risme al costo di </w:t>
      </w:r>
      <w:r w:rsidR="009F4E45">
        <w:rPr>
          <w:rFonts w:ascii="Bookman Old Style" w:eastAsia="Bookman Old Style" w:hAnsi="Bookman Old Style" w:cs="Bookman Old Style"/>
          <w:i/>
          <w:sz w:val="18"/>
        </w:rPr>
        <w:t>€ 8,10 Imputandole all’attività A</w:t>
      </w:r>
      <w:r w:rsidR="00617D24">
        <w:rPr>
          <w:rFonts w:ascii="Bookman Old Style" w:eastAsia="Bookman Old Style" w:hAnsi="Bookman Old Style" w:cs="Bookman Old Style"/>
          <w:i/>
          <w:sz w:val="18"/>
        </w:rPr>
        <w:t>2</w:t>
      </w:r>
      <w:r w:rsidR="009F4E45">
        <w:rPr>
          <w:rFonts w:ascii="Bookman Old Style" w:eastAsia="Bookman Old Style" w:hAnsi="Bookman Old Style" w:cs="Bookman Old Style"/>
          <w:i/>
          <w:sz w:val="18"/>
        </w:rPr>
        <w:t>.1</w:t>
      </w:r>
    </w:p>
    <w:p w:rsidR="00704704" w:rsidRDefault="00704704" w:rsidP="00704704">
      <w:pPr>
        <w:spacing w:after="0" w:line="360" w:lineRule="auto"/>
        <w:ind w:left="1843" w:hanging="1843"/>
        <w:jc w:val="center"/>
        <w:rPr>
          <w:rFonts w:ascii="Bookman Old Style" w:eastAsia="Bookman Old Style" w:hAnsi="Bookman Old Style" w:cs="Bookman Old Style"/>
          <w:color w:val="000000"/>
          <w:sz w:val="18"/>
        </w:rPr>
      </w:pPr>
      <w:r>
        <w:rPr>
          <w:rFonts w:ascii="Bookman Old Style" w:eastAsia="Bookman Old Style" w:hAnsi="Bookman Old Style" w:cs="Bookman Old Style"/>
          <w:color w:val="000000"/>
          <w:sz w:val="18"/>
        </w:rPr>
        <w:t>Art. 3</w:t>
      </w:r>
    </w:p>
    <w:p w:rsidR="00704704" w:rsidRDefault="00704704" w:rsidP="00704704">
      <w:pPr>
        <w:spacing w:after="0" w:line="360" w:lineRule="auto"/>
        <w:jc w:val="both"/>
        <w:rPr>
          <w:rFonts w:ascii="Bookman Old Style" w:eastAsia="Bookman Old Style" w:hAnsi="Bookman Old Style" w:cs="Bookman Old Style"/>
          <w:color w:val="000000"/>
          <w:sz w:val="18"/>
        </w:rPr>
      </w:pPr>
      <w:r>
        <w:rPr>
          <w:rFonts w:ascii="Bookman Old Style" w:eastAsia="Bookman Old Style" w:hAnsi="Bookman Old Style" w:cs="Bookman Old Style"/>
          <w:color w:val="000000"/>
          <w:sz w:val="18"/>
        </w:rPr>
        <w:t>L’importo oggetto della spesa relativa all’acquisto, sarà che presenta un’adeguata e sufficiente disponibilità finanziaria.</w:t>
      </w:r>
    </w:p>
    <w:p w:rsidR="00704704" w:rsidRDefault="00704704" w:rsidP="00704704">
      <w:pPr>
        <w:spacing w:after="0" w:line="360" w:lineRule="auto"/>
        <w:jc w:val="center"/>
        <w:rPr>
          <w:rFonts w:ascii="Bookman Old Style" w:eastAsia="Bookman Old Style" w:hAnsi="Bookman Old Style" w:cs="Bookman Old Style"/>
          <w:color w:val="000000"/>
          <w:sz w:val="18"/>
        </w:rPr>
      </w:pPr>
      <w:r>
        <w:rPr>
          <w:rFonts w:ascii="Bookman Old Style" w:eastAsia="Bookman Old Style" w:hAnsi="Bookman Old Style" w:cs="Bookman Old Style"/>
          <w:color w:val="000000"/>
          <w:sz w:val="18"/>
        </w:rPr>
        <w:t>Art. 4</w:t>
      </w:r>
    </w:p>
    <w:p w:rsidR="00704704" w:rsidRDefault="00704704" w:rsidP="00704704">
      <w:pPr>
        <w:spacing w:after="0" w:line="360" w:lineRule="auto"/>
        <w:jc w:val="both"/>
        <w:rPr>
          <w:rFonts w:ascii="Bookman Old Style" w:eastAsia="Bookman Old Style" w:hAnsi="Bookman Old Style" w:cs="Bookman Old Style"/>
          <w:color w:val="000000"/>
          <w:sz w:val="18"/>
        </w:rPr>
      </w:pPr>
      <w:r>
        <w:rPr>
          <w:rFonts w:ascii="Bookman Old Style" w:eastAsia="Bookman Old Style" w:hAnsi="Bookman Old Style" w:cs="Bookman Old Style"/>
          <w:color w:val="000000"/>
          <w:sz w:val="18"/>
        </w:rPr>
        <w:t xml:space="preserve">Ai sensi dell’Art. 31 del Decreto legislativo. n. 50/2016 e </w:t>
      </w:r>
      <w:proofErr w:type="spellStart"/>
      <w:r>
        <w:rPr>
          <w:rFonts w:ascii="Bookman Old Style" w:eastAsia="Bookman Old Style" w:hAnsi="Bookman Old Style" w:cs="Bookman Old Style"/>
          <w:color w:val="000000"/>
          <w:sz w:val="18"/>
        </w:rPr>
        <w:t>ss.mm.ii</w:t>
      </w:r>
      <w:proofErr w:type="spellEnd"/>
      <w:r>
        <w:rPr>
          <w:rFonts w:ascii="Bookman Old Style" w:eastAsia="Bookman Old Style" w:hAnsi="Bookman Old Style" w:cs="Bookman Old Style"/>
          <w:color w:val="000000"/>
          <w:sz w:val="18"/>
        </w:rPr>
        <w:t xml:space="preserve">. </w:t>
      </w:r>
      <w:proofErr w:type="gramStart"/>
      <w:r>
        <w:rPr>
          <w:rFonts w:ascii="Bookman Old Style" w:eastAsia="Bookman Old Style" w:hAnsi="Bookman Old Style" w:cs="Bookman Old Style"/>
          <w:color w:val="000000"/>
          <w:sz w:val="18"/>
        </w:rPr>
        <w:t>e</w:t>
      </w:r>
      <w:proofErr w:type="gramEnd"/>
      <w:r>
        <w:rPr>
          <w:rFonts w:ascii="Bookman Old Style" w:eastAsia="Bookman Old Style" w:hAnsi="Bookman Old Style" w:cs="Bookman Old Style"/>
          <w:color w:val="000000"/>
          <w:sz w:val="18"/>
        </w:rPr>
        <w:t xml:space="preserve"> dell’Art. 5 della Legge 7 agosto 1990, n. 241 viene individuato quale Responsabile del Procedimento il Dirigente Scolastico Prof.ssa </w:t>
      </w:r>
      <w:r w:rsidR="00617D24">
        <w:rPr>
          <w:rFonts w:ascii="Bookman Old Style" w:eastAsia="Bookman Old Style" w:hAnsi="Bookman Old Style" w:cs="Bookman Old Style"/>
          <w:color w:val="000000"/>
          <w:sz w:val="18"/>
        </w:rPr>
        <w:t>Maria R. IACCARINO</w:t>
      </w:r>
      <w:bookmarkStart w:id="0" w:name="_GoBack"/>
      <w:bookmarkEnd w:id="0"/>
    </w:p>
    <w:p w:rsidR="00704704" w:rsidRDefault="00704704" w:rsidP="00704704">
      <w:pPr>
        <w:spacing w:after="0" w:line="360" w:lineRule="auto"/>
        <w:ind w:left="4248" w:firstLine="708"/>
        <w:jc w:val="both"/>
        <w:rPr>
          <w:rFonts w:ascii="Bookman Old Style" w:eastAsia="Bookman Old Style" w:hAnsi="Bookman Old Style" w:cs="Bookman Old Style"/>
          <w:i/>
          <w:color w:val="000000"/>
          <w:sz w:val="18"/>
        </w:rPr>
      </w:pPr>
    </w:p>
    <w:p w:rsidR="00704704" w:rsidRDefault="00704704" w:rsidP="00704704">
      <w:pPr>
        <w:spacing w:after="0" w:line="360" w:lineRule="auto"/>
        <w:ind w:left="4248" w:firstLine="708"/>
        <w:jc w:val="right"/>
        <w:rPr>
          <w:rFonts w:ascii="Bookman Old Style" w:eastAsia="Bookman Old Style" w:hAnsi="Bookman Old Style" w:cs="Bookman Old Style"/>
          <w:color w:val="000000"/>
          <w:sz w:val="18"/>
        </w:rPr>
      </w:pPr>
      <w:r>
        <w:rPr>
          <w:rFonts w:ascii="Bookman Old Style" w:eastAsia="Bookman Old Style" w:hAnsi="Bookman Old Style" w:cs="Bookman Old Style"/>
          <w:color w:val="000000"/>
          <w:sz w:val="18"/>
        </w:rPr>
        <w:t>Il Dirigente Scolastico</w:t>
      </w:r>
    </w:p>
    <w:p w:rsidR="00704704" w:rsidRDefault="00704704" w:rsidP="00704704">
      <w:pPr>
        <w:spacing w:after="0" w:line="360" w:lineRule="auto"/>
        <w:ind w:left="4248" w:firstLine="708"/>
        <w:jc w:val="right"/>
        <w:rPr>
          <w:rFonts w:ascii="Calibri" w:eastAsia="Calibri" w:hAnsi="Calibri" w:cs="Calibri"/>
        </w:rPr>
      </w:pPr>
      <w:r>
        <w:rPr>
          <w:rFonts w:ascii="Bookman Old Style" w:eastAsia="Bookman Old Style" w:hAnsi="Bookman Old Style" w:cs="Bookman Old Style"/>
          <w:color w:val="000000"/>
          <w:sz w:val="18"/>
        </w:rPr>
        <w:t xml:space="preserve">Prof.ssa </w:t>
      </w:r>
      <w:r w:rsidR="009F4E45">
        <w:rPr>
          <w:rFonts w:ascii="Bookman Old Style" w:eastAsia="Bookman Old Style" w:hAnsi="Bookman Old Style" w:cs="Bookman Old Style"/>
          <w:color w:val="000000"/>
          <w:sz w:val="18"/>
        </w:rPr>
        <w:t>Maria R. IACCARINO</w:t>
      </w:r>
    </w:p>
    <w:p w:rsidR="00704704" w:rsidRDefault="00704704" w:rsidP="00704704">
      <w:pPr>
        <w:rPr>
          <w:rFonts w:ascii="Calibri" w:eastAsia="Calibri" w:hAnsi="Calibri" w:cs="Calibri"/>
        </w:rPr>
      </w:pPr>
    </w:p>
    <w:p w:rsidR="00704704" w:rsidRDefault="00704704" w:rsidP="00704704">
      <w:pPr>
        <w:rPr>
          <w:rFonts w:ascii="Calibri" w:eastAsia="Calibri" w:hAnsi="Calibri" w:cs="Calibri"/>
        </w:rPr>
      </w:pPr>
    </w:p>
    <w:p w:rsidR="00704704" w:rsidRDefault="00704704" w:rsidP="00704704"/>
    <w:p w:rsidR="00132A08" w:rsidRDefault="00132A08"/>
    <w:sectPr w:rsidR="00132A0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eneva">
    <w:panose1 w:val="020B050303040404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704"/>
    <w:rsid w:val="00132A08"/>
    <w:rsid w:val="00186BA7"/>
    <w:rsid w:val="00232FEF"/>
    <w:rsid w:val="004029C3"/>
    <w:rsid w:val="00617D24"/>
    <w:rsid w:val="00704704"/>
    <w:rsid w:val="00726255"/>
    <w:rsid w:val="009F4E45"/>
    <w:rsid w:val="00A549F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F81456-FDC2-471C-BF1D-BB6F4756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04704"/>
    <w:rPr>
      <w:rFonts w:eastAsiaTheme="minorEastAsia"/>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186B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smartcig.anticorruzione.it/AVCP-SmartCig/preparaDettaglioComunicazioneOS.action?codDettaglioCarnet=63273749" TargetMode="External"/><Relationship Id="rId3" Type="http://schemas.openxmlformats.org/officeDocument/2006/relationships/webSettings" Target="webSettings.xml"/><Relationship Id="rId7" Type="http://schemas.openxmlformats.org/officeDocument/2006/relationships/oleObject" Target="embeddings/oleObject2.bin"/><Relationship Id="rId12" Type="http://schemas.openxmlformats.org/officeDocument/2006/relationships/hyperlink" Target="http://www.ickrgiovannixxiii.edu.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hyperlink" Target="mailto:kric82900l@pec.istruzione.it" TargetMode="External"/><Relationship Id="rId5" Type="http://schemas.openxmlformats.org/officeDocument/2006/relationships/oleObject" Target="embeddings/oleObject1.bin"/><Relationship Id="rId15" Type="http://schemas.openxmlformats.org/officeDocument/2006/relationships/theme" Target="theme/theme1.xml"/><Relationship Id="rId10" Type="http://schemas.openxmlformats.org/officeDocument/2006/relationships/hyperlink" Target="mailto:kric82900l@istruzione.it" TargetMode="External"/><Relationship Id="rId4" Type="http://schemas.openxmlformats.org/officeDocument/2006/relationships/image" Target="media/image1.png"/><Relationship Id="rId9" Type="http://schemas.openxmlformats.org/officeDocument/2006/relationships/oleObject" Target="embeddings/oleObject3.bin"/><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1528</Words>
  <Characters>8711</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Utente1</dc:creator>
  <cp:keywords/>
  <dc:description/>
  <cp:lastModifiedBy>Utente1</cp:lastModifiedBy>
  <cp:revision>6</cp:revision>
  <dcterms:created xsi:type="dcterms:W3CDTF">2023-09-05T11:23:00Z</dcterms:created>
  <dcterms:modified xsi:type="dcterms:W3CDTF">2023-09-06T11:08:00Z</dcterms:modified>
</cp:coreProperties>
</file>