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D8" w:rsidRPr="00E02811" w:rsidRDefault="00184C73" w:rsidP="000B2DD8">
      <w:pPr>
        <w:widowControl/>
        <w:suppressAutoHyphens/>
        <w:autoSpaceDE/>
        <w:autoSpaceDN/>
        <w:ind w:left="-142"/>
        <w:rPr>
          <w:rFonts w:ascii="Palatino Linotype" w:eastAsia="Times New Roman" w:hAnsi="Palatino Linotype" w:cs="Times New Roman"/>
          <w:b/>
          <w:bCs/>
          <w:sz w:val="24"/>
          <w:szCs w:val="24"/>
          <w:lang w:eastAsia="ar-SA"/>
        </w:rPr>
      </w:pPr>
      <w:bookmarkStart w:id="0" w:name="_GoBack"/>
      <w:bookmarkEnd w:id="0"/>
      <w:r>
        <w:rPr>
          <w:noProof/>
          <w:lang w:eastAsia="it-IT"/>
        </w:rPr>
        <w:drawing>
          <wp:inline distT="0" distB="0" distL="0" distR="0" wp14:anchorId="3196F034" wp14:editId="0689C8E5">
            <wp:extent cx="6120130" cy="1085103"/>
            <wp:effectExtent l="0" t="0" r="127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rsidR="000B2DD8" w:rsidRDefault="000B2DD8" w:rsidP="000B2DD8">
      <w:pPr>
        <w:widowControl/>
        <w:suppressAutoHyphens/>
        <w:autoSpaceDE/>
        <w:autoSpaceDN/>
        <w:rPr>
          <w:rFonts w:ascii="Times New Roman" w:eastAsia="Verdana" w:hAnsi="Times New Roman" w:cs="Times New Roman"/>
          <w:b/>
          <w:spacing w:val="-2"/>
          <w:lang w:eastAsia="ar-SA"/>
        </w:rPr>
      </w:pPr>
    </w:p>
    <w:p w:rsidR="00184C73" w:rsidRPr="0079474B" w:rsidRDefault="00184C73" w:rsidP="00184C73">
      <w:pPr>
        <w:pStyle w:val="Default"/>
        <w:rPr>
          <w:rFonts w:ascii="Times New Roman"/>
          <w:b/>
          <w:i/>
          <w:iCs/>
        </w:rPr>
      </w:pPr>
      <w:r w:rsidRPr="00CC2512">
        <w:rPr>
          <w:rFonts w:ascii="Times New Roman" w:eastAsia="Calibri"/>
          <w:b/>
          <w:i/>
          <w:iCs/>
          <w:sz w:val="18"/>
        </w:rPr>
        <w:tab/>
      </w:r>
    </w:p>
    <w:p w:rsidR="00184C73" w:rsidRPr="0079474B" w:rsidRDefault="00184C73" w:rsidP="00184C73">
      <w:pPr>
        <w:pStyle w:val="Default"/>
        <w:jc w:val="center"/>
        <w:rPr>
          <w:rFonts w:ascii="Times New Roman"/>
          <w:b/>
          <w:i/>
          <w:iCs/>
        </w:rPr>
      </w:pPr>
      <w:r w:rsidRPr="0079474B">
        <w:rPr>
          <w:rFonts w:ascii="Times New Roman"/>
          <w:b/>
          <w:bCs/>
          <w:i/>
          <w:iCs/>
        </w:rPr>
        <w:t>MINISTERO DELL</w:t>
      </w:r>
      <w:r w:rsidRPr="0079474B">
        <w:rPr>
          <w:rFonts w:ascii="Times New Roman"/>
          <w:b/>
          <w:bCs/>
          <w:i/>
          <w:iCs/>
        </w:rPr>
        <w:t>’</w:t>
      </w:r>
      <w:r w:rsidRPr="0079474B">
        <w:rPr>
          <w:rFonts w:ascii="Times New Roman"/>
          <w:b/>
          <w:bCs/>
          <w:i/>
          <w:iCs/>
        </w:rPr>
        <w:t>ISTRUZIONE E DEL MERITO</w:t>
      </w:r>
    </w:p>
    <w:p w:rsidR="00184C73" w:rsidRPr="0079474B" w:rsidRDefault="00184C73" w:rsidP="00184C73">
      <w:pPr>
        <w:pStyle w:val="Default"/>
        <w:jc w:val="center"/>
        <w:rPr>
          <w:rFonts w:ascii="Times New Roman"/>
          <w:b/>
          <w:i/>
          <w:iCs/>
        </w:rPr>
      </w:pPr>
      <w:r w:rsidRPr="0079474B">
        <w:rPr>
          <w:rFonts w:ascii="Times New Roman"/>
          <w:b/>
          <w:bCs/>
          <w:i/>
          <w:iCs/>
        </w:rPr>
        <w:t>UFFICIO SCOLASTICO REGIONALE PER LA CALABRIA</w:t>
      </w:r>
    </w:p>
    <w:p w:rsidR="00184C73" w:rsidRPr="0079474B" w:rsidRDefault="00184C73" w:rsidP="00184C73">
      <w:pPr>
        <w:pStyle w:val="Default"/>
        <w:jc w:val="center"/>
        <w:rPr>
          <w:rFonts w:ascii="Times New Roman"/>
          <w:b/>
          <w:i/>
          <w:iCs/>
        </w:rPr>
      </w:pPr>
      <w:r w:rsidRPr="0079474B">
        <w:rPr>
          <w:rFonts w:ascii="Times New Roman"/>
          <w:b/>
          <w:bCs/>
          <w:i/>
          <w:iCs/>
        </w:rPr>
        <w:t xml:space="preserve">Liceo Statale </w:t>
      </w:r>
      <w:r w:rsidRPr="0079474B">
        <w:rPr>
          <w:rFonts w:ascii="Times New Roman"/>
          <w:b/>
          <w:bCs/>
          <w:i/>
          <w:iCs/>
        </w:rPr>
        <w:t>“</w:t>
      </w:r>
      <w:r w:rsidRPr="0079474B">
        <w:rPr>
          <w:rFonts w:ascii="Times New Roman"/>
          <w:b/>
          <w:bCs/>
          <w:i/>
          <w:iCs/>
        </w:rPr>
        <w:t>Gian Vincenzo Gravina</w:t>
      </w:r>
      <w:r w:rsidRPr="0079474B">
        <w:rPr>
          <w:rFonts w:ascii="Times New Roman"/>
          <w:b/>
          <w:bCs/>
          <w:i/>
          <w:iCs/>
        </w:rPr>
        <w:t>”</w:t>
      </w:r>
    </w:p>
    <w:p w:rsidR="00184C73" w:rsidRPr="0079474B" w:rsidRDefault="00184C73" w:rsidP="00184C73">
      <w:pPr>
        <w:pStyle w:val="Default"/>
        <w:jc w:val="center"/>
        <w:rPr>
          <w:rFonts w:ascii="Times New Roman"/>
          <w:b/>
          <w:i/>
          <w:iCs/>
        </w:rPr>
      </w:pPr>
      <w:r w:rsidRPr="0079474B">
        <w:rPr>
          <w:rFonts w:ascii="Times New Roman"/>
          <w:b/>
          <w:i/>
          <w:iCs/>
        </w:rPr>
        <w:t xml:space="preserve">Scienze umane - Linguistico - Economico sociale - Musicale </w:t>
      </w:r>
      <w:r w:rsidRPr="0079474B">
        <w:rPr>
          <w:rFonts w:ascii="Times New Roman"/>
          <w:b/>
          <w:i/>
          <w:iCs/>
        </w:rPr>
        <w:t>–</w:t>
      </w:r>
      <w:r w:rsidRPr="0079474B">
        <w:rPr>
          <w:rFonts w:ascii="Times New Roman"/>
          <w:b/>
          <w:i/>
          <w:iCs/>
        </w:rPr>
        <w:t xml:space="preserve"> Coreutico</w:t>
      </w:r>
    </w:p>
    <w:p w:rsidR="00184C73" w:rsidRPr="0079474B" w:rsidRDefault="00184C73" w:rsidP="00184C73">
      <w:pPr>
        <w:pStyle w:val="Default"/>
        <w:rPr>
          <w:rFonts w:ascii="Times New Roman"/>
          <w:b/>
          <w:i/>
          <w:iCs/>
        </w:rPr>
      </w:pPr>
    </w:p>
    <w:p w:rsidR="00184C73" w:rsidRPr="0079474B" w:rsidRDefault="00184C73" w:rsidP="00184C73">
      <w:pPr>
        <w:pStyle w:val="Default"/>
        <w:jc w:val="center"/>
        <w:rPr>
          <w:rFonts w:ascii="Times New Roman"/>
          <w:b/>
          <w:i/>
          <w:iCs/>
        </w:rPr>
      </w:pPr>
      <w:r w:rsidRPr="0079474B">
        <w:rPr>
          <w:rFonts w:ascii="Times New Roman"/>
          <w:b/>
          <w:bCs/>
          <w:i/>
          <w:iCs/>
        </w:rPr>
        <w:fldChar w:fldCharType="begin"/>
      </w:r>
      <w:r w:rsidRPr="0079474B">
        <w:rPr>
          <w:rFonts w:ascii="Times New Roman"/>
          <w:b/>
          <w:bCs/>
          <w:i/>
          <w:iCs/>
        </w:rPr>
        <w:instrText xml:space="preserve"> INCLUDEPICTURE "https://lh7-rt.googleusercontent.com/docsz/AD_4nXcwDB5fI7pDnJQMCnKtLzI5Jqe7qewXfdWL7lajXvgmKmTXJivbiDPXb9ZJnU4MX4bQcMMGT8b4ZMHE_WrZuXUoTgyK-g-0V00yo4G9WicYOM2oFMi7SkOX1i9K0dOFk_kuEDOsyXYM320QeY6BTDw7kUIHsOYYjWls3AzZ?key=TvcAuN6idxhOZ3V9dNSlNQ" \* MERGEFORMATINET </w:instrText>
      </w:r>
      <w:r w:rsidRPr="0079474B">
        <w:rPr>
          <w:rFonts w:ascii="Times New Roman"/>
          <w:b/>
          <w:bCs/>
          <w:i/>
          <w:iCs/>
        </w:rPr>
        <w:fldChar w:fldCharType="separate"/>
      </w:r>
      <w:r w:rsidRPr="0079474B">
        <w:rPr>
          <w:rFonts w:ascii="Times New Roman"/>
          <w:b/>
          <w:bCs/>
          <w:i/>
          <w:iCs/>
          <w:noProof/>
        </w:rPr>
        <w:drawing>
          <wp:inline distT="0" distB="0" distL="0" distR="0" wp14:anchorId="10BE6A1D" wp14:editId="73F9846B">
            <wp:extent cx="711200" cy="749300"/>
            <wp:effectExtent l="0" t="0" r="0" b="0"/>
            <wp:docPr id="6"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749300"/>
                    </a:xfrm>
                    <a:prstGeom prst="rect">
                      <a:avLst/>
                    </a:prstGeom>
                    <a:noFill/>
                    <a:ln>
                      <a:noFill/>
                    </a:ln>
                  </pic:spPr>
                </pic:pic>
              </a:graphicData>
            </a:graphic>
          </wp:inline>
        </w:drawing>
      </w:r>
      <w:r w:rsidRPr="0079474B">
        <w:rPr>
          <w:rFonts w:ascii="Times New Roman"/>
          <w:b/>
          <w:i/>
          <w:iCs/>
        </w:rPr>
        <w:fldChar w:fldCharType="end"/>
      </w:r>
    </w:p>
    <w:p w:rsidR="00184C73" w:rsidRDefault="00184C73" w:rsidP="000B2DD8">
      <w:pPr>
        <w:widowControl/>
        <w:suppressAutoHyphens/>
        <w:autoSpaceDE/>
        <w:autoSpaceDN/>
        <w:rPr>
          <w:rFonts w:ascii="Times New Roman" w:eastAsia="Verdana" w:hAnsi="Times New Roman" w:cs="Times New Roman"/>
          <w:b/>
          <w:spacing w:val="-2"/>
          <w:lang w:eastAsia="ar-SA"/>
        </w:rPr>
      </w:pPr>
    </w:p>
    <w:p w:rsidR="00D74FEF" w:rsidRPr="00EA251E" w:rsidRDefault="000B2DD8" w:rsidP="00D74FEF">
      <w:pPr>
        <w:widowControl/>
        <w:suppressAutoHyphens/>
        <w:autoSpaceDE/>
        <w:autoSpaceDN/>
        <w:rPr>
          <w:rFonts w:ascii="Times New Roman" w:eastAsia="Times New Roman" w:hAnsi="Times New Roman" w:cs="Times New Roman"/>
          <w:lang w:eastAsia="ar-SA"/>
        </w:rPr>
      </w:pPr>
      <w:r w:rsidRPr="00E02811">
        <w:rPr>
          <w:rFonts w:ascii="Times New Roman" w:eastAsia="Verdana" w:hAnsi="Times New Roman" w:cs="Times New Roman"/>
          <w:b/>
          <w:spacing w:val="-2"/>
          <w:lang w:eastAsia="ar-SA"/>
        </w:rPr>
        <w:t>ALLEGATO A – DOMANDA DI PARTECIPAZIONE</w:t>
      </w:r>
      <w:r w:rsidR="00D74FEF">
        <w:rPr>
          <w:rFonts w:ascii="Times New Roman" w:eastAsia="Verdana" w:hAnsi="Times New Roman" w:cs="Times New Roman"/>
          <w:b/>
          <w:spacing w:val="-2"/>
          <w:lang w:eastAsia="ar-SA"/>
        </w:rPr>
        <w:t>/</w:t>
      </w:r>
      <w:r w:rsidR="00D74FEF" w:rsidRPr="00D74FEF">
        <w:rPr>
          <w:rFonts w:ascii="Times New Roman" w:eastAsia="Verdana" w:hAnsi="Times New Roman" w:cs="Times New Roman"/>
          <w:b/>
          <w:spacing w:val="-2"/>
          <w:lang w:eastAsia="ar-SA"/>
        </w:rPr>
        <w:t xml:space="preserve"> </w:t>
      </w:r>
      <w:r w:rsidR="00D74FEF">
        <w:rPr>
          <w:rFonts w:ascii="Times New Roman" w:eastAsia="Verdana" w:hAnsi="Times New Roman" w:cs="Times New Roman"/>
          <w:b/>
          <w:spacing w:val="-2"/>
          <w:lang w:eastAsia="ar-SA"/>
        </w:rPr>
        <w:t>SCHEDA ANAGRAFICA CORSISTA</w:t>
      </w:r>
    </w:p>
    <w:p w:rsidR="00D74FEF" w:rsidRDefault="00D74FEF" w:rsidP="00D74FEF">
      <w:pPr>
        <w:pStyle w:val="Paragrafoelenco"/>
        <w:widowControl/>
        <w:shd w:val="clear" w:color="auto" w:fill="FFFFFF"/>
        <w:autoSpaceDE/>
        <w:autoSpaceDN/>
        <w:contextualSpacing w:val="0"/>
        <w:rPr>
          <w:rFonts w:ascii="Times New Roman" w:eastAsia="Verdana" w:hAnsi="Times New Roman" w:cs="Times New Roman"/>
          <w:b/>
          <w:spacing w:val="-2"/>
          <w:lang w:eastAsia="ar-SA"/>
        </w:rPr>
      </w:pPr>
    </w:p>
    <w:p w:rsidR="00D74FEF" w:rsidRPr="00D74FEF" w:rsidRDefault="00D74FEF" w:rsidP="00D74FEF">
      <w:pPr>
        <w:pStyle w:val="Paragrafoelenco"/>
        <w:widowControl/>
        <w:shd w:val="clear" w:color="auto" w:fill="FFFFFF"/>
        <w:autoSpaceDE/>
        <w:autoSpaceDN/>
        <w:contextualSpacing w:val="0"/>
      </w:pPr>
    </w:p>
    <w:p w:rsidR="00D74FEF" w:rsidRPr="00E440D3" w:rsidRDefault="00D74FEF" w:rsidP="00D74FEF">
      <w:pPr>
        <w:pStyle w:val="Paragrafoelenco"/>
        <w:widowControl/>
        <w:numPr>
          <w:ilvl w:val="0"/>
          <w:numId w:val="1"/>
        </w:numPr>
        <w:shd w:val="clear" w:color="auto" w:fill="FFFFFF"/>
        <w:autoSpaceDE/>
        <w:autoSpaceDN/>
        <w:contextualSpacing w:val="0"/>
      </w:pPr>
      <w:r w:rsidRPr="00E440D3">
        <w:rPr>
          <w:b/>
          <w:bCs/>
          <w:color w:val="000000"/>
        </w:rPr>
        <w:t>Percorsi di orientamento e formazione per il potenziamento delle competenze STEM, digitali e di innovazione, finalizzate alla promozione di pari opportunità̀ di genere</w:t>
      </w:r>
      <w:r w:rsidRPr="00E440D3">
        <w:t xml:space="preserve"> </w:t>
      </w:r>
      <w:r w:rsidRPr="00E440D3">
        <w:rPr>
          <w:b/>
          <w:bCs/>
          <w:color w:val="000000"/>
        </w:rPr>
        <w:t>(30 ore per ciascun corso)</w:t>
      </w:r>
      <w:r>
        <w:rPr>
          <w:b/>
          <w:bCs/>
          <w:color w:val="000000"/>
        </w:rPr>
        <w:t>.</w:t>
      </w:r>
    </w:p>
    <w:p w:rsidR="00D74FEF" w:rsidRPr="00E440D3" w:rsidRDefault="00D74FEF" w:rsidP="00D74FEF">
      <w:pPr>
        <w:pStyle w:val="Paragrafoelenco"/>
        <w:widowControl/>
        <w:numPr>
          <w:ilvl w:val="0"/>
          <w:numId w:val="1"/>
        </w:numPr>
        <w:shd w:val="clear" w:color="auto" w:fill="FFFFFF"/>
        <w:autoSpaceDE/>
        <w:autoSpaceDN/>
        <w:contextualSpacing w:val="0"/>
        <w:jc w:val="both"/>
      </w:pPr>
      <w:r w:rsidRPr="00E440D3">
        <w:rPr>
          <w:b/>
          <w:bCs/>
          <w:color w:val="000000"/>
        </w:rPr>
        <w:t>Percorsi di tutoraggio per l’orientamento agli studi e alle carriere STEM, anche con il</w:t>
      </w:r>
      <w:r>
        <w:rPr>
          <w:b/>
          <w:bCs/>
          <w:color w:val="000000"/>
        </w:rPr>
        <w:t xml:space="preserve"> </w:t>
      </w:r>
      <w:r w:rsidRPr="00E440D3">
        <w:rPr>
          <w:b/>
          <w:bCs/>
          <w:color w:val="000000"/>
        </w:rPr>
        <w:t>coinvolgimento delle famiglie  </w:t>
      </w:r>
    </w:p>
    <w:p w:rsidR="00D74FEF" w:rsidRPr="00E440D3" w:rsidRDefault="00D74FEF" w:rsidP="00D74FEF">
      <w:pPr>
        <w:pStyle w:val="Paragrafoelenco"/>
        <w:shd w:val="clear" w:color="auto" w:fill="FFFFFF"/>
      </w:pPr>
      <w:r w:rsidRPr="00E440D3">
        <w:rPr>
          <w:b/>
          <w:bCs/>
          <w:color w:val="000000"/>
        </w:rPr>
        <w:t>(10 ore per ciascun corso)</w:t>
      </w:r>
    </w:p>
    <w:p w:rsidR="00EA251E" w:rsidRDefault="00EA251E" w:rsidP="00184C73">
      <w:pPr>
        <w:widowControl/>
        <w:suppressAutoHyphens/>
        <w:autoSpaceDE/>
        <w:autoSpaceDN/>
        <w:jc w:val="both"/>
        <w:rPr>
          <w:rFonts w:asciiTheme="minorHAnsi" w:hAnsiTheme="minorHAnsi" w:cstheme="minorHAnsi"/>
          <w:b/>
          <w:i/>
          <w:iCs/>
        </w:rPr>
      </w:pPr>
    </w:p>
    <w:p w:rsidR="00184C73" w:rsidRDefault="00184C73" w:rsidP="00184C73">
      <w:pPr>
        <w:widowControl/>
        <w:suppressAutoHyphens/>
        <w:autoSpaceDE/>
        <w:autoSpaceDN/>
        <w:jc w:val="both"/>
        <w:rPr>
          <w:rFonts w:eastAsia="Times New Roman" w:cs="Times New Roman"/>
          <w:b/>
          <w:bCs/>
          <w:i/>
          <w:sz w:val="28"/>
          <w:szCs w:val="28"/>
          <w:u w:val="single"/>
          <w:lang w:eastAsia="ar-SA"/>
        </w:rPr>
      </w:pPr>
      <w:r w:rsidRPr="00CC2512">
        <w:rPr>
          <w:rFonts w:asciiTheme="minorHAnsi" w:hAnsiTheme="minorHAnsi" w:cstheme="minorHAnsi"/>
          <w:b/>
          <w:i/>
          <w:iCs/>
        </w:rPr>
        <w:t>OGGETTO:</w:t>
      </w:r>
      <w:r w:rsidRPr="009D7BD4">
        <w:rPr>
          <w:rFonts w:eastAsia="Times New Roman" w:cs="Times New Roman"/>
          <w:b/>
          <w:bCs/>
          <w:i/>
          <w:sz w:val="28"/>
          <w:szCs w:val="28"/>
          <w:u w:val="single"/>
          <w:lang w:eastAsia="ar-SA"/>
        </w:rPr>
        <w:t xml:space="preserve"> </w:t>
      </w:r>
      <w:r>
        <w:rPr>
          <w:rFonts w:eastAsia="Times New Roman" w:cs="Times New Roman"/>
          <w:b/>
          <w:bCs/>
          <w:i/>
          <w:sz w:val="28"/>
          <w:szCs w:val="28"/>
          <w:u w:val="single"/>
          <w:lang w:eastAsia="ar-SA"/>
        </w:rPr>
        <w:t>S</w:t>
      </w:r>
      <w:r w:rsidRPr="00E02811">
        <w:rPr>
          <w:rFonts w:eastAsia="Times New Roman" w:cs="Times New Roman"/>
          <w:b/>
          <w:bCs/>
          <w:i/>
          <w:sz w:val="28"/>
          <w:szCs w:val="28"/>
          <w:u w:val="single"/>
          <w:lang w:eastAsia="ar-SA"/>
        </w:rPr>
        <w:t xml:space="preserve">elezione </w:t>
      </w:r>
      <w:r>
        <w:rPr>
          <w:rFonts w:eastAsia="Times New Roman" w:cs="Times New Roman"/>
          <w:b/>
          <w:bCs/>
          <w:i/>
          <w:sz w:val="28"/>
          <w:szCs w:val="28"/>
          <w:u w:val="single"/>
          <w:lang w:eastAsia="ar-SA"/>
        </w:rPr>
        <w:t>Studenti/Studentesse</w:t>
      </w:r>
      <w:r w:rsidRPr="00E02811">
        <w:rPr>
          <w:rFonts w:eastAsia="Times New Roman" w:cs="Times New Roman"/>
          <w:b/>
          <w:bCs/>
          <w:i/>
          <w:sz w:val="28"/>
          <w:szCs w:val="28"/>
          <w:u w:val="single"/>
          <w:lang w:eastAsia="ar-SA"/>
        </w:rPr>
        <w:t xml:space="preserve"> per l’ammissione a</w:t>
      </w:r>
      <w:r>
        <w:rPr>
          <w:rFonts w:eastAsia="Times New Roman" w:cs="Times New Roman"/>
          <w:b/>
          <w:bCs/>
          <w:i/>
          <w:sz w:val="28"/>
          <w:szCs w:val="28"/>
          <w:u w:val="single"/>
          <w:lang w:eastAsia="ar-SA"/>
        </w:rPr>
        <w:t>i</w:t>
      </w:r>
      <w:r w:rsidRPr="00E02811">
        <w:rPr>
          <w:rFonts w:eastAsia="Times New Roman" w:cs="Times New Roman"/>
          <w:b/>
          <w:bCs/>
          <w:i/>
          <w:sz w:val="28"/>
          <w:szCs w:val="28"/>
          <w:u w:val="single"/>
          <w:lang w:eastAsia="ar-SA"/>
        </w:rPr>
        <w:t xml:space="preserve"> percors</w:t>
      </w:r>
      <w:r>
        <w:rPr>
          <w:rFonts w:eastAsia="Times New Roman" w:cs="Times New Roman"/>
          <w:b/>
          <w:bCs/>
          <w:i/>
          <w:sz w:val="28"/>
          <w:szCs w:val="28"/>
          <w:u w:val="single"/>
          <w:lang w:eastAsia="ar-SA"/>
        </w:rPr>
        <w:t>i</w:t>
      </w:r>
      <w:r w:rsidRPr="00E02811">
        <w:rPr>
          <w:rFonts w:eastAsia="Times New Roman" w:cs="Times New Roman"/>
          <w:b/>
          <w:bCs/>
          <w:i/>
          <w:sz w:val="28"/>
          <w:szCs w:val="28"/>
          <w:u w:val="single"/>
          <w:lang w:eastAsia="ar-SA"/>
        </w:rPr>
        <w:t xml:space="preserve"> formativ</w:t>
      </w:r>
      <w:r>
        <w:rPr>
          <w:rFonts w:eastAsia="Times New Roman" w:cs="Times New Roman"/>
          <w:b/>
          <w:bCs/>
          <w:i/>
          <w:sz w:val="28"/>
          <w:szCs w:val="28"/>
          <w:u w:val="single"/>
          <w:lang w:eastAsia="ar-SA"/>
        </w:rPr>
        <w:t>i in attività pomeridiana</w:t>
      </w:r>
    </w:p>
    <w:p w:rsidR="000B2DD8" w:rsidRPr="00E02811" w:rsidRDefault="000B2DD8" w:rsidP="00184C73">
      <w:pPr>
        <w:widowControl/>
        <w:suppressAutoHyphens/>
        <w:autoSpaceDE/>
        <w:autoSpaceDN/>
        <w:jc w:val="both"/>
        <w:rPr>
          <w:rFonts w:eastAsia="Verdana" w:cs="Times New Roman"/>
          <w:b/>
          <w:i/>
          <w:spacing w:val="-2"/>
          <w:lang w:eastAsia="ar-SA"/>
        </w:rPr>
      </w:pPr>
      <w:r w:rsidRPr="00E02811">
        <w:rPr>
          <w:rFonts w:eastAsia="Verdana" w:cs="Times New Roman"/>
          <w:b/>
          <w:i/>
          <w:spacing w:val="-2"/>
          <w:lang w:eastAsia="ar-SA"/>
        </w:rPr>
        <w:t xml:space="preserve">                                                                           </w:t>
      </w:r>
    </w:p>
    <w:p w:rsidR="000B2DD8" w:rsidRDefault="000B2DD8" w:rsidP="000B2DD8">
      <w:pPr>
        <w:widowControl/>
        <w:suppressAutoHyphens/>
        <w:autoSpaceDE/>
        <w:autoSpaceDN/>
        <w:ind w:left="3540" w:firstLine="708"/>
        <w:jc w:val="center"/>
        <w:rPr>
          <w:rFonts w:eastAsia="Times New Roman" w:cs="Times New Roman"/>
          <w:lang w:eastAsia="ar-SA"/>
        </w:rPr>
      </w:pPr>
      <w:r w:rsidRPr="00E02811">
        <w:rPr>
          <w:rFonts w:eastAsia="Verdana" w:cs="Times New Roman"/>
          <w:b/>
          <w:i/>
          <w:spacing w:val="-2"/>
          <w:lang w:eastAsia="ar-SA"/>
        </w:rPr>
        <w:t xml:space="preserve"> </w:t>
      </w:r>
      <w:r w:rsidRPr="00E02811">
        <w:rPr>
          <w:rFonts w:eastAsia="Times New Roman" w:cs="Times New Roman"/>
          <w:lang w:eastAsia="ar-SA"/>
        </w:rPr>
        <w:t xml:space="preserve">Al Dirigente scolastico </w:t>
      </w:r>
    </w:p>
    <w:p w:rsidR="00184C73" w:rsidRDefault="00184C73" w:rsidP="000B2DD8">
      <w:pPr>
        <w:widowControl/>
        <w:suppressAutoHyphens/>
        <w:autoSpaceDE/>
        <w:autoSpaceDN/>
        <w:ind w:left="3540" w:firstLine="708"/>
        <w:jc w:val="center"/>
        <w:rPr>
          <w:rFonts w:eastAsia="Times New Roman" w:cs="Times New Roman"/>
          <w:lang w:eastAsia="ar-SA"/>
        </w:rPr>
      </w:pPr>
      <w:r>
        <w:rPr>
          <w:rFonts w:eastAsia="Times New Roman" w:cs="Times New Roman"/>
          <w:lang w:eastAsia="ar-SA"/>
        </w:rPr>
        <w:t>Prof. Antonio Santoro</w:t>
      </w:r>
    </w:p>
    <w:p w:rsidR="00184C73" w:rsidRPr="00E02811" w:rsidRDefault="00184C73" w:rsidP="004C55F2">
      <w:pPr>
        <w:widowControl/>
        <w:suppressAutoHyphens/>
        <w:autoSpaceDE/>
        <w:autoSpaceDN/>
        <w:rPr>
          <w:rFonts w:eastAsia="Times New Roman" w:cs="Times New Roman"/>
          <w:lang w:eastAsia="ar-SA"/>
        </w:rPr>
      </w:pPr>
    </w:p>
    <w:p w:rsidR="00184C73" w:rsidRDefault="00184C73" w:rsidP="00184C73">
      <w:pPr>
        <w:spacing w:before="29"/>
        <w:ind w:left="393"/>
        <w:rPr>
          <w:b/>
          <w:sz w:val="26"/>
        </w:rPr>
      </w:pPr>
      <w:r w:rsidRPr="00E02811">
        <w:rPr>
          <w:rFonts w:eastAsia="Times New Roman" w:cs="Times New Roman"/>
          <w:lang w:eastAsia="ar-SA"/>
        </w:rPr>
        <w:t>Il/La sottoscritto\a _________________________________________</w:t>
      </w:r>
    </w:p>
    <w:p w:rsidR="00184C73" w:rsidRPr="004C55F2" w:rsidRDefault="00184C73" w:rsidP="004C55F2">
      <w:pPr>
        <w:spacing w:before="29"/>
        <w:rPr>
          <w:b/>
          <w:sz w:val="26"/>
        </w:rPr>
      </w:pPr>
      <w:r>
        <w:rPr>
          <w:b/>
          <w:sz w:val="26"/>
        </w:rPr>
        <w:t xml:space="preserve">     </w:t>
      </w:r>
      <w:r>
        <w:rPr>
          <w:b/>
          <w:spacing w:val="-10"/>
          <w:sz w:val="26"/>
        </w:rPr>
        <w:t xml:space="preserve"> </w:t>
      </w:r>
      <w:r>
        <w:rPr>
          <w:b/>
          <w:sz w:val="26"/>
        </w:rPr>
        <w:t>DATI</w:t>
      </w:r>
      <w:r>
        <w:rPr>
          <w:b/>
          <w:spacing w:val="-9"/>
          <w:sz w:val="26"/>
        </w:rPr>
        <w:t xml:space="preserve"> </w:t>
      </w:r>
      <w:r>
        <w:rPr>
          <w:b/>
          <w:sz w:val="26"/>
        </w:rPr>
        <w:t>ANAGRAFICI</w:t>
      </w:r>
    </w:p>
    <w:tbl>
      <w:tblPr>
        <w:tblStyle w:val="TableNormal"/>
        <w:tblW w:w="0" w:type="auto"/>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80"/>
        <w:gridCol w:w="5960"/>
      </w:tblGrid>
      <w:tr w:rsidR="00184C73" w:rsidTr="00EB3681">
        <w:trPr>
          <w:trHeight w:val="430"/>
        </w:trPr>
        <w:tc>
          <w:tcPr>
            <w:tcW w:w="3680" w:type="dxa"/>
          </w:tcPr>
          <w:p w:rsidR="00184C73" w:rsidRDefault="00184C73" w:rsidP="00EB3681">
            <w:pPr>
              <w:pStyle w:val="TableParagraph"/>
              <w:spacing w:before="114"/>
              <w:ind w:left="74"/>
            </w:pPr>
            <w:proofErr w:type="spellStart"/>
            <w:r>
              <w:t>Codice</w:t>
            </w:r>
            <w:proofErr w:type="spellEnd"/>
            <w:r>
              <w:rPr>
                <w:spacing w:val="-6"/>
              </w:rPr>
              <w:t xml:space="preserve"> </w:t>
            </w:r>
            <w:proofErr w:type="spellStart"/>
            <w:r>
              <w:t>Fiscale</w:t>
            </w:r>
            <w:proofErr w:type="spellEnd"/>
          </w:p>
        </w:tc>
        <w:tc>
          <w:tcPr>
            <w:tcW w:w="5960" w:type="dxa"/>
          </w:tcPr>
          <w:p w:rsidR="00184C73" w:rsidRDefault="00184C73" w:rsidP="00EB3681">
            <w:pPr>
              <w:pStyle w:val="TableParagraph"/>
              <w:rPr>
                <w:rFonts w:ascii="Times New Roman"/>
              </w:rPr>
            </w:pPr>
          </w:p>
        </w:tc>
      </w:tr>
      <w:tr w:rsidR="00184C73" w:rsidTr="00EB3681">
        <w:trPr>
          <w:trHeight w:val="469"/>
        </w:trPr>
        <w:tc>
          <w:tcPr>
            <w:tcW w:w="3680" w:type="dxa"/>
          </w:tcPr>
          <w:p w:rsidR="00184C73" w:rsidRDefault="00184C73" w:rsidP="00EB3681">
            <w:pPr>
              <w:pStyle w:val="TableParagraph"/>
              <w:spacing w:before="119"/>
              <w:ind w:left="74"/>
            </w:pPr>
            <w:r>
              <w:t>Nome</w:t>
            </w:r>
          </w:p>
        </w:tc>
        <w:tc>
          <w:tcPr>
            <w:tcW w:w="5960" w:type="dxa"/>
          </w:tcPr>
          <w:p w:rsidR="00184C73" w:rsidRDefault="00184C73" w:rsidP="00EB3681">
            <w:pPr>
              <w:pStyle w:val="TableParagraph"/>
              <w:rPr>
                <w:rFonts w:ascii="Times New Roman"/>
              </w:rPr>
            </w:pPr>
          </w:p>
        </w:tc>
      </w:tr>
      <w:tr w:rsidR="00184C73" w:rsidTr="00EB3681">
        <w:trPr>
          <w:trHeight w:val="450"/>
        </w:trPr>
        <w:tc>
          <w:tcPr>
            <w:tcW w:w="3680" w:type="dxa"/>
          </w:tcPr>
          <w:p w:rsidR="00184C73" w:rsidRDefault="00184C73" w:rsidP="00EB3681">
            <w:pPr>
              <w:pStyle w:val="TableParagraph"/>
              <w:spacing w:before="114"/>
              <w:ind w:left="74"/>
            </w:pPr>
            <w:proofErr w:type="spellStart"/>
            <w:r>
              <w:t>Cognome</w:t>
            </w:r>
            <w:proofErr w:type="spellEnd"/>
          </w:p>
        </w:tc>
        <w:tc>
          <w:tcPr>
            <w:tcW w:w="5960" w:type="dxa"/>
          </w:tcPr>
          <w:p w:rsidR="00184C73" w:rsidRDefault="00184C73" w:rsidP="00EB3681">
            <w:pPr>
              <w:pStyle w:val="TableParagraph"/>
              <w:rPr>
                <w:rFonts w:ascii="Times New Roman"/>
              </w:rPr>
            </w:pPr>
          </w:p>
        </w:tc>
      </w:tr>
      <w:tr w:rsidR="00184C73" w:rsidTr="00EB3681">
        <w:trPr>
          <w:trHeight w:val="470"/>
        </w:trPr>
        <w:tc>
          <w:tcPr>
            <w:tcW w:w="3680" w:type="dxa"/>
          </w:tcPr>
          <w:p w:rsidR="00184C73" w:rsidRPr="00184C73" w:rsidRDefault="00184C73" w:rsidP="00EB3681">
            <w:pPr>
              <w:pStyle w:val="TableParagraph"/>
              <w:spacing w:before="129"/>
              <w:ind w:left="74"/>
              <w:rPr>
                <w:lang w:val="it-IT"/>
              </w:rPr>
            </w:pPr>
            <w:r w:rsidRPr="00184C73">
              <w:rPr>
                <w:lang w:val="it-IT"/>
              </w:rPr>
              <w:t>Luogo</w:t>
            </w:r>
            <w:r w:rsidRPr="00184C73">
              <w:rPr>
                <w:spacing w:val="-5"/>
                <w:lang w:val="it-IT"/>
              </w:rPr>
              <w:t xml:space="preserve"> </w:t>
            </w:r>
            <w:r w:rsidRPr="00184C73">
              <w:rPr>
                <w:lang w:val="it-IT"/>
              </w:rPr>
              <w:t>e</w:t>
            </w:r>
            <w:r w:rsidRPr="00184C73">
              <w:rPr>
                <w:spacing w:val="-5"/>
                <w:lang w:val="it-IT"/>
              </w:rPr>
              <w:t xml:space="preserve"> </w:t>
            </w:r>
            <w:r w:rsidRPr="00184C73">
              <w:rPr>
                <w:lang w:val="it-IT"/>
              </w:rPr>
              <w:t>data</w:t>
            </w:r>
            <w:r w:rsidRPr="00184C73">
              <w:rPr>
                <w:spacing w:val="-5"/>
                <w:lang w:val="it-IT"/>
              </w:rPr>
              <w:t xml:space="preserve"> </w:t>
            </w:r>
            <w:r w:rsidRPr="00184C73">
              <w:rPr>
                <w:lang w:val="it-IT"/>
              </w:rPr>
              <w:t>di</w:t>
            </w:r>
            <w:r w:rsidRPr="00184C73">
              <w:rPr>
                <w:spacing w:val="-5"/>
                <w:lang w:val="it-IT"/>
              </w:rPr>
              <w:t xml:space="preserve"> </w:t>
            </w:r>
            <w:r w:rsidRPr="00184C73">
              <w:rPr>
                <w:lang w:val="it-IT"/>
              </w:rPr>
              <w:t>nascita</w:t>
            </w:r>
          </w:p>
        </w:tc>
        <w:tc>
          <w:tcPr>
            <w:tcW w:w="5960" w:type="dxa"/>
          </w:tcPr>
          <w:p w:rsidR="00184C73" w:rsidRPr="00184C73" w:rsidRDefault="00184C73" w:rsidP="00EB3681">
            <w:pPr>
              <w:pStyle w:val="TableParagraph"/>
              <w:rPr>
                <w:rFonts w:ascii="Times New Roman"/>
                <w:lang w:val="it-IT"/>
              </w:rPr>
            </w:pPr>
          </w:p>
        </w:tc>
      </w:tr>
      <w:tr w:rsidR="00184C73" w:rsidTr="00EB3681">
        <w:trPr>
          <w:trHeight w:val="469"/>
        </w:trPr>
        <w:tc>
          <w:tcPr>
            <w:tcW w:w="3680" w:type="dxa"/>
          </w:tcPr>
          <w:p w:rsidR="00184C73" w:rsidRDefault="00184C73" w:rsidP="00EB3681">
            <w:pPr>
              <w:pStyle w:val="TableParagraph"/>
              <w:spacing w:before="124"/>
              <w:ind w:left="74"/>
            </w:pPr>
            <w:proofErr w:type="spellStart"/>
            <w:r>
              <w:t>Nazionalità</w:t>
            </w:r>
            <w:proofErr w:type="spellEnd"/>
          </w:p>
        </w:tc>
        <w:tc>
          <w:tcPr>
            <w:tcW w:w="5960" w:type="dxa"/>
          </w:tcPr>
          <w:p w:rsidR="00184C73" w:rsidRDefault="00184C73" w:rsidP="00EB3681">
            <w:pPr>
              <w:pStyle w:val="TableParagraph"/>
              <w:rPr>
                <w:rFonts w:ascii="Times New Roman"/>
              </w:rPr>
            </w:pPr>
          </w:p>
        </w:tc>
      </w:tr>
      <w:tr w:rsidR="00184C73" w:rsidTr="00EB3681">
        <w:trPr>
          <w:trHeight w:val="470"/>
        </w:trPr>
        <w:tc>
          <w:tcPr>
            <w:tcW w:w="3680" w:type="dxa"/>
          </w:tcPr>
          <w:p w:rsidR="00184C73" w:rsidRDefault="00184C73" w:rsidP="00EB3681">
            <w:pPr>
              <w:pStyle w:val="TableParagraph"/>
              <w:spacing w:before="119"/>
              <w:ind w:left="74"/>
            </w:pPr>
            <w:proofErr w:type="spellStart"/>
            <w:r>
              <w:t>Comune</w:t>
            </w:r>
            <w:proofErr w:type="spellEnd"/>
            <w:r>
              <w:rPr>
                <w:spacing w:val="-7"/>
              </w:rPr>
              <w:t xml:space="preserve"> </w:t>
            </w:r>
            <w:r>
              <w:t>di</w:t>
            </w:r>
            <w:r>
              <w:rPr>
                <w:spacing w:val="-6"/>
              </w:rPr>
              <w:t xml:space="preserve"> </w:t>
            </w:r>
            <w:proofErr w:type="spellStart"/>
            <w:r>
              <w:t>residenza</w:t>
            </w:r>
            <w:proofErr w:type="spellEnd"/>
          </w:p>
        </w:tc>
        <w:tc>
          <w:tcPr>
            <w:tcW w:w="5960" w:type="dxa"/>
          </w:tcPr>
          <w:p w:rsidR="00184C73" w:rsidRDefault="00184C73" w:rsidP="00EB3681">
            <w:pPr>
              <w:pStyle w:val="TableParagraph"/>
              <w:rPr>
                <w:rFonts w:ascii="Times New Roman"/>
              </w:rPr>
            </w:pPr>
          </w:p>
        </w:tc>
      </w:tr>
      <w:tr w:rsidR="00184C73" w:rsidTr="00EB3681">
        <w:trPr>
          <w:trHeight w:val="450"/>
        </w:trPr>
        <w:tc>
          <w:tcPr>
            <w:tcW w:w="3680" w:type="dxa"/>
          </w:tcPr>
          <w:p w:rsidR="00184C73" w:rsidRDefault="00184C73" w:rsidP="00EB3681">
            <w:pPr>
              <w:pStyle w:val="TableParagraph"/>
              <w:spacing w:before="114"/>
              <w:ind w:left="74"/>
            </w:pPr>
            <w:proofErr w:type="spellStart"/>
            <w:r>
              <w:t>Indirizzo</w:t>
            </w:r>
            <w:proofErr w:type="spellEnd"/>
            <w:r>
              <w:rPr>
                <w:spacing w:val="-9"/>
              </w:rPr>
              <w:t xml:space="preserve"> </w:t>
            </w:r>
            <w:r>
              <w:t>di</w:t>
            </w:r>
            <w:r>
              <w:rPr>
                <w:spacing w:val="-8"/>
              </w:rPr>
              <w:t xml:space="preserve"> </w:t>
            </w:r>
            <w:proofErr w:type="spellStart"/>
            <w:r>
              <w:t>residenza</w:t>
            </w:r>
            <w:proofErr w:type="spellEnd"/>
          </w:p>
        </w:tc>
        <w:tc>
          <w:tcPr>
            <w:tcW w:w="5960" w:type="dxa"/>
          </w:tcPr>
          <w:p w:rsidR="00184C73" w:rsidRDefault="00184C73" w:rsidP="00EB3681">
            <w:pPr>
              <w:pStyle w:val="TableParagraph"/>
              <w:rPr>
                <w:rFonts w:ascii="Times New Roman"/>
              </w:rPr>
            </w:pPr>
          </w:p>
        </w:tc>
      </w:tr>
      <w:tr w:rsidR="00184C73" w:rsidTr="00EB3681">
        <w:trPr>
          <w:trHeight w:val="470"/>
        </w:trPr>
        <w:tc>
          <w:tcPr>
            <w:tcW w:w="3680" w:type="dxa"/>
          </w:tcPr>
          <w:p w:rsidR="00184C73" w:rsidRDefault="00184C73" w:rsidP="00EB3681">
            <w:pPr>
              <w:pStyle w:val="TableParagraph"/>
              <w:spacing w:before="129"/>
              <w:ind w:left="74"/>
            </w:pPr>
            <w:proofErr w:type="spellStart"/>
            <w:r>
              <w:lastRenderedPageBreak/>
              <w:t>Cellulare</w:t>
            </w:r>
            <w:proofErr w:type="spellEnd"/>
            <w:r>
              <w:rPr>
                <w:spacing w:val="-8"/>
              </w:rPr>
              <w:t xml:space="preserve"> </w:t>
            </w:r>
            <w:r>
              <w:t>per</w:t>
            </w:r>
            <w:r>
              <w:rPr>
                <w:spacing w:val="-7"/>
              </w:rPr>
              <w:t xml:space="preserve"> </w:t>
            </w:r>
            <w:proofErr w:type="spellStart"/>
            <w:r>
              <w:t>recapiti</w:t>
            </w:r>
            <w:proofErr w:type="spellEnd"/>
          </w:p>
        </w:tc>
        <w:tc>
          <w:tcPr>
            <w:tcW w:w="5960" w:type="dxa"/>
          </w:tcPr>
          <w:p w:rsidR="00184C73" w:rsidRDefault="00184C73" w:rsidP="00EB3681">
            <w:pPr>
              <w:pStyle w:val="TableParagraph"/>
              <w:rPr>
                <w:rFonts w:ascii="Times New Roman"/>
              </w:rPr>
            </w:pPr>
          </w:p>
        </w:tc>
      </w:tr>
      <w:tr w:rsidR="00184C73" w:rsidTr="00EB3681">
        <w:trPr>
          <w:trHeight w:val="450"/>
        </w:trPr>
        <w:tc>
          <w:tcPr>
            <w:tcW w:w="3680" w:type="dxa"/>
          </w:tcPr>
          <w:p w:rsidR="00184C73" w:rsidRDefault="00184C73" w:rsidP="00EB3681">
            <w:pPr>
              <w:pStyle w:val="TableParagraph"/>
              <w:spacing w:before="124"/>
              <w:ind w:left="74"/>
            </w:pPr>
            <w:r>
              <w:t>E-mail</w:t>
            </w:r>
            <w:r>
              <w:rPr>
                <w:spacing w:val="-10"/>
              </w:rPr>
              <w:t xml:space="preserve"> </w:t>
            </w:r>
            <w:proofErr w:type="spellStart"/>
            <w:r>
              <w:t>istituzionale</w:t>
            </w:r>
            <w:proofErr w:type="spellEnd"/>
          </w:p>
        </w:tc>
        <w:tc>
          <w:tcPr>
            <w:tcW w:w="5960" w:type="dxa"/>
          </w:tcPr>
          <w:p w:rsidR="00184C73" w:rsidRDefault="00184C73" w:rsidP="00EB3681">
            <w:pPr>
              <w:pStyle w:val="TableParagraph"/>
              <w:rPr>
                <w:rFonts w:ascii="Times New Roman"/>
              </w:rPr>
            </w:pPr>
          </w:p>
        </w:tc>
      </w:tr>
    </w:tbl>
    <w:p w:rsidR="00184C73" w:rsidRDefault="00184C73" w:rsidP="00184C73"/>
    <w:p w:rsidR="000B2DD8" w:rsidRPr="00E02811" w:rsidRDefault="000B2DD8" w:rsidP="000B2DD8">
      <w:pPr>
        <w:widowControl/>
        <w:suppressAutoHyphens/>
        <w:autoSpaceDE/>
        <w:autoSpaceDN/>
        <w:spacing w:line="153" w:lineRule="exact"/>
        <w:rPr>
          <w:rFonts w:eastAsia="Times New Roman" w:cs="Times New Roman"/>
          <w:lang w:eastAsia="ar-SA"/>
        </w:rPr>
      </w:pPr>
    </w:p>
    <w:p w:rsidR="000B2DD8" w:rsidRPr="00E02811" w:rsidRDefault="000B2DD8" w:rsidP="000B2DD8">
      <w:pPr>
        <w:widowControl/>
        <w:suppressAutoHyphens/>
        <w:autoSpaceDE/>
        <w:autoSpaceDN/>
        <w:spacing w:line="360" w:lineRule="auto"/>
        <w:rPr>
          <w:rFonts w:eastAsia="Times New Roman" w:cs="Times New Roman"/>
          <w:lang w:eastAsia="ar-SA"/>
        </w:rPr>
      </w:pPr>
      <w:r w:rsidRPr="00E02811">
        <w:rPr>
          <w:rFonts w:eastAsia="Times New Roman" w:cs="Times New Roman"/>
          <w:lang w:eastAsia="ar-SA"/>
        </w:rPr>
        <w:t>frequentante nell’ A.S. 20</w:t>
      </w:r>
      <w:r>
        <w:rPr>
          <w:rFonts w:eastAsia="Times New Roman" w:cs="Times New Roman"/>
          <w:lang w:eastAsia="ar-SA"/>
        </w:rPr>
        <w:t>2</w:t>
      </w:r>
      <w:r w:rsidR="00184C73">
        <w:rPr>
          <w:rFonts w:eastAsia="Times New Roman" w:cs="Times New Roman"/>
          <w:lang w:eastAsia="ar-SA"/>
        </w:rPr>
        <w:t>4</w:t>
      </w:r>
      <w:r w:rsidRPr="00E02811">
        <w:rPr>
          <w:rFonts w:eastAsia="Times New Roman" w:cs="Times New Roman"/>
          <w:lang w:eastAsia="ar-SA"/>
        </w:rPr>
        <w:t>/202</w:t>
      </w:r>
      <w:r w:rsidR="00184C73">
        <w:rPr>
          <w:rFonts w:eastAsia="Times New Roman" w:cs="Times New Roman"/>
          <w:lang w:eastAsia="ar-SA"/>
        </w:rPr>
        <w:t>5</w:t>
      </w:r>
      <w:r w:rsidRPr="00E02811">
        <w:rPr>
          <w:rFonts w:eastAsia="Times New Roman" w:cs="Times New Roman"/>
          <w:lang w:eastAsia="ar-SA"/>
        </w:rPr>
        <w:t xml:space="preserve"> la classe _____________dell’Istituto __________________________</w:t>
      </w:r>
    </w:p>
    <w:p w:rsidR="00184C73" w:rsidRDefault="00184C73" w:rsidP="00EA251E">
      <w:pPr>
        <w:widowControl/>
        <w:suppressAutoHyphens/>
        <w:autoSpaceDE/>
        <w:autoSpaceDN/>
        <w:spacing w:line="0" w:lineRule="atLeast"/>
        <w:rPr>
          <w:rFonts w:eastAsia="Times New Roman" w:cs="Times New Roman"/>
          <w:b/>
          <w:lang w:eastAsia="ar-SA"/>
        </w:rPr>
      </w:pPr>
    </w:p>
    <w:p w:rsidR="000B2DD8" w:rsidRPr="00E02811" w:rsidRDefault="000B2DD8" w:rsidP="000B2DD8">
      <w:pPr>
        <w:widowControl/>
        <w:suppressAutoHyphens/>
        <w:autoSpaceDE/>
        <w:autoSpaceDN/>
        <w:spacing w:line="0" w:lineRule="atLeast"/>
        <w:jc w:val="center"/>
        <w:rPr>
          <w:rFonts w:eastAsia="Times New Roman" w:cs="Times New Roman"/>
          <w:b/>
          <w:lang w:eastAsia="ar-SA"/>
        </w:rPr>
      </w:pPr>
      <w:r w:rsidRPr="00E02811">
        <w:rPr>
          <w:rFonts w:eastAsia="Times New Roman" w:cs="Times New Roman"/>
          <w:b/>
          <w:lang w:eastAsia="ar-SA"/>
        </w:rPr>
        <w:t>CHIEDE</w:t>
      </w:r>
    </w:p>
    <w:p w:rsidR="000B2DD8" w:rsidRPr="00E02811" w:rsidRDefault="000B2DD8" w:rsidP="000B2DD8">
      <w:pPr>
        <w:widowControl/>
        <w:suppressAutoHyphens/>
        <w:autoSpaceDE/>
        <w:autoSpaceDN/>
        <w:spacing w:line="239" w:lineRule="exact"/>
        <w:rPr>
          <w:rFonts w:eastAsia="Times New Roman" w:cs="Times New Roman"/>
          <w:lang w:eastAsia="ar-SA"/>
        </w:rPr>
      </w:pPr>
    </w:p>
    <w:p w:rsidR="004C55F2" w:rsidRDefault="000B2DD8" w:rsidP="004C55F2">
      <w:pPr>
        <w:widowControl/>
        <w:suppressAutoHyphens/>
        <w:autoSpaceDE/>
        <w:autoSpaceDN/>
        <w:ind w:left="720"/>
        <w:rPr>
          <w:rFonts w:eastAsia="Times New Roman" w:cs="Times New Roman"/>
          <w:b/>
          <w:bCs/>
          <w:i/>
          <w:lang w:eastAsia="ar-SA"/>
        </w:rPr>
      </w:pPr>
      <w:r w:rsidRPr="00E02811">
        <w:rPr>
          <w:rFonts w:eastAsia="Times New Roman" w:cs="Times New Roman"/>
          <w:lang w:eastAsia="ar-SA"/>
        </w:rPr>
        <w:t xml:space="preserve">di partecipare alla selezione per la </w:t>
      </w:r>
      <w:r>
        <w:rPr>
          <w:rFonts w:eastAsia="Times New Roman" w:cs="Times New Roman"/>
          <w:lang w:eastAsia="ar-SA"/>
        </w:rPr>
        <w:t xml:space="preserve">partecipazione alle </w:t>
      </w:r>
      <w:r w:rsidR="00184C73">
        <w:rPr>
          <w:rFonts w:eastAsia="Times New Roman" w:cs="Times New Roman"/>
          <w:lang w:eastAsia="ar-SA"/>
        </w:rPr>
        <w:t xml:space="preserve">attività </w:t>
      </w:r>
      <w:r>
        <w:rPr>
          <w:rFonts w:eastAsia="Times New Roman" w:cs="Times New Roman"/>
          <w:lang w:eastAsia="ar-SA"/>
        </w:rPr>
        <w:t>del progetto di cui in oggetto</w:t>
      </w:r>
      <w:r>
        <w:rPr>
          <w:rFonts w:eastAsia="Times New Roman" w:cs="Times New Roman"/>
          <w:bCs/>
          <w:lang w:eastAsia="ar-SA"/>
        </w:rPr>
        <w:t xml:space="preserve"> s</w:t>
      </w:r>
      <w:r w:rsidRPr="00E02811">
        <w:rPr>
          <w:rFonts w:eastAsia="Times New Roman" w:cs="Times New Roman"/>
          <w:bCs/>
          <w:lang w:eastAsia="ar-SA"/>
        </w:rPr>
        <w:t xml:space="preserve">econdo l’allegata tabella: </w:t>
      </w:r>
      <w:r w:rsidRPr="00E02811">
        <w:rPr>
          <w:rFonts w:eastAsia="Times New Roman" w:cs="Times New Roman"/>
          <w:b/>
          <w:bCs/>
          <w:i/>
          <w:lang w:eastAsia="ar-SA"/>
        </w:rPr>
        <w:t>(N</w:t>
      </w:r>
      <w:r>
        <w:rPr>
          <w:rFonts w:eastAsia="Times New Roman" w:cs="Times New Roman"/>
          <w:b/>
          <w:bCs/>
          <w:i/>
          <w:lang w:eastAsia="ar-SA"/>
        </w:rPr>
        <w:t>.</w:t>
      </w:r>
      <w:r w:rsidRPr="00E02811">
        <w:rPr>
          <w:rFonts w:eastAsia="Times New Roman" w:cs="Times New Roman"/>
          <w:b/>
          <w:bCs/>
          <w:i/>
          <w:lang w:eastAsia="ar-SA"/>
        </w:rPr>
        <w:t>B.: BARRARE LA CASELLA DI SCELTA PER PARTECIPARE E INDICARE I</w:t>
      </w:r>
      <w:r w:rsidR="004C55F2">
        <w:rPr>
          <w:rFonts w:eastAsia="Times New Roman" w:cs="Times New Roman"/>
          <w:b/>
          <w:bCs/>
          <w:i/>
          <w:lang w:eastAsia="ar-SA"/>
        </w:rPr>
        <w:t>L</w:t>
      </w:r>
      <w:r w:rsidRPr="00E02811">
        <w:rPr>
          <w:rFonts w:eastAsia="Times New Roman" w:cs="Times New Roman"/>
          <w:b/>
          <w:bCs/>
          <w:i/>
          <w:lang w:eastAsia="ar-SA"/>
        </w:rPr>
        <w:t xml:space="preserve"> NUMERO DI PREFERENZA</w:t>
      </w:r>
      <w:r w:rsidR="00037E9E">
        <w:rPr>
          <w:rFonts w:eastAsia="Times New Roman" w:cs="Times New Roman"/>
          <w:b/>
          <w:bCs/>
          <w:i/>
          <w:lang w:eastAsia="ar-SA"/>
        </w:rPr>
        <w:t xml:space="preserve"> IN ORDINE CRESCENTE</w:t>
      </w:r>
    </w:p>
    <w:p w:rsidR="00037E9E" w:rsidRDefault="00037E9E" w:rsidP="004C55F2">
      <w:pPr>
        <w:widowControl/>
        <w:suppressAutoHyphens/>
        <w:autoSpaceDE/>
        <w:autoSpaceDN/>
        <w:ind w:left="720"/>
        <w:rPr>
          <w:rFonts w:eastAsia="Times New Roman" w:cs="Times New Roman"/>
          <w:b/>
          <w:bCs/>
          <w:i/>
          <w:lang w:eastAsia="ar-SA"/>
        </w:rPr>
      </w:pPr>
    </w:p>
    <w:p w:rsidR="00037E9E" w:rsidRPr="00E440D3" w:rsidRDefault="00037E9E" w:rsidP="00037E9E">
      <w:pPr>
        <w:pStyle w:val="Paragrafoelenco"/>
        <w:widowControl/>
        <w:numPr>
          <w:ilvl w:val="0"/>
          <w:numId w:val="1"/>
        </w:numPr>
        <w:shd w:val="clear" w:color="auto" w:fill="FFFFFF"/>
        <w:autoSpaceDE/>
        <w:autoSpaceDN/>
        <w:contextualSpacing w:val="0"/>
      </w:pPr>
      <w:r w:rsidRPr="00E440D3">
        <w:rPr>
          <w:b/>
          <w:bCs/>
          <w:color w:val="000000"/>
        </w:rPr>
        <w:t>Percorsi di orientamento e formazione per il potenziamento delle competenze STEM, digitali e di innovazione, finalizzate alla promozione di pari opportunità̀ di genere</w:t>
      </w:r>
      <w:r w:rsidRPr="00E440D3">
        <w:t xml:space="preserve"> </w:t>
      </w:r>
      <w:r w:rsidRPr="00E440D3">
        <w:rPr>
          <w:b/>
          <w:bCs/>
          <w:color w:val="000000"/>
        </w:rPr>
        <w:t>(30 ore per ciascun corso)</w:t>
      </w:r>
      <w:r>
        <w:rPr>
          <w:b/>
          <w:bCs/>
          <w:color w:val="000000"/>
        </w:rPr>
        <w:t>.</w:t>
      </w:r>
    </w:p>
    <w:p w:rsidR="00037E9E" w:rsidRPr="004C55F2" w:rsidRDefault="00037E9E" w:rsidP="004C55F2">
      <w:pPr>
        <w:widowControl/>
        <w:suppressAutoHyphens/>
        <w:autoSpaceDE/>
        <w:autoSpaceDN/>
        <w:ind w:left="720"/>
        <w:rPr>
          <w:rFonts w:eastAsia="Times New Roman" w:cs="Times New Roman"/>
          <w:b/>
          <w:bCs/>
          <w:i/>
          <w:lang w:eastAsia="ar-SA"/>
        </w:rPr>
      </w:pPr>
    </w:p>
    <w:p w:rsidR="000B2DD8" w:rsidRPr="00E02811" w:rsidRDefault="000B2DD8" w:rsidP="000B2DD8">
      <w:pPr>
        <w:widowControl/>
        <w:suppressAutoHyphens/>
        <w:autoSpaceDE/>
        <w:autoSpaceDN/>
        <w:ind w:left="720"/>
        <w:rPr>
          <w:rFonts w:eastAsia="Times New Roman" w:cs="Times New Roman"/>
          <w:bCs/>
          <w:lang w:eastAsia="ar-SA"/>
        </w:rPr>
      </w:pPr>
    </w:p>
    <w:tbl>
      <w:tblPr>
        <w:tblW w:w="97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4"/>
        <w:gridCol w:w="4366"/>
        <w:gridCol w:w="1694"/>
        <w:gridCol w:w="1551"/>
      </w:tblGrid>
      <w:tr w:rsidR="00184C73" w:rsidRPr="00E02811" w:rsidTr="00037E9E">
        <w:trPr>
          <w:tblCellSpacing w:w="15" w:type="dxa"/>
        </w:trPr>
        <w:tc>
          <w:tcPr>
            <w:tcW w:w="2069" w:type="dxa"/>
            <w:vAlign w:val="center"/>
          </w:tcPr>
          <w:p w:rsidR="00184C73" w:rsidRDefault="00184C73" w:rsidP="00EB3681">
            <w:pPr>
              <w:widowControl/>
              <w:autoSpaceDE/>
              <w:autoSpaceDN/>
              <w:jc w:val="center"/>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Titolo Edizione</w:t>
            </w:r>
          </w:p>
          <w:p w:rsidR="00037E9E" w:rsidRPr="00E02811" w:rsidRDefault="00037E9E" w:rsidP="00EB3681">
            <w:pPr>
              <w:widowControl/>
              <w:autoSpaceDE/>
              <w:autoSpaceDN/>
              <w:jc w:val="center"/>
              <w:rPr>
                <w:rFonts w:ascii="Times New Roman" w:eastAsia="Times New Roman" w:hAnsi="Times New Roman" w:cs="Times New Roman"/>
                <w:b/>
                <w:i/>
                <w:sz w:val="24"/>
                <w:szCs w:val="24"/>
                <w:lang w:eastAsia="it-IT"/>
              </w:rPr>
            </w:pPr>
            <w:r>
              <w:rPr>
                <w:b/>
                <w:i/>
              </w:rPr>
              <w:t>(una edizioni per ciascun percorso)</w:t>
            </w:r>
          </w:p>
        </w:tc>
        <w:tc>
          <w:tcPr>
            <w:tcW w:w="4724" w:type="dxa"/>
            <w:vAlign w:val="center"/>
          </w:tcPr>
          <w:p w:rsidR="00184C73" w:rsidRPr="00E02811" w:rsidRDefault="00184C73" w:rsidP="00EB3681">
            <w:pPr>
              <w:widowControl/>
              <w:autoSpaceDE/>
              <w:autoSpaceDN/>
              <w:jc w:val="center"/>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 xml:space="preserve">Descrizione </w:t>
            </w:r>
          </w:p>
        </w:tc>
        <w:tc>
          <w:tcPr>
            <w:tcW w:w="1204" w:type="dxa"/>
          </w:tcPr>
          <w:p w:rsidR="00184C73" w:rsidRPr="00E02811" w:rsidRDefault="00037E9E" w:rsidP="00EB3681">
            <w:pPr>
              <w:widowControl/>
              <w:autoSpaceDE/>
              <w:autoSpaceDN/>
              <w:jc w:val="center"/>
              <w:rPr>
                <w:rFonts w:ascii="Times New Roman" w:eastAsia="Times New Roman" w:hAnsi="Times New Roman" w:cs="Times New Roman"/>
                <w:b/>
                <w:i/>
                <w:sz w:val="24"/>
                <w:szCs w:val="24"/>
                <w:lang w:eastAsia="it-IT"/>
              </w:rPr>
            </w:pPr>
            <w:r>
              <w:rPr>
                <w:rFonts w:ascii="Times New Roman" w:eastAsia="Times New Roman" w:hAnsi="Times New Roman" w:cs="Times New Roman"/>
                <w:b/>
                <w:i/>
                <w:sz w:val="24"/>
                <w:szCs w:val="24"/>
                <w:lang w:eastAsia="it-IT"/>
              </w:rPr>
              <w:t>Destinatari</w:t>
            </w:r>
          </w:p>
        </w:tc>
        <w:tc>
          <w:tcPr>
            <w:tcW w:w="1578" w:type="dxa"/>
          </w:tcPr>
          <w:p w:rsidR="00184C73" w:rsidRPr="00E02811" w:rsidRDefault="00184C73" w:rsidP="00EB3681">
            <w:pPr>
              <w:widowControl/>
              <w:autoSpaceDE/>
              <w:autoSpaceDN/>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N° preferenza</w:t>
            </w:r>
          </w:p>
        </w:tc>
      </w:tr>
      <w:tr w:rsidR="00037E9E" w:rsidRPr="00E02811" w:rsidTr="00037E9E">
        <w:trPr>
          <w:tblCellSpacing w:w="15" w:type="dxa"/>
        </w:trPr>
        <w:tc>
          <w:tcPr>
            <w:tcW w:w="2069" w:type="dxa"/>
            <w:vAlign w:val="center"/>
          </w:tcPr>
          <w:p w:rsidR="00037E9E" w:rsidRPr="00E02811" w:rsidRDefault="00037E9E" w:rsidP="00037E9E">
            <w:r w:rsidRPr="00E440D3">
              <w:rPr>
                <w:b/>
                <w:bCs/>
                <w:lang w:eastAsia="ar-SA"/>
              </w:rPr>
              <w:t>1.  PRINTED THINGS YOUNG</w:t>
            </w:r>
          </w:p>
        </w:tc>
        <w:tc>
          <w:tcPr>
            <w:tcW w:w="4724" w:type="dxa"/>
          </w:tcPr>
          <w:p w:rsidR="00037E9E" w:rsidRPr="00E02811" w:rsidRDefault="00037E9E" w:rsidP="00037E9E">
            <w:r w:rsidRPr="00E440D3">
              <w:rPr>
                <w:lang w:eastAsia="ar-SA"/>
              </w:rPr>
              <w:t xml:space="preserve">L’attività è mirata ad attivare e implementare negli studenti e nelle studentesse, specifiche  competenze nell'utilizzo della stampante 3D. Mettendo assieme i contenuti di conoscenza delle discipline STEM, gli allievi e le allieve andranno a conoscere, a disegnare e a stampare in formato 3D alcuni oggetti di uso comune e non. Lo stesso iter progettuale prevede la conoscenza degli strumenti hardware e software della stampante ed il processo applicativo di stampa appropriato. Elemento portante dell’attività è l’applicazione di una metodologia attiva e significativa, </w:t>
            </w:r>
            <w:proofErr w:type="spellStart"/>
            <w:r w:rsidRPr="00E440D3">
              <w:rPr>
                <w:lang w:eastAsia="ar-SA"/>
              </w:rPr>
              <w:t>learning</w:t>
            </w:r>
            <w:proofErr w:type="spellEnd"/>
            <w:r w:rsidRPr="00E440D3">
              <w:rPr>
                <w:lang w:eastAsia="ar-SA"/>
              </w:rPr>
              <w:t xml:space="preserve"> by </w:t>
            </w:r>
            <w:proofErr w:type="spellStart"/>
            <w:r w:rsidRPr="00E440D3">
              <w:rPr>
                <w:lang w:eastAsia="ar-SA"/>
              </w:rPr>
              <w:t>doing</w:t>
            </w:r>
            <w:proofErr w:type="spellEnd"/>
            <w:r w:rsidRPr="00E440D3">
              <w:rPr>
                <w:lang w:eastAsia="ar-SA"/>
              </w:rPr>
              <w:t>,  volta a scoprire il volto, la forma e la conformazione di oggetti di uso comune e le possibilità euristiche che tale tecnologia offre, anche in considerazione della sostenibilità e della riqualificazione dei consumi.</w:t>
            </w:r>
          </w:p>
        </w:tc>
        <w:tc>
          <w:tcPr>
            <w:tcW w:w="1204" w:type="dxa"/>
          </w:tcPr>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pPr>
            <w:r>
              <w:rPr>
                <w:rFonts w:ascii="Calibri" w:hAnsi="Calibri" w:cs="Calibri"/>
                <w:color w:val="000000"/>
                <w:sz w:val="22"/>
                <w:szCs w:val="22"/>
              </w:rPr>
              <w:t>20</w:t>
            </w:r>
          </w:p>
          <w:p w:rsidR="00037E9E" w:rsidRPr="00E440D3" w:rsidRDefault="00037E9E" w:rsidP="00037E9E">
            <w:pPr>
              <w:rPr>
                <w:lang w:eastAsia="ar-SA"/>
              </w:rPr>
            </w:pPr>
            <w:r>
              <w:rPr>
                <w:color w:val="000000"/>
              </w:rPr>
              <w:t>Primo biennio</w:t>
            </w: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E440D3" w:rsidRDefault="00037E9E" w:rsidP="00037E9E">
            <w:r w:rsidRPr="00E440D3">
              <w:rPr>
                <w:b/>
                <w:bCs/>
                <w:lang w:eastAsia="ar-SA"/>
              </w:rPr>
              <w:t>2. UNA NUOVA TERRA, UN NUOVO FUTURO</w:t>
            </w:r>
          </w:p>
        </w:tc>
        <w:tc>
          <w:tcPr>
            <w:tcW w:w="4724" w:type="dxa"/>
          </w:tcPr>
          <w:p w:rsidR="00037E9E" w:rsidRPr="00DE302F" w:rsidRDefault="00037E9E" w:rsidP="00037E9E">
            <w:r>
              <w:rPr>
                <w:lang w:eastAsia="ar-SA"/>
              </w:rPr>
              <w:t>L</w:t>
            </w:r>
            <w:r w:rsidRPr="00E440D3">
              <w:rPr>
                <w:lang w:eastAsia="ar-SA"/>
              </w:rPr>
              <w:t xml:space="preserve">'attività è mirata ad  attivare e implementare negli studenti e nelle studentesse particolari competenze tramite l’impiego delle serre idroponiche. In modo particolare, mettendo assieme i contenuti di conoscenza delle discipline STEM, gli allievi e le allieve andranno a conoscere e ad utilizzare le serre idroponiche cercando, a livello teorico e poi sperimentale, possibili implicazioni critiche e applicative in </w:t>
            </w:r>
            <w:r w:rsidRPr="00E440D3">
              <w:rPr>
                <w:lang w:eastAsia="ar-SA"/>
              </w:rPr>
              <w:lastRenderedPageBreak/>
              <w:t xml:space="preserve">ragione della sostenibilità ambientale. Lo stesso progetto prevede la conoscenza degli aspetti conoscitivi e fattivi delle serre idroponiche e la loro ricaduta in ambito consumistico, quale innovativa ristrutturazione dell’immaginario collettivo in relazione al consumo di merce prodotta da coltivazioni innovative. Elemento probante dell’attività è,  soprattutto, l’applicazione del </w:t>
            </w:r>
            <w:proofErr w:type="spellStart"/>
            <w:r w:rsidRPr="00E440D3">
              <w:rPr>
                <w:lang w:eastAsia="ar-SA"/>
              </w:rPr>
              <w:t>learning</w:t>
            </w:r>
            <w:proofErr w:type="spellEnd"/>
            <w:r w:rsidRPr="00E440D3">
              <w:rPr>
                <w:lang w:eastAsia="ar-SA"/>
              </w:rPr>
              <w:t xml:space="preserve"> by </w:t>
            </w:r>
            <w:proofErr w:type="spellStart"/>
            <w:r w:rsidRPr="00E440D3">
              <w:rPr>
                <w:lang w:eastAsia="ar-SA"/>
              </w:rPr>
              <w:t>doing</w:t>
            </w:r>
            <w:proofErr w:type="spellEnd"/>
            <w:r w:rsidRPr="00E440D3">
              <w:rPr>
                <w:lang w:eastAsia="ar-SA"/>
              </w:rPr>
              <w:t>, volto a scoprire le condizioni di vita e di sviluppo in particolari contesti ambientali.</w:t>
            </w:r>
          </w:p>
        </w:tc>
        <w:tc>
          <w:tcPr>
            <w:tcW w:w="1204" w:type="dxa"/>
          </w:tcPr>
          <w:p w:rsidR="00037E9E" w:rsidRDefault="00037E9E" w:rsidP="00037E9E">
            <w:pPr>
              <w:rPr>
                <w:lang w:eastAsia="ar-SA"/>
              </w:rPr>
            </w:pPr>
          </w:p>
          <w:p w:rsidR="00037E9E" w:rsidRDefault="00037E9E" w:rsidP="00037E9E">
            <w:pPr>
              <w:rPr>
                <w:lang w:eastAsia="ar-SA"/>
              </w:rPr>
            </w:pPr>
          </w:p>
          <w:p w:rsidR="00037E9E" w:rsidRDefault="00037E9E" w:rsidP="00037E9E">
            <w:pPr>
              <w:rPr>
                <w:lang w:eastAsia="ar-SA"/>
              </w:rPr>
            </w:pPr>
          </w:p>
          <w:p w:rsidR="00037E9E" w:rsidRDefault="00037E9E" w:rsidP="00037E9E">
            <w:pPr>
              <w:rPr>
                <w:lang w:eastAsia="ar-SA"/>
              </w:rPr>
            </w:pPr>
          </w:p>
          <w:p w:rsidR="00037E9E" w:rsidRDefault="00037E9E" w:rsidP="00037E9E">
            <w:pPr>
              <w:rPr>
                <w:lang w:eastAsia="ar-SA"/>
              </w:rPr>
            </w:pPr>
          </w:p>
          <w:p w:rsidR="00037E9E" w:rsidRPr="00627780" w:rsidRDefault="00037E9E" w:rsidP="00037E9E">
            <w:pPr>
              <w:jc w:val="center"/>
              <w:rPr>
                <w:lang w:eastAsia="ar-SA"/>
              </w:rPr>
            </w:pPr>
            <w:r w:rsidRPr="00627780">
              <w:rPr>
                <w:lang w:eastAsia="ar-SA"/>
              </w:rPr>
              <w:t>20</w:t>
            </w:r>
          </w:p>
          <w:p w:rsidR="00037E9E" w:rsidRPr="00627780" w:rsidRDefault="00037E9E" w:rsidP="00037E9E">
            <w:pPr>
              <w:rPr>
                <w:lang w:eastAsia="ar-SA"/>
              </w:rPr>
            </w:pPr>
            <w:r w:rsidRPr="00627780">
              <w:rPr>
                <w:lang w:eastAsia="ar-SA"/>
              </w:rPr>
              <w:t>Primo biennio</w:t>
            </w:r>
          </w:p>
          <w:p w:rsidR="00037E9E" w:rsidRPr="00627780" w:rsidRDefault="00037E9E" w:rsidP="00037E9E">
            <w:pPr>
              <w:rPr>
                <w:lang w:eastAsia="ar-SA"/>
              </w:rPr>
            </w:pPr>
          </w:p>
          <w:p w:rsidR="00037E9E" w:rsidRDefault="00037E9E" w:rsidP="00037E9E">
            <w:pPr>
              <w:rPr>
                <w:lang w:eastAsia="ar-SA"/>
              </w:rPr>
            </w:pP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79474B" w:rsidRDefault="00037E9E" w:rsidP="00037E9E">
            <w:pPr>
              <w:suppressAutoHyphens/>
              <w:rPr>
                <w:lang w:eastAsia="ar-SA"/>
              </w:rPr>
            </w:pPr>
            <w:r w:rsidRPr="00E440D3">
              <w:rPr>
                <w:b/>
                <w:bCs/>
                <w:lang w:eastAsia="ar-SA"/>
              </w:rPr>
              <w:lastRenderedPageBreak/>
              <w:t>3. LIGHT ON</w:t>
            </w:r>
          </w:p>
        </w:tc>
        <w:tc>
          <w:tcPr>
            <w:tcW w:w="4724" w:type="dxa"/>
          </w:tcPr>
          <w:p w:rsidR="00037E9E" w:rsidRPr="00DE302F" w:rsidRDefault="00037E9E" w:rsidP="00037E9E">
            <w:r w:rsidRPr="00E440D3">
              <w:rPr>
                <w:lang w:eastAsia="ar-SA"/>
              </w:rPr>
              <w:t>Il progetto è volto a creare una redazione radiofonica nella quale vengono attivate in modo interattivo, inclusivo e sociale le competenze STEM, nonché l’implementazione delle competenze linguistiche nella comunicazione digitale. L’iter progettuale prevede la realizzazione di programmi e podcast radiofonici da trasmettere in diretta e/o in differita su tematiche diverse. Gli studenti e le studentesse dovranno sviluppare riflessioni a tutto campo sull’importanza della corretta informazione, della cultura e</w:t>
            </w:r>
            <w:r>
              <w:rPr>
                <w:lang w:eastAsia="ar-SA"/>
              </w:rPr>
              <w:t xml:space="preserve"> </w:t>
            </w:r>
            <w:r w:rsidRPr="00E440D3">
              <w:rPr>
                <w:lang w:eastAsia="ar-SA"/>
              </w:rPr>
              <w:t xml:space="preserve">dell’intrattenimento. Nel progetto, inoltre, sono richieste diverse competenze che possano, altresì, concorrere alla sensibilizzazione di una coscienza sociale, promuovere attraverso gli strumenti della </w:t>
            </w:r>
            <w:proofErr w:type="spellStart"/>
            <w:r w:rsidRPr="00E440D3">
              <w:rPr>
                <w:lang w:eastAsia="ar-SA"/>
              </w:rPr>
              <w:t>radioamatorialità</w:t>
            </w:r>
            <w:proofErr w:type="spellEnd"/>
            <w:r w:rsidRPr="00E440D3">
              <w:rPr>
                <w:lang w:eastAsia="ar-SA"/>
              </w:rPr>
              <w:t xml:space="preserve"> la cultura della partecipazione e, specialmente, attivare opportunità di cittadinanza responsabile.</w:t>
            </w:r>
          </w:p>
        </w:tc>
        <w:tc>
          <w:tcPr>
            <w:tcW w:w="1204" w:type="dxa"/>
          </w:tcPr>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r w:rsidRPr="00627780">
              <w:rPr>
                <w:lang w:eastAsia="ar-SA"/>
              </w:rPr>
              <w:t>20</w:t>
            </w:r>
          </w:p>
          <w:p w:rsidR="00037E9E" w:rsidRDefault="00037E9E" w:rsidP="00037E9E">
            <w:pPr>
              <w:jc w:val="center"/>
              <w:rPr>
                <w:lang w:eastAsia="ar-SA"/>
              </w:rPr>
            </w:pPr>
            <w:r>
              <w:rPr>
                <w:lang w:eastAsia="ar-SA"/>
              </w:rPr>
              <w:t xml:space="preserve">Secondo Biennio </w:t>
            </w:r>
          </w:p>
          <w:p w:rsidR="00037E9E" w:rsidRPr="00627780" w:rsidRDefault="00037E9E" w:rsidP="00037E9E">
            <w:pPr>
              <w:jc w:val="center"/>
              <w:rPr>
                <w:lang w:eastAsia="ar-SA"/>
              </w:rPr>
            </w:pPr>
            <w:r>
              <w:rPr>
                <w:lang w:eastAsia="ar-SA"/>
              </w:rPr>
              <w:t>e Quinto anno</w:t>
            </w:r>
          </w:p>
          <w:p w:rsidR="00037E9E" w:rsidRPr="00627780" w:rsidRDefault="00037E9E" w:rsidP="00037E9E">
            <w:pPr>
              <w:rPr>
                <w:lang w:eastAsia="ar-SA"/>
              </w:rPr>
            </w:pPr>
          </w:p>
          <w:p w:rsidR="00037E9E" w:rsidRPr="00E440D3" w:rsidRDefault="00037E9E" w:rsidP="00037E9E">
            <w:pPr>
              <w:rPr>
                <w:lang w:eastAsia="ar-SA"/>
              </w:rPr>
            </w:pP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79474B" w:rsidRDefault="00037E9E" w:rsidP="00037E9E">
            <w:pPr>
              <w:suppressAutoHyphens/>
              <w:rPr>
                <w:lang w:eastAsia="ar-SA"/>
              </w:rPr>
            </w:pPr>
            <w:r w:rsidRPr="00E440D3">
              <w:rPr>
                <w:b/>
                <w:bCs/>
                <w:lang w:eastAsia="ar-SA"/>
              </w:rPr>
              <w:t>4.CODING TRA  PROGETTAZIONE E CREAZIONE</w:t>
            </w:r>
          </w:p>
        </w:tc>
        <w:tc>
          <w:tcPr>
            <w:tcW w:w="4724" w:type="dxa"/>
          </w:tcPr>
          <w:p w:rsidR="00037E9E" w:rsidRPr="00DE302F" w:rsidRDefault="00037E9E" w:rsidP="00037E9E">
            <w:r>
              <w:rPr>
                <w:lang w:eastAsia="ar-SA"/>
              </w:rPr>
              <w:t>L</w:t>
            </w:r>
            <w:r w:rsidRPr="00E440D3">
              <w:rPr>
                <w:lang w:eastAsia="ar-SA"/>
              </w:rPr>
              <w:t xml:space="preserve">’attività è mirata ad attivare e implementare negli studenti e le studentesse particolari competenze tramite l’utilizzo dei sistemi di coding e dei prototipi robotici. Mettendo assieme i contenuti di conoscenza dell’informatica e della tecnologia applicativa, gli allievi andranno a conoscere ed a utilizzare dispositivi robotici ed elettronici scoprendo, a livello teorico e sperimentale, possibili applicazioni di impiego. Lo stesso progetto prevede la conoscenza degli strumenti software e hardware dei prototipi robotici, nonché l’impiego del coding come fondamentale strumento di progettazione e di descrizione degli aspetti tecnologico-informazionali insiti in essi. Elemento probante del progetto è l’applicazione di una metodologia attiva e significativa, volta a scoprire l’utilizzo dei </w:t>
            </w:r>
            <w:r w:rsidRPr="00E440D3">
              <w:rPr>
                <w:lang w:eastAsia="ar-SA"/>
              </w:rPr>
              <w:lastRenderedPageBreak/>
              <w:t>computer e dei robot nella vita quotidiana e nei vissuti individuali e/o sociali.</w:t>
            </w:r>
          </w:p>
        </w:tc>
        <w:tc>
          <w:tcPr>
            <w:tcW w:w="1204" w:type="dxa"/>
          </w:tcPr>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p>
          <w:p w:rsidR="00037E9E" w:rsidRDefault="00037E9E" w:rsidP="00037E9E">
            <w:pPr>
              <w:jc w:val="center"/>
              <w:rPr>
                <w:lang w:eastAsia="ar-SA"/>
              </w:rPr>
            </w:pPr>
            <w:r w:rsidRPr="00627780">
              <w:rPr>
                <w:lang w:eastAsia="ar-SA"/>
              </w:rPr>
              <w:t>20</w:t>
            </w:r>
          </w:p>
          <w:p w:rsidR="00037E9E" w:rsidRDefault="00037E9E" w:rsidP="00037E9E">
            <w:pPr>
              <w:jc w:val="center"/>
              <w:rPr>
                <w:lang w:eastAsia="ar-SA"/>
              </w:rPr>
            </w:pPr>
            <w:r>
              <w:rPr>
                <w:lang w:eastAsia="ar-SA"/>
              </w:rPr>
              <w:t xml:space="preserve">Secondo Biennio </w:t>
            </w:r>
          </w:p>
          <w:p w:rsidR="00037E9E" w:rsidRPr="00627780" w:rsidRDefault="00037E9E" w:rsidP="00037E9E">
            <w:pPr>
              <w:jc w:val="center"/>
              <w:rPr>
                <w:lang w:eastAsia="ar-SA"/>
              </w:rPr>
            </w:pPr>
            <w:r>
              <w:rPr>
                <w:lang w:eastAsia="ar-SA"/>
              </w:rPr>
              <w:t>e Quinto anno</w:t>
            </w:r>
          </w:p>
          <w:p w:rsidR="00037E9E" w:rsidRDefault="00037E9E" w:rsidP="00037E9E">
            <w:pPr>
              <w:rPr>
                <w:lang w:eastAsia="ar-SA"/>
              </w:rPr>
            </w:pP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79474B" w:rsidRDefault="00037E9E" w:rsidP="00037E9E">
            <w:pPr>
              <w:suppressAutoHyphens/>
              <w:rPr>
                <w:lang w:eastAsia="ar-SA"/>
              </w:rPr>
            </w:pPr>
            <w:r w:rsidRPr="00E440D3">
              <w:rPr>
                <w:b/>
                <w:bCs/>
                <w:lang w:eastAsia="ar-SA"/>
              </w:rPr>
              <w:lastRenderedPageBreak/>
              <w:t>5. METAVERSO</w:t>
            </w:r>
          </w:p>
        </w:tc>
        <w:tc>
          <w:tcPr>
            <w:tcW w:w="4724" w:type="dxa"/>
          </w:tcPr>
          <w:p w:rsidR="00037E9E" w:rsidRPr="00DE302F" w:rsidRDefault="00037E9E" w:rsidP="00037E9E">
            <w:r w:rsidRPr="00E440D3">
              <w:rPr>
                <w:lang w:eastAsia="ar-SA"/>
              </w:rPr>
              <w:t xml:space="preserve">attività è mirata a promuovere l’apprendimento delle discipline STEM tramite l’utilizzo della tecnologia virtuale. Attraverso una didattica immersiva gli studenti e le studentesse possono valutare, confrontare ed applicare, in modo pratico-contestuale, le discipline STEM, sperimentando software particolarmente volti ad agevolare il coping formativo e facendo acquisire in modo divertente e significativo conoscenze specifiche. L’iter progettuale, impiegando la </w:t>
            </w:r>
            <w:proofErr w:type="spellStart"/>
            <w:r w:rsidRPr="00E440D3">
              <w:rPr>
                <w:i/>
                <w:iCs/>
                <w:lang w:eastAsia="ar-SA"/>
              </w:rPr>
              <w:t>virtual</w:t>
            </w:r>
            <w:proofErr w:type="spellEnd"/>
            <w:r w:rsidRPr="00E440D3">
              <w:rPr>
                <w:i/>
                <w:iCs/>
                <w:lang w:eastAsia="ar-SA"/>
              </w:rPr>
              <w:t xml:space="preserve"> reality</w:t>
            </w:r>
            <w:r w:rsidRPr="00E440D3">
              <w:rPr>
                <w:lang w:eastAsia="ar-SA"/>
              </w:rPr>
              <w:t>, il mondo della rete e la simulazione immersiva di particolari ambienti di apprendimento, rivela tre importanti direttrici di coinvolgimento esperienziale quali la vista, l’udito e la propriocezione. In questo modo, infatti, la simulazione in VR tramite l’</w:t>
            </w:r>
            <w:proofErr w:type="spellStart"/>
            <w:r w:rsidRPr="00E440D3">
              <w:rPr>
                <w:i/>
                <w:iCs/>
                <w:lang w:eastAsia="ar-SA"/>
              </w:rPr>
              <w:t>embodiment</w:t>
            </w:r>
            <w:proofErr w:type="spellEnd"/>
            <w:r w:rsidRPr="00E440D3">
              <w:rPr>
                <w:i/>
                <w:iCs/>
                <w:lang w:eastAsia="ar-SA"/>
              </w:rPr>
              <w:t xml:space="preserve"> </w:t>
            </w:r>
            <w:r w:rsidRPr="00E440D3">
              <w:rPr>
                <w:lang w:eastAsia="ar-SA"/>
              </w:rPr>
              <w:t xml:space="preserve">accresce nell’uso di </w:t>
            </w:r>
            <w:r w:rsidRPr="00E440D3">
              <w:rPr>
                <w:i/>
                <w:iCs/>
                <w:lang w:eastAsia="ar-SA"/>
              </w:rPr>
              <w:t xml:space="preserve">software </w:t>
            </w:r>
            <w:r w:rsidRPr="00E440D3">
              <w:rPr>
                <w:lang w:eastAsia="ar-SA"/>
              </w:rPr>
              <w:t>la motivazione allo studio e l’autoefficacia esplorativa.</w:t>
            </w:r>
          </w:p>
        </w:tc>
        <w:tc>
          <w:tcPr>
            <w:tcW w:w="1204" w:type="dxa"/>
          </w:tcPr>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pPr>
            <w:r>
              <w:rPr>
                <w:rFonts w:ascii="Calibri" w:hAnsi="Calibri" w:cs="Calibri"/>
                <w:color w:val="000000"/>
                <w:sz w:val="22"/>
                <w:szCs w:val="22"/>
              </w:rPr>
              <w:t>20</w:t>
            </w:r>
          </w:p>
          <w:p w:rsidR="00037E9E" w:rsidRPr="00E440D3" w:rsidRDefault="00037E9E" w:rsidP="00037E9E">
            <w:pPr>
              <w:rPr>
                <w:lang w:eastAsia="ar-SA"/>
              </w:rPr>
            </w:pPr>
            <w:r>
              <w:rPr>
                <w:color w:val="000000"/>
              </w:rPr>
              <w:t>Primo biennio</w:t>
            </w: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E440D3" w:rsidRDefault="00037E9E" w:rsidP="00037E9E">
            <w:pPr>
              <w:suppressAutoHyphens/>
              <w:rPr>
                <w:b/>
                <w:bCs/>
                <w:lang w:eastAsia="ar-SA"/>
              </w:rPr>
            </w:pPr>
            <w:r w:rsidRPr="00E440D3">
              <w:rPr>
                <w:b/>
                <w:bCs/>
                <w:lang w:eastAsia="ar-SA"/>
              </w:rPr>
              <w:t>6. UNI-verso</w:t>
            </w:r>
          </w:p>
        </w:tc>
        <w:tc>
          <w:tcPr>
            <w:tcW w:w="4724" w:type="dxa"/>
          </w:tcPr>
          <w:p w:rsidR="00037E9E" w:rsidRPr="00E440D3" w:rsidRDefault="00037E9E" w:rsidP="00037E9E">
            <w:pPr>
              <w:rPr>
                <w:lang w:eastAsia="ar-SA"/>
              </w:rPr>
            </w:pPr>
            <w:r>
              <w:rPr>
                <w:lang w:eastAsia="ar-SA"/>
              </w:rPr>
              <w:t>L</w:t>
            </w:r>
            <w:r w:rsidRPr="00E440D3">
              <w:rPr>
                <w:lang w:eastAsia="ar-SA"/>
              </w:rPr>
              <w:t>a finalità dell’attività è quella di rispondere alle richieste degli alunni che intendono prepararsi al test di ammissione alle facoltà di indirizzo scientifico, che operano la selezione dei candidati sulla base del risultato di una prova a test, volta ad accertare determinate attitudini e conoscenze. In modo particolare, attraverso tale progetto si intende aiutare gli studenti ad apprendere strumenti utili per il superamento di tali test selettivi.</w:t>
            </w:r>
          </w:p>
        </w:tc>
        <w:tc>
          <w:tcPr>
            <w:tcW w:w="1204" w:type="dxa"/>
          </w:tcPr>
          <w:p w:rsidR="00037E9E" w:rsidRDefault="00037E9E" w:rsidP="00037E9E">
            <w:pPr>
              <w:rPr>
                <w:lang w:eastAsia="ar-SA"/>
              </w:rPr>
            </w:pPr>
          </w:p>
          <w:p w:rsidR="00037E9E" w:rsidRDefault="00037E9E" w:rsidP="00037E9E">
            <w:pPr>
              <w:rPr>
                <w:lang w:eastAsia="ar-SA"/>
              </w:rPr>
            </w:pPr>
          </w:p>
          <w:p w:rsidR="00037E9E" w:rsidRDefault="00037E9E" w:rsidP="00037E9E">
            <w:pPr>
              <w:jc w:val="center"/>
              <w:rPr>
                <w:lang w:eastAsia="ar-SA"/>
              </w:rPr>
            </w:pPr>
            <w:r w:rsidRPr="00627780">
              <w:rPr>
                <w:lang w:eastAsia="ar-SA"/>
              </w:rPr>
              <w:t>20</w:t>
            </w:r>
          </w:p>
          <w:p w:rsidR="00037E9E" w:rsidRDefault="00037E9E" w:rsidP="00037E9E">
            <w:pPr>
              <w:jc w:val="center"/>
              <w:rPr>
                <w:lang w:eastAsia="ar-SA"/>
              </w:rPr>
            </w:pPr>
            <w:r>
              <w:rPr>
                <w:lang w:eastAsia="ar-SA"/>
              </w:rPr>
              <w:t xml:space="preserve">Secondo Biennio </w:t>
            </w:r>
          </w:p>
          <w:p w:rsidR="00037E9E" w:rsidRPr="00627780" w:rsidRDefault="00037E9E" w:rsidP="00037E9E">
            <w:pPr>
              <w:jc w:val="center"/>
              <w:rPr>
                <w:lang w:eastAsia="ar-SA"/>
              </w:rPr>
            </w:pPr>
            <w:r>
              <w:rPr>
                <w:lang w:eastAsia="ar-SA"/>
              </w:rPr>
              <w:t>e Quinto anno</w:t>
            </w:r>
          </w:p>
          <w:p w:rsidR="00037E9E" w:rsidRDefault="00037E9E" w:rsidP="00037E9E">
            <w:pPr>
              <w:rPr>
                <w:lang w:eastAsia="ar-SA"/>
              </w:rPr>
            </w:pP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E440D3" w:rsidRDefault="00037E9E" w:rsidP="00037E9E">
            <w:pPr>
              <w:suppressAutoHyphens/>
              <w:rPr>
                <w:b/>
                <w:bCs/>
                <w:lang w:eastAsia="ar-SA"/>
              </w:rPr>
            </w:pPr>
            <w:r w:rsidRPr="00E440D3">
              <w:rPr>
                <w:b/>
                <w:bCs/>
                <w:lang w:eastAsia="ar-SA"/>
              </w:rPr>
              <w:t>7. PRINTED THINGS SENIOR</w:t>
            </w:r>
          </w:p>
        </w:tc>
        <w:tc>
          <w:tcPr>
            <w:tcW w:w="4724" w:type="dxa"/>
          </w:tcPr>
          <w:p w:rsidR="00037E9E" w:rsidRDefault="00037E9E" w:rsidP="00037E9E">
            <w:pPr>
              <w:rPr>
                <w:lang w:eastAsia="ar-SA"/>
              </w:rPr>
            </w:pPr>
            <w:r w:rsidRPr="00E440D3">
              <w:rPr>
                <w:lang w:eastAsia="ar-SA"/>
              </w:rPr>
              <w:t>Il progetto è mirato a far  implementare negli studenti e nelle studentesse competenze specifiche tramite l’utilizzo della stampante 3D. Mettendo assieme i contenuti di conoscenza delle discipline STEM e le competenze attese, gli allievi andranno a progettare, a disegnare e successivamente a stampare in formato 3D, alcuni oggetti-prototipi per una possibile applicazione tecnologico/industriale</w:t>
            </w:r>
            <w:r>
              <w:rPr>
                <w:lang w:eastAsia="ar-SA"/>
              </w:rPr>
              <w:t xml:space="preserve">. </w:t>
            </w:r>
            <w:r w:rsidRPr="00E440D3">
              <w:rPr>
                <w:lang w:eastAsia="ar-SA"/>
              </w:rPr>
              <w:t xml:space="preserve">L’iter progettuale prevede la conoscenza degli strumenti hardware e software della stampante, il loro effettivo utilizzo nel processo di formazione di prototipi strumentali utili nel rapporto uomo/macchina. Elemento portante del progetto è l’applicazione di una metodologia attiva e significativa volta a </w:t>
            </w:r>
            <w:r w:rsidRPr="00E440D3">
              <w:rPr>
                <w:lang w:eastAsia="ar-SA"/>
              </w:rPr>
              <w:lastRenderedPageBreak/>
              <w:t>scoprire le possibilità euristiche che tale tecnologia offre, anche in considerazione della sostenibilità e della riqualificazione dei consumi.</w:t>
            </w:r>
          </w:p>
        </w:tc>
        <w:tc>
          <w:tcPr>
            <w:tcW w:w="1204" w:type="dxa"/>
          </w:tcPr>
          <w:p w:rsidR="00037E9E" w:rsidRDefault="00037E9E" w:rsidP="00037E9E">
            <w:pPr>
              <w:rPr>
                <w:lang w:eastAsia="ar-SA"/>
              </w:rPr>
            </w:pPr>
          </w:p>
          <w:p w:rsidR="00037E9E" w:rsidRDefault="00037E9E" w:rsidP="00037E9E">
            <w:pPr>
              <w:rPr>
                <w:lang w:eastAsia="ar-SA"/>
              </w:rPr>
            </w:pPr>
          </w:p>
          <w:p w:rsidR="00037E9E" w:rsidRDefault="00037E9E" w:rsidP="00037E9E">
            <w:pPr>
              <w:rPr>
                <w:lang w:eastAsia="ar-SA"/>
              </w:rPr>
            </w:pPr>
          </w:p>
          <w:p w:rsidR="00037E9E" w:rsidRDefault="00037E9E" w:rsidP="00037E9E">
            <w:pPr>
              <w:rPr>
                <w:lang w:eastAsia="ar-SA"/>
              </w:rPr>
            </w:pPr>
          </w:p>
          <w:p w:rsidR="00037E9E" w:rsidRDefault="00037E9E" w:rsidP="00037E9E">
            <w:pPr>
              <w:jc w:val="center"/>
              <w:rPr>
                <w:lang w:eastAsia="ar-SA"/>
              </w:rPr>
            </w:pPr>
            <w:r w:rsidRPr="00627780">
              <w:rPr>
                <w:lang w:eastAsia="ar-SA"/>
              </w:rPr>
              <w:t>20</w:t>
            </w:r>
          </w:p>
          <w:p w:rsidR="00037E9E" w:rsidRDefault="00037E9E" w:rsidP="00037E9E">
            <w:pPr>
              <w:jc w:val="center"/>
              <w:rPr>
                <w:lang w:eastAsia="ar-SA"/>
              </w:rPr>
            </w:pPr>
            <w:r>
              <w:rPr>
                <w:lang w:eastAsia="ar-SA"/>
              </w:rPr>
              <w:t xml:space="preserve">Secondo Biennio </w:t>
            </w:r>
          </w:p>
          <w:p w:rsidR="00037E9E" w:rsidRPr="00627780" w:rsidRDefault="00037E9E" w:rsidP="00037E9E">
            <w:pPr>
              <w:jc w:val="center"/>
              <w:rPr>
                <w:lang w:eastAsia="ar-SA"/>
              </w:rPr>
            </w:pPr>
            <w:r>
              <w:rPr>
                <w:lang w:eastAsia="ar-SA"/>
              </w:rPr>
              <w:t>e Quinto anno</w:t>
            </w:r>
          </w:p>
          <w:p w:rsidR="00037E9E" w:rsidRPr="00E440D3" w:rsidRDefault="00037E9E" w:rsidP="00037E9E">
            <w:pPr>
              <w:rPr>
                <w:lang w:eastAsia="ar-SA"/>
              </w:rPr>
            </w:pP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r w:rsidR="00037E9E" w:rsidRPr="00E02811" w:rsidTr="00037E9E">
        <w:trPr>
          <w:tblCellSpacing w:w="15" w:type="dxa"/>
        </w:trPr>
        <w:tc>
          <w:tcPr>
            <w:tcW w:w="2069" w:type="dxa"/>
            <w:vAlign w:val="center"/>
          </w:tcPr>
          <w:p w:rsidR="00037E9E" w:rsidRPr="00E440D3" w:rsidRDefault="00037E9E" w:rsidP="00037E9E">
            <w:pPr>
              <w:suppressAutoHyphens/>
              <w:rPr>
                <w:b/>
                <w:bCs/>
                <w:lang w:eastAsia="ar-SA"/>
              </w:rPr>
            </w:pPr>
            <w:r w:rsidRPr="00E440D3">
              <w:rPr>
                <w:b/>
                <w:bCs/>
                <w:lang w:eastAsia="ar-SA"/>
              </w:rPr>
              <w:lastRenderedPageBreak/>
              <w:t>8. PROBLEM SOLVING</w:t>
            </w:r>
          </w:p>
        </w:tc>
        <w:tc>
          <w:tcPr>
            <w:tcW w:w="4724" w:type="dxa"/>
          </w:tcPr>
          <w:p w:rsidR="00037E9E" w:rsidRPr="00E440D3" w:rsidRDefault="00037E9E" w:rsidP="00037E9E">
            <w:pPr>
              <w:rPr>
                <w:lang w:eastAsia="ar-SA"/>
              </w:rPr>
            </w:pPr>
            <w:r>
              <w:rPr>
                <w:lang w:eastAsia="ar-SA"/>
              </w:rPr>
              <w:t>L</w:t>
            </w:r>
            <w:r w:rsidRPr="00E440D3">
              <w:rPr>
                <w:lang w:eastAsia="ar-SA"/>
              </w:rPr>
              <w:t>a finalità generale del progetto è quella di preparare gli alunni ad affrontare le prove Invalsi con serenità, come un momento importante in cui poter acquisire consapevolezza delle proprie conoscenze e competenze.  Il progetto è volto a potenziare, a livello concettuale e cognitivo, capacità critiche, riflessive, logiche e incoraggiare l'apprendimento attraverso strategie innovative con attività laboratoriali basate su processi logico-matematici.</w:t>
            </w:r>
          </w:p>
        </w:tc>
        <w:tc>
          <w:tcPr>
            <w:tcW w:w="1204" w:type="dxa"/>
          </w:tcPr>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p>
          <w:p w:rsidR="00037E9E" w:rsidRDefault="00037E9E" w:rsidP="00037E9E">
            <w:pPr>
              <w:pStyle w:val="NormaleWeb"/>
              <w:spacing w:before="160"/>
              <w:ind w:left="620" w:right="320"/>
              <w:rPr>
                <w:rFonts w:ascii="Calibri" w:hAnsi="Calibri" w:cs="Calibri"/>
                <w:color w:val="000000"/>
                <w:sz w:val="22"/>
                <w:szCs w:val="22"/>
              </w:rPr>
            </w:pPr>
            <w:r>
              <w:rPr>
                <w:rFonts w:ascii="Calibri" w:hAnsi="Calibri" w:cs="Calibri"/>
                <w:color w:val="000000"/>
                <w:sz w:val="22"/>
                <w:szCs w:val="22"/>
              </w:rPr>
              <w:t>20</w:t>
            </w:r>
          </w:p>
          <w:p w:rsidR="00037E9E" w:rsidRDefault="00037E9E" w:rsidP="00037E9E">
            <w:pPr>
              <w:pStyle w:val="NormaleWeb"/>
              <w:spacing w:before="160"/>
              <w:ind w:left="620" w:right="320"/>
            </w:pPr>
            <w:r>
              <w:rPr>
                <w:rFonts w:ascii="Calibri" w:hAnsi="Calibri" w:cs="Calibri"/>
                <w:color w:val="000000"/>
                <w:sz w:val="22"/>
                <w:szCs w:val="22"/>
              </w:rPr>
              <w:t>Primo biennio</w:t>
            </w:r>
          </w:p>
        </w:tc>
        <w:tc>
          <w:tcPr>
            <w:tcW w:w="1578" w:type="dxa"/>
          </w:tcPr>
          <w:p w:rsidR="00037E9E" w:rsidRPr="00E02811" w:rsidRDefault="00037E9E" w:rsidP="00037E9E">
            <w:pPr>
              <w:widowControl/>
              <w:autoSpaceDE/>
              <w:autoSpaceDN/>
              <w:rPr>
                <w:rFonts w:ascii="Times New Roman" w:eastAsia="Times New Roman" w:hAnsi="Times New Roman" w:cs="Times New Roman"/>
                <w:sz w:val="24"/>
                <w:szCs w:val="24"/>
                <w:lang w:eastAsia="it-IT"/>
              </w:rPr>
            </w:pPr>
          </w:p>
        </w:tc>
      </w:tr>
    </w:tbl>
    <w:p w:rsidR="000B2DD8" w:rsidRPr="00E02811" w:rsidRDefault="000B2DD8" w:rsidP="000B2DD8">
      <w:pPr>
        <w:widowControl/>
        <w:suppressAutoHyphens/>
        <w:autoSpaceDE/>
        <w:autoSpaceDN/>
        <w:ind w:left="720"/>
        <w:rPr>
          <w:rFonts w:eastAsia="Times New Roman" w:cs="Times New Roman"/>
          <w:b/>
          <w:bCs/>
          <w:i/>
          <w:sz w:val="28"/>
          <w:szCs w:val="28"/>
          <w:u w:val="single"/>
          <w:lang w:eastAsia="ar-SA"/>
        </w:rPr>
      </w:pPr>
    </w:p>
    <w:p w:rsidR="00037E9E" w:rsidRDefault="00037E9E" w:rsidP="000B2DD8">
      <w:pPr>
        <w:widowControl/>
        <w:tabs>
          <w:tab w:val="left" w:pos="5550"/>
        </w:tabs>
        <w:suppressAutoHyphens/>
        <w:autoSpaceDE/>
        <w:autoSpaceDN/>
        <w:spacing w:line="360" w:lineRule="auto"/>
        <w:ind w:right="660"/>
        <w:jc w:val="both"/>
        <w:rPr>
          <w:rFonts w:eastAsia="Times New Roman" w:cs="Times New Roman"/>
          <w:lang w:eastAsia="ar-SA"/>
        </w:rPr>
      </w:pPr>
    </w:p>
    <w:p w:rsidR="00037E9E" w:rsidRPr="00E440D3" w:rsidRDefault="00037E9E" w:rsidP="00037E9E">
      <w:pPr>
        <w:pStyle w:val="Paragrafoelenco"/>
        <w:widowControl/>
        <w:numPr>
          <w:ilvl w:val="0"/>
          <w:numId w:val="1"/>
        </w:numPr>
        <w:shd w:val="clear" w:color="auto" w:fill="FFFFFF"/>
        <w:autoSpaceDE/>
        <w:autoSpaceDN/>
        <w:contextualSpacing w:val="0"/>
        <w:jc w:val="both"/>
      </w:pPr>
      <w:r w:rsidRPr="00E440D3">
        <w:rPr>
          <w:b/>
          <w:bCs/>
          <w:color w:val="000000"/>
        </w:rPr>
        <w:t>Percorsi di tutoraggio per l’orientamento agli studi e alle carriere STEM, anche con il</w:t>
      </w:r>
      <w:r>
        <w:rPr>
          <w:b/>
          <w:bCs/>
          <w:color w:val="000000"/>
        </w:rPr>
        <w:t xml:space="preserve"> </w:t>
      </w:r>
      <w:r w:rsidRPr="00E440D3">
        <w:rPr>
          <w:b/>
          <w:bCs/>
          <w:color w:val="000000"/>
        </w:rPr>
        <w:t>coinvolgimento delle famiglie  </w:t>
      </w:r>
      <w:r w:rsidRPr="00037E9E">
        <w:rPr>
          <w:b/>
          <w:bCs/>
          <w:color w:val="000000"/>
        </w:rPr>
        <w:t>(10 ore per ciascun corso)</w:t>
      </w:r>
    </w:p>
    <w:tbl>
      <w:tblPr>
        <w:tblW w:w="962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9"/>
        <w:gridCol w:w="3884"/>
        <w:gridCol w:w="1748"/>
        <w:gridCol w:w="1517"/>
      </w:tblGrid>
      <w:tr w:rsidR="00037E9E" w:rsidRPr="00E02811" w:rsidTr="00037E9E">
        <w:trPr>
          <w:tblCellSpacing w:w="15" w:type="dxa"/>
          <w:jc w:val="center"/>
        </w:trPr>
        <w:tc>
          <w:tcPr>
            <w:tcW w:w="2434" w:type="dxa"/>
            <w:vAlign w:val="center"/>
            <w:hideMark/>
          </w:tcPr>
          <w:p w:rsidR="00037E9E" w:rsidRDefault="00037E9E" w:rsidP="00EB3681">
            <w:pPr>
              <w:jc w:val="center"/>
              <w:rPr>
                <w:b/>
                <w:i/>
              </w:rPr>
            </w:pPr>
            <w:r>
              <w:rPr>
                <w:b/>
                <w:i/>
              </w:rPr>
              <w:t>Titolo Edizione</w:t>
            </w:r>
          </w:p>
          <w:p w:rsidR="00037E9E" w:rsidRPr="00E02811" w:rsidRDefault="00037E9E" w:rsidP="00EB3681">
            <w:pPr>
              <w:jc w:val="center"/>
              <w:rPr>
                <w:b/>
                <w:i/>
              </w:rPr>
            </w:pPr>
            <w:r>
              <w:rPr>
                <w:b/>
                <w:i/>
              </w:rPr>
              <w:t>(tre edizioni per ciascun percorso)</w:t>
            </w:r>
          </w:p>
        </w:tc>
        <w:tc>
          <w:tcPr>
            <w:tcW w:w="3854" w:type="dxa"/>
            <w:vAlign w:val="center"/>
            <w:hideMark/>
          </w:tcPr>
          <w:p w:rsidR="00037E9E" w:rsidRPr="00E02811" w:rsidRDefault="00037E9E" w:rsidP="00EB3681">
            <w:pPr>
              <w:jc w:val="center"/>
              <w:rPr>
                <w:b/>
                <w:i/>
              </w:rPr>
            </w:pPr>
            <w:r>
              <w:rPr>
                <w:b/>
                <w:i/>
              </w:rPr>
              <w:t xml:space="preserve">Descrizione </w:t>
            </w:r>
          </w:p>
        </w:tc>
        <w:tc>
          <w:tcPr>
            <w:tcW w:w="1718" w:type="dxa"/>
          </w:tcPr>
          <w:p w:rsidR="00037E9E" w:rsidRDefault="00037E9E" w:rsidP="00EB3681">
            <w:pPr>
              <w:jc w:val="center"/>
              <w:rPr>
                <w:b/>
                <w:i/>
              </w:rPr>
            </w:pPr>
          </w:p>
          <w:p w:rsidR="00037E9E" w:rsidRDefault="00037E9E" w:rsidP="00EB3681">
            <w:pPr>
              <w:jc w:val="center"/>
              <w:rPr>
                <w:b/>
                <w:i/>
              </w:rPr>
            </w:pPr>
            <w:r>
              <w:rPr>
                <w:b/>
                <w:i/>
              </w:rPr>
              <w:t>Destinatari</w:t>
            </w:r>
          </w:p>
        </w:tc>
        <w:tc>
          <w:tcPr>
            <w:tcW w:w="1472" w:type="dxa"/>
          </w:tcPr>
          <w:p w:rsidR="00037E9E" w:rsidRDefault="00037E9E" w:rsidP="00EB3681">
            <w:pPr>
              <w:jc w:val="center"/>
              <w:rPr>
                <w:rFonts w:ascii="Times New Roman" w:eastAsia="Times New Roman" w:hAnsi="Times New Roman" w:cs="Times New Roman"/>
                <w:b/>
                <w:i/>
                <w:sz w:val="24"/>
                <w:szCs w:val="24"/>
                <w:lang w:eastAsia="it-IT"/>
              </w:rPr>
            </w:pPr>
            <w:r w:rsidRPr="00E02811">
              <w:rPr>
                <w:rFonts w:ascii="Times New Roman" w:eastAsia="Times New Roman" w:hAnsi="Times New Roman" w:cs="Times New Roman"/>
                <w:b/>
                <w:i/>
                <w:sz w:val="24"/>
                <w:szCs w:val="24"/>
                <w:lang w:eastAsia="it-IT"/>
              </w:rPr>
              <w:t>N° preferenza</w:t>
            </w:r>
          </w:p>
          <w:p w:rsidR="00037E9E" w:rsidRDefault="00037E9E" w:rsidP="00EB3681">
            <w:pPr>
              <w:jc w:val="center"/>
              <w:rPr>
                <w:b/>
                <w:i/>
              </w:rPr>
            </w:pPr>
          </w:p>
        </w:tc>
      </w:tr>
      <w:tr w:rsidR="00037E9E" w:rsidRPr="00E02811" w:rsidTr="00037E9E">
        <w:trPr>
          <w:tblCellSpacing w:w="15" w:type="dxa"/>
          <w:jc w:val="center"/>
        </w:trPr>
        <w:tc>
          <w:tcPr>
            <w:tcW w:w="2434" w:type="dxa"/>
            <w:vAlign w:val="center"/>
          </w:tcPr>
          <w:p w:rsidR="00037E9E" w:rsidRPr="00E02811" w:rsidRDefault="00037E9E" w:rsidP="00EB3681">
            <w:r w:rsidRPr="00957FEF">
              <w:rPr>
                <w:b/>
                <w:bCs/>
                <w:lang w:eastAsia="ar-SA"/>
              </w:rPr>
              <w:t>1. I THINK, YOU MAKE</w:t>
            </w:r>
          </w:p>
        </w:tc>
        <w:tc>
          <w:tcPr>
            <w:tcW w:w="3854" w:type="dxa"/>
          </w:tcPr>
          <w:p w:rsidR="00037E9E" w:rsidRPr="00E02811" w:rsidRDefault="00037E9E" w:rsidP="00EB3681">
            <w:r w:rsidRPr="00957FEF">
              <w:rPr>
                <w:lang w:eastAsia="ar-SA"/>
              </w:rPr>
              <w:t>L'attività è mirata ad attivare negli alunni particolari competenze tramite l’utilizzo dei sistemi di progettazione e dei prototipi robotici. Mettendo assieme i contenuti di conoscenza dell’informatica e della tecnologia applicativa, i discenti andranno a conoscere e ad utilizzare un robot scoprendo, a livello teorico e sperimentale, possibili applicazioni di impiego. Lo stesso progetto prevede la conoscenza degli strumenti software e hardware di base dei prototipi robotici, nonché l’impiego fattuale ed esperienziale del coding come strumento di progettazione e di descrizione degli aspetti tecnologico-informazionali insiti in essi. Elemento probante dell’iter formativo è l’applicazione di una metodologia attiva e significativa volta a scoprire l’utilizzo dei computer e dei robot nella vita quotidiana e nei vissuti individuali e/o sociali.</w:t>
            </w:r>
          </w:p>
        </w:tc>
        <w:tc>
          <w:tcPr>
            <w:tcW w:w="1718" w:type="dxa"/>
          </w:tcPr>
          <w:p w:rsidR="00037E9E" w:rsidRDefault="00037E9E" w:rsidP="00EB3681">
            <w:pPr>
              <w:pStyle w:val="NormaleWeb"/>
              <w:spacing w:before="160"/>
              <w:ind w:left="620" w:right="320"/>
              <w:rPr>
                <w:rFonts w:ascii="Calibri" w:hAnsi="Calibri" w:cs="Calibri"/>
                <w:color w:val="000000"/>
                <w:sz w:val="22"/>
                <w:szCs w:val="22"/>
              </w:rPr>
            </w:pPr>
          </w:p>
          <w:p w:rsidR="00037E9E" w:rsidRDefault="00037E9E" w:rsidP="00EB3681">
            <w:pPr>
              <w:pStyle w:val="NormaleWeb"/>
              <w:spacing w:before="160"/>
              <w:ind w:left="620" w:right="320"/>
              <w:rPr>
                <w:rFonts w:ascii="Calibri" w:hAnsi="Calibri" w:cs="Calibri"/>
                <w:color w:val="000000"/>
                <w:sz w:val="22"/>
                <w:szCs w:val="22"/>
              </w:rPr>
            </w:pPr>
          </w:p>
          <w:p w:rsidR="00037E9E" w:rsidRDefault="00037E9E" w:rsidP="00EB3681">
            <w:pPr>
              <w:pStyle w:val="NormaleWeb"/>
              <w:spacing w:before="160"/>
              <w:ind w:left="620" w:right="320"/>
              <w:rPr>
                <w:rFonts w:ascii="Calibri" w:hAnsi="Calibri" w:cs="Calibri"/>
                <w:color w:val="000000"/>
                <w:sz w:val="22"/>
                <w:szCs w:val="22"/>
              </w:rPr>
            </w:pPr>
          </w:p>
          <w:p w:rsidR="00037E9E" w:rsidRDefault="00037E9E" w:rsidP="00EB3681">
            <w:pPr>
              <w:pStyle w:val="NormaleWeb"/>
              <w:spacing w:before="160"/>
              <w:ind w:left="620" w:right="320"/>
              <w:rPr>
                <w:rFonts w:ascii="Calibri" w:hAnsi="Calibri" w:cs="Calibri"/>
                <w:color w:val="000000"/>
                <w:sz w:val="22"/>
                <w:szCs w:val="22"/>
              </w:rPr>
            </w:pPr>
          </w:p>
          <w:p w:rsidR="00037E9E" w:rsidRDefault="00037E9E" w:rsidP="00EB3681">
            <w:pPr>
              <w:pStyle w:val="NormaleWeb"/>
              <w:spacing w:before="160"/>
              <w:ind w:left="620" w:right="320"/>
              <w:rPr>
                <w:rFonts w:ascii="Calibri" w:hAnsi="Calibri" w:cs="Calibri"/>
                <w:color w:val="000000"/>
                <w:sz w:val="22"/>
                <w:szCs w:val="22"/>
              </w:rPr>
            </w:pPr>
          </w:p>
          <w:p w:rsidR="00037E9E" w:rsidRDefault="00037E9E" w:rsidP="00EB3681">
            <w:pPr>
              <w:pStyle w:val="NormaleWeb"/>
              <w:spacing w:before="160"/>
              <w:ind w:left="620" w:right="320"/>
            </w:pPr>
            <w:r>
              <w:rPr>
                <w:rFonts w:ascii="Calibri" w:hAnsi="Calibri" w:cs="Calibri"/>
                <w:color w:val="000000"/>
                <w:sz w:val="22"/>
                <w:szCs w:val="22"/>
              </w:rPr>
              <w:t>6</w:t>
            </w:r>
          </w:p>
          <w:p w:rsidR="00037E9E" w:rsidRPr="00E440D3" w:rsidRDefault="00037E9E" w:rsidP="00EB3681">
            <w:pPr>
              <w:rPr>
                <w:lang w:eastAsia="ar-SA"/>
              </w:rPr>
            </w:pPr>
            <w:r>
              <w:rPr>
                <w:color w:val="000000"/>
              </w:rPr>
              <w:t>Primo biennio</w:t>
            </w:r>
          </w:p>
        </w:tc>
        <w:tc>
          <w:tcPr>
            <w:tcW w:w="1472" w:type="dxa"/>
          </w:tcPr>
          <w:p w:rsidR="00037E9E" w:rsidRDefault="00037E9E" w:rsidP="00EB3681">
            <w:pPr>
              <w:pStyle w:val="NormaleWeb"/>
              <w:spacing w:before="160"/>
              <w:ind w:left="620" w:right="320"/>
              <w:rPr>
                <w:rFonts w:ascii="Calibri" w:hAnsi="Calibri" w:cs="Calibri"/>
                <w:color w:val="000000"/>
                <w:sz w:val="22"/>
                <w:szCs w:val="22"/>
              </w:rPr>
            </w:pPr>
          </w:p>
        </w:tc>
      </w:tr>
      <w:tr w:rsidR="00037E9E" w:rsidRPr="00DE302F" w:rsidTr="00037E9E">
        <w:trPr>
          <w:tblCellSpacing w:w="15" w:type="dxa"/>
          <w:jc w:val="center"/>
        </w:trPr>
        <w:tc>
          <w:tcPr>
            <w:tcW w:w="2434" w:type="dxa"/>
            <w:vAlign w:val="center"/>
          </w:tcPr>
          <w:p w:rsidR="00037E9E" w:rsidRPr="00E440D3" w:rsidRDefault="00037E9E" w:rsidP="00EB3681">
            <w:r w:rsidRPr="00957FEF">
              <w:rPr>
                <w:b/>
                <w:bCs/>
                <w:lang w:eastAsia="ar-SA"/>
              </w:rPr>
              <w:t>2.L’ IA,  ETICA E UTILIZZO NELLE DISCIPLINE STEM</w:t>
            </w:r>
          </w:p>
        </w:tc>
        <w:tc>
          <w:tcPr>
            <w:tcW w:w="3854" w:type="dxa"/>
          </w:tcPr>
          <w:p w:rsidR="00037E9E" w:rsidRPr="00DE302F" w:rsidRDefault="00037E9E" w:rsidP="00EB3681">
            <w:r w:rsidRPr="00957FEF">
              <w:rPr>
                <w:lang w:eastAsia="ar-SA"/>
              </w:rPr>
              <w:t> </w:t>
            </w:r>
            <w:r>
              <w:rPr>
                <w:lang w:eastAsia="ar-SA"/>
              </w:rPr>
              <w:t xml:space="preserve">Il </w:t>
            </w:r>
            <w:r w:rsidRPr="00957FEF">
              <w:rPr>
                <w:lang w:eastAsia="ar-SA"/>
              </w:rPr>
              <w:t xml:space="preserve">progetto è volto ad attivare competenze connesse all’utilizzo dell’intelligenza artificiale. Tale impiego si </w:t>
            </w:r>
            <w:r w:rsidRPr="00957FEF">
              <w:rPr>
                <w:lang w:eastAsia="ar-SA"/>
              </w:rPr>
              <w:lastRenderedPageBreak/>
              <w:t>focalizza su una progettazione interattiva e inclusiva, in consonanza alle discipline e competenze STEM. L’iter progettuale prevede l’utilizzo eticamente consapevole dell’IA per la risoluzione di operazioni e problemi, in modo da verificare il percorso di solving. Inoltre, tramite le diverse applicazioni dell’intelligenza artificiale, l’alunno può creare in modo interattivo, grafici, esercizi e matrici di calcolo da curvare in modo pratico e realistico su specifici compiti di realtà. Nel progetto, inoltre, oltre alle competenze STEM richieste, si considerano l’eticità e la responsabilità personale nell’uso dell’IA anche nel campo lavorativo.</w:t>
            </w:r>
          </w:p>
        </w:tc>
        <w:tc>
          <w:tcPr>
            <w:tcW w:w="1718" w:type="dxa"/>
          </w:tcPr>
          <w:p w:rsidR="00037E9E" w:rsidRDefault="00037E9E" w:rsidP="00EB3681">
            <w:pPr>
              <w:rPr>
                <w:lang w:eastAsia="ar-SA"/>
              </w:rPr>
            </w:pPr>
          </w:p>
          <w:p w:rsidR="00037E9E" w:rsidRDefault="00037E9E" w:rsidP="00EB3681">
            <w:pPr>
              <w:rPr>
                <w:lang w:eastAsia="ar-SA"/>
              </w:rPr>
            </w:pPr>
          </w:p>
          <w:p w:rsidR="00037E9E" w:rsidRDefault="00037E9E" w:rsidP="00EB3681">
            <w:pPr>
              <w:rPr>
                <w:lang w:eastAsia="ar-SA"/>
              </w:rPr>
            </w:pPr>
          </w:p>
          <w:p w:rsidR="00037E9E" w:rsidRDefault="00037E9E" w:rsidP="00EB3681">
            <w:pPr>
              <w:rPr>
                <w:lang w:eastAsia="ar-SA"/>
              </w:rPr>
            </w:pPr>
          </w:p>
          <w:p w:rsidR="00037E9E" w:rsidRDefault="00037E9E" w:rsidP="00EB3681">
            <w:pPr>
              <w:rPr>
                <w:lang w:eastAsia="ar-SA"/>
              </w:rPr>
            </w:pPr>
          </w:p>
          <w:p w:rsidR="00037E9E" w:rsidRPr="00957FEF" w:rsidRDefault="00037E9E" w:rsidP="00EB3681">
            <w:pPr>
              <w:jc w:val="center"/>
              <w:rPr>
                <w:lang w:eastAsia="ar-SA"/>
              </w:rPr>
            </w:pPr>
            <w:r w:rsidRPr="00957FEF">
              <w:rPr>
                <w:lang w:eastAsia="ar-SA"/>
              </w:rPr>
              <w:t>6</w:t>
            </w:r>
          </w:p>
          <w:p w:rsidR="00037E9E" w:rsidRPr="00957FEF" w:rsidRDefault="00037E9E" w:rsidP="00EB3681">
            <w:pPr>
              <w:jc w:val="center"/>
              <w:rPr>
                <w:lang w:eastAsia="ar-SA"/>
              </w:rPr>
            </w:pPr>
            <w:r w:rsidRPr="00957FEF">
              <w:rPr>
                <w:lang w:eastAsia="ar-SA"/>
              </w:rPr>
              <w:t>Primo biennio</w:t>
            </w:r>
          </w:p>
          <w:p w:rsidR="00037E9E" w:rsidRPr="00957FEF" w:rsidRDefault="00037E9E" w:rsidP="00EB3681">
            <w:pPr>
              <w:jc w:val="center"/>
              <w:rPr>
                <w:lang w:eastAsia="ar-SA"/>
              </w:rPr>
            </w:pPr>
          </w:p>
          <w:p w:rsidR="00037E9E" w:rsidRPr="00627780" w:rsidRDefault="00037E9E" w:rsidP="00EB3681">
            <w:pPr>
              <w:rPr>
                <w:lang w:eastAsia="ar-SA"/>
              </w:rPr>
            </w:pPr>
          </w:p>
          <w:p w:rsidR="00037E9E" w:rsidRDefault="00037E9E" w:rsidP="00EB3681">
            <w:pPr>
              <w:rPr>
                <w:lang w:eastAsia="ar-SA"/>
              </w:rPr>
            </w:pPr>
          </w:p>
        </w:tc>
        <w:tc>
          <w:tcPr>
            <w:tcW w:w="1472" w:type="dxa"/>
          </w:tcPr>
          <w:p w:rsidR="00037E9E" w:rsidRDefault="00037E9E" w:rsidP="00EB3681">
            <w:pPr>
              <w:rPr>
                <w:lang w:eastAsia="ar-SA"/>
              </w:rPr>
            </w:pPr>
          </w:p>
        </w:tc>
      </w:tr>
      <w:tr w:rsidR="00037E9E" w:rsidRPr="00DE302F" w:rsidTr="00037E9E">
        <w:trPr>
          <w:tblCellSpacing w:w="15" w:type="dxa"/>
          <w:jc w:val="center"/>
        </w:trPr>
        <w:tc>
          <w:tcPr>
            <w:tcW w:w="2434" w:type="dxa"/>
            <w:vAlign w:val="center"/>
          </w:tcPr>
          <w:p w:rsidR="00037E9E" w:rsidRPr="0079474B" w:rsidRDefault="00037E9E" w:rsidP="00EB3681">
            <w:pPr>
              <w:suppressAutoHyphens/>
              <w:rPr>
                <w:lang w:eastAsia="ar-SA"/>
              </w:rPr>
            </w:pPr>
            <w:r w:rsidRPr="00957FEF">
              <w:rPr>
                <w:b/>
                <w:bCs/>
                <w:lang w:eastAsia="ar-SA"/>
              </w:rPr>
              <w:lastRenderedPageBreak/>
              <w:t>3. GRAVINA ON AIR</w:t>
            </w:r>
          </w:p>
        </w:tc>
        <w:tc>
          <w:tcPr>
            <w:tcW w:w="3854" w:type="dxa"/>
          </w:tcPr>
          <w:p w:rsidR="00037E9E" w:rsidRPr="00DE302F" w:rsidRDefault="00037E9E" w:rsidP="00EB3681">
            <w:r w:rsidRPr="00E440D3">
              <w:rPr>
                <w:lang w:eastAsia="ar-SA"/>
              </w:rPr>
              <w:t>Il progetto è volto a creare una redazione radiofonica nella quale vengono attivate in modo interattivo, inclusivo e sociale le competenze STEM, nonché l’implementazione delle competenze linguistiche nella comunicazione digitale. L’iter progettuale prevede la realizzazione di programmi e podcast radiofonici da trasmettere in diretta e/o in differita su tematiche diverse. Gli studenti e le studentesse dovranno sviluppare riflessioni a tutto campo sull’importanza della corretta informazione, della cultura e</w:t>
            </w:r>
            <w:r>
              <w:rPr>
                <w:lang w:eastAsia="ar-SA"/>
              </w:rPr>
              <w:t xml:space="preserve"> </w:t>
            </w:r>
            <w:r w:rsidRPr="00E440D3">
              <w:rPr>
                <w:lang w:eastAsia="ar-SA"/>
              </w:rPr>
              <w:t xml:space="preserve">dell’intrattenimento. Nel progetto, inoltre, sono richieste diverse competenze che possano, altresì, concorrere alla sensibilizzazione di una coscienza sociale, promuovere attraverso gli strumenti della </w:t>
            </w:r>
            <w:proofErr w:type="spellStart"/>
            <w:r w:rsidRPr="00E440D3">
              <w:rPr>
                <w:lang w:eastAsia="ar-SA"/>
              </w:rPr>
              <w:t>radioamatorialità</w:t>
            </w:r>
            <w:proofErr w:type="spellEnd"/>
            <w:r w:rsidRPr="00E440D3">
              <w:rPr>
                <w:lang w:eastAsia="ar-SA"/>
              </w:rPr>
              <w:t xml:space="preserve"> la cultura della partecipazione e, specialmente, attivare opportunità di cittadinanza responsabile.</w:t>
            </w:r>
          </w:p>
        </w:tc>
        <w:tc>
          <w:tcPr>
            <w:tcW w:w="1718" w:type="dxa"/>
          </w:tcPr>
          <w:p w:rsidR="00037E9E" w:rsidRDefault="00037E9E" w:rsidP="00EB3681">
            <w:pPr>
              <w:jc w:val="center"/>
              <w:rPr>
                <w:lang w:eastAsia="ar-SA"/>
              </w:rPr>
            </w:pPr>
          </w:p>
          <w:p w:rsidR="00037E9E" w:rsidRDefault="00037E9E" w:rsidP="00EB3681">
            <w:pPr>
              <w:jc w:val="center"/>
              <w:rPr>
                <w:lang w:eastAsia="ar-SA"/>
              </w:rPr>
            </w:pPr>
          </w:p>
          <w:p w:rsidR="00037E9E" w:rsidRDefault="00037E9E" w:rsidP="00EB3681">
            <w:pPr>
              <w:jc w:val="center"/>
              <w:rPr>
                <w:lang w:eastAsia="ar-SA"/>
              </w:rPr>
            </w:pPr>
          </w:p>
          <w:p w:rsidR="00037E9E" w:rsidRDefault="00037E9E" w:rsidP="00EB3681">
            <w:pPr>
              <w:jc w:val="center"/>
              <w:rPr>
                <w:lang w:eastAsia="ar-SA"/>
              </w:rPr>
            </w:pPr>
          </w:p>
          <w:p w:rsidR="00037E9E" w:rsidRDefault="00037E9E" w:rsidP="00EB3681">
            <w:pPr>
              <w:jc w:val="center"/>
              <w:rPr>
                <w:lang w:eastAsia="ar-SA"/>
              </w:rPr>
            </w:pPr>
          </w:p>
          <w:p w:rsidR="00037E9E" w:rsidRDefault="00037E9E" w:rsidP="00EB3681">
            <w:pPr>
              <w:jc w:val="center"/>
              <w:rPr>
                <w:lang w:eastAsia="ar-SA"/>
              </w:rPr>
            </w:pPr>
          </w:p>
          <w:p w:rsidR="00037E9E" w:rsidRDefault="00037E9E" w:rsidP="00EB3681">
            <w:pPr>
              <w:jc w:val="center"/>
              <w:rPr>
                <w:lang w:eastAsia="ar-SA"/>
              </w:rPr>
            </w:pPr>
            <w:r>
              <w:rPr>
                <w:lang w:eastAsia="ar-SA"/>
              </w:rPr>
              <w:t>6</w:t>
            </w:r>
          </w:p>
          <w:p w:rsidR="00037E9E" w:rsidRPr="00627780" w:rsidRDefault="00037E9E" w:rsidP="00EB3681">
            <w:pPr>
              <w:rPr>
                <w:lang w:eastAsia="ar-SA"/>
              </w:rPr>
            </w:pPr>
            <w:r w:rsidRPr="00957FEF">
              <w:rPr>
                <w:lang w:eastAsia="ar-SA"/>
              </w:rPr>
              <w:t>Primo e secondo biennio e quinto anno</w:t>
            </w:r>
          </w:p>
          <w:p w:rsidR="00037E9E" w:rsidRPr="00E440D3" w:rsidRDefault="00037E9E" w:rsidP="00EB3681">
            <w:pPr>
              <w:rPr>
                <w:lang w:eastAsia="ar-SA"/>
              </w:rPr>
            </w:pPr>
          </w:p>
        </w:tc>
        <w:tc>
          <w:tcPr>
            <w:tcW w:w="1472" w:type="dxa"/>
          </w:tcPr>
          <w:p w:rsidR="00037E9E" w:rsidRDefault="00037E9E" w:rsidP="00EB3681">
            <w:pPr>
              <w:jc w:val="center"/>
              <w:rPr>
                <w:lang w:eastAsia="ar-SA"/>
              </w:rPr>
            </w:pPr>
          </w:p>
        </w:tc>
      </w:tr>
      <w:tr w:rsidR="00037E9E" w:rsidRPr="00DE302F" w:rsidTr="00037E9E">
        <w:trPr>
          <w:tblCellSpacing w:w="15" w:type="dxa"/>
          <w:jc w:val="center"/>
        </w:trPr>
        <w:tc>
          <w:tcPr>
            <w:tcW w:w="2434" w:type="dxa"/>
            <w:vAlign w:val="center"/>
          </w:tcPr>
          <w:p w:rsidR="00037E9E" w:rsidRPr="0079474B" w:rsidRDefault="00037E9E" w:rsidP="00EB3681">
            <w:pPr>
              <w:suppressAutoHyphens/>
              <w:rPr>
                <w:lang w:eastAsia="ar-SA"/>
              </w:rPr>
            </w:pPr>
            <w:r w:rsidRPr="00957FEF">
              <w:rPr>
                <w:b/>
                <w:bCs/>
                <w:lang w:eastAsia="ar-SA"/>
              </w:rPr>
              <w:t>4.LA SCIENZA E LA RICERCA PER LA CURA DELL’UOMO E DEL SUO BENESSERE</w:t>
            </w:r>
          </w:p>
        </w:tc>
        <w:tc>
          <w:tcPr>
            <w:tcW w:w="3854" w:type="dxa"/>
          </w:tcPr>
          <w:p w:rsidR="00037E9E" w:rsidRPr="00DE302F" w:rsidRDefault="00037E9E" w:rsidP="00EB3681">
            <w:r>
              <w:rPr>
                <w:lang w:eastAsia="ar-SA"/>
              </w:rPr>
              <w:t>L</w:t>
            </w:r>
            <w:r w:rsidRPr="00957FEF">
              <w:rPr>
                <w:lang w:eastAsia="ar-SA"/>
              </w:rPr>
              <w:t>’attività mira alla conoscenza  delle recenti ricerche innovative per ottimizzare i trattamenti e migliorare la qualità delle vita. Il progetto prevede l’acquisizione di competenze specifiche nell’uso delle attrezzature del laboratorio di scienze ai fini della produzione di un prodotto finale.</w:t>
            </w:r>
          </w:p>
        </w:tc>
        <w:tc>
          <w:tcPr>
            <w:tcW w:w="1718" w:type="dxa"/>
          </w:tcPr>
          <w:p w:rsidR="00037E9E" w:rsidRDefault="00037E9E" w:rsidP="00EB3681">
            <w:pPr>
              <w:jc w:val="center"/>
              <w:rPr>
                <w:lang w:eastAsia="ar-SA"/>
              </w:rPr>
            </w:pPr>
          </w:p>
          <w:p w:rsidR="00037E9E" w:rsidRDefault="00037E9E" w:rsidP="00EB3681">
            <w:pPr>
              <w:rPr>
                <w:lang w:eastAsia="ar-SA"/>
              </w:rPr>
            </w:pPr>
          </w:p>
          <w:p w:rsidR="00037E9E" w:rsidRPr="00957FEF" w:rsidRDefault="00037E9E" w:rsidP="00EB3681">
            <w:pPr>
              <w:jc w:val="center"/>
              <w:rPr>
                <w:lang w:eastAsia="ar-SA"/>
              </w:rPr>
            </w:pPr>
            <w:r w:rsidRPr="00957FEF">
              <w:rPr>
                <w:lang w:eastAsia="ar-SA"/>
              </w:rPr>
              <w:t>6</w:t>
            </w:r>
          </w:p>
          <w:p w:rsidR="00037E9E" w:rsidRPr="00957FEF" w:rsidRDefault="00037E9E" w:rsidP="00EB3681">
            <w:pPr>
              <w:jc w:val="center"/>
              <w:rPr>
                <w:lang w:eastAsia="ar-SA"/>
              </w:rPr>
            </w:pPr>
            <w:r w:rsidRPr="00957FEF">
              <w:rPr>
                <w:lang w:eastAsia="ar-SA"/>
              </w:rPr>
              <w:t>Secondo biennio e quinto anno</w:t>
            </w:r>
          </w:p>
          <w:p w:rsidR="00037E9E" w:rsidRPr="00957FEF" w:rsidRDefault="00037E9E" w:rsidP="00EB3681">
            <w:pPr>
              <w:jc w:val="center"/>
              <w:rPr>
                <w:lang w:eastAsia="ar-SA"/>
              </w:rPr>
            </w:pPr>
          </w:p>
          <w:p w:rsidR="00037E9E" w:rsidRDefault="00037E9E" w:rsidP="00EB3681">
            <w:pPr>
              <w:rPr>
                <w:lang w:eastAsia="ar-SA"/>
              </w:rPr>
            </w:pPr>
          </w:p>
        </w:tc>
        <w:tc>
          <w:tcPr>
            <w:tcW w:w="1472" w:type="dxa"/>
          </w:tcPr>
          <w:p w:rsidR="00037E9E" w:rsidRDefault="00037E9E" w:rsidP="00EB3681">
            <w:pPr>
              <w:jc w:val="center"/>
              <w:rPr>
                <w:lang w:eastAsia="ar-SA"/>
              </w:rPr>
            </w:pPr>
          </w:p>
        </w:tc>
      </w:tr>
    </w:tbl>
    <w:p w:rsidR="00037E9E" w:rsidRDefault="00037E9E" w:rsidP="000B2DD8">
      <w:pPr>
        <w:widowControl/>
        <w:tabs>
          <w:tab w:val="left" w:pos="5550"/>
        </w:tabs>
        <w:suppressAutoHyphens/>
        <w:autoSpaceDE/>
        <w:autoSpaceDN/>
        <w:spacing w:line="360" w:lineRule="auto"/>
        <w:ind w:right="660"/>
        <w:jc w:val="both"/>
        <w:rPr>
          <w:rFonts w:eastAsia="Times New Roman" w:cs="Times New Roman"/>
          <w:lang w:eastAsia="ar-SA"/>
        </w:rPr>
      </w:pPr>
    </w:p>
    <w:p w:rsidR="00037E9E" w:rsidRDefault="00037E9E" w:rsidP="000B2DD8">
      <w:pPr>
        <w:widowControl/>
        <w:tabs>
          <w:tab w:val="left" w:pos="5550"/>
        </w:tabs>
        <w:suppressAutoHyphens/>
        <w:autoSpaceDE/>
        <w:autoSpaceDN/>
        <w:spacing w:line="360" w:lineRule="auto"/>
        <w:ind w:right="660"/>
        <w:jc w:val="both"/>
        <w:rPr>
          <w:rFonts w:eastAsia="Times New Roman" w:cs="Times New Roman"/>
          <w:lang w:eastAsia="ar-SA"/>
        </w:rPr>
      </w:pPr>
    </w:p>
    <w:p w:rsidR="00037E9E" w:rsidRDefault="00037E9E" w:rsidP="000B2DD8">
      <w:pPr>
        <w:widowControl/>
        <w:tabs>
          <w:tab w:val="left" w:pos="5550"/>
        </w:tabs>
        <w:suppressAutoHyphens/>
        <w:autoSpaceDE/>
        <w:autoSpaceDN/>
        <w:spacing w:line="360" w:lineRule="auto"/>
        <w:ind w:right="660"/>
        <w:jc w:val="both"/>
        <w:rPr>
          <w:rFonts w:eastAsia="Times New Roman" w:cs="Times New Roman"/>
          <w:lang w:eastAsia="ar-SA"/>
        </w:rPr>
      </w:pPr>
    </w:p>
    <w:p w:rsidR="00184C73" w:rsidRDefault="00184C73" w:rsidP="000B2DD8">
      <w:pPr>
        <w:widowControl/>
        <w:tabs>
          <w:tab w:val="left" w:pos="5550"/>
        </w:tabs>
        <w:suppressAutoHyphens/>
        <w:autoSpaceDE/>
        <w:autoSpaceDN/>
        <w:spacing w:line="360" w:lineRule="auto"/>
        <w:ind w:right="660"/>
        <w:jc w:val="both"/>
        <w:rPr>
          <w:rFonts w:eastAsia="Times New Roman" w:cs="Times New Roman"/>
          <w:lang w:eastAsia="ar-SA"/>
        </w:rPr>
      </w:pPr>
      <w:r>
        <w:rPr>
          <w:rFonts w:eastAsia="Times New Roman" w:cs="Times New Roman"/>
          <w:lang w:eastAsia="ar-SA"/>
        </w:rPr>
        <w:lastRenderedPageBreak/>
        <w:t>Crotone</w:t>
      </w:r>
      <w:r w:rsidR="000B2DD8" w:rsidRPr="00E02811">
        <w:rPr>
          <w:rFonts w:eastAsia="Times New Roman" w:cs="Times New Roman"/>
          <w:lang w:eastAsia="ar-SA"/>
        </w:rPr>
        <w:t>, _________________</w:t>
      </w:r>
      <w:r>
        <w:rPr>
          <w:rFonts w:eastAsia="Times New Roman" w:cs="Times New Roman"/>
          <w:lang w:eastAsia="ar-SA"/>
        </w:rPr>
        <w:t xml:space="preserve"> </w:t>
      </w:r>
    </w:p>
    <w:p w:rsidR="00184C73" w:rsidRDefault="00184C73" w:rsidP="00184C73">
      <w:pPr>
        <w:widowControl/>
        <w:tabs>
          <w:tab w:val="left" w:pos="5550"/>
        </w:tabs>
        <w:suppressAutoHyphens/>
        <w:autoSpaceDE/>
        <w:autoSpaceDN/>
        <w:spacing w:line="360" w:lineRule="auto"/>
        <w:ind w:right="660"/>
        <w:jc w:val="right"/>
        <w:rPr>
          <w:rFonts w:eastAsia="Times New Roman" w:cs="Times New Roman"/>
          <w:lang w:eastAsia="ar-SA"/>
        </w:rPr>
      </w:pPr>
      <w:r>
        <w:rPr>
          <w:rFonts w:eastAsia="Times New Roman" w:cs="Times New Roman"/>
          <w:lang w:eastAsia="ar-SA"/>
        </w:rPr>
        <w:t>Lo Studente/La studentessa</w:t>
      </w:r>
      <w:r w:rsidR="000B2DD8" w:rsidRPr="00E02811">
        <w:rPr>
          <w:rFonts w:eastAsia="Times New Roman" w:cs="Times New Roman"/>
          <w:lang w:eastAsia="ar-SA"/>
        </w:rPr>
        <w:t xml:space="preserve">      </w:t>
      </w:r>
    </w:p>
    <w:p w:rsidR="000B2DD8" w:rsidRPr="00E02811" w:rsidRDefault="000B2DD8" w:rsidP="00184C73">
      <w:pPr>
        <w:widowControl/>
        <w:tabs>
          <w:tab w:val="left" w:pos="5550"/>
        </w:tabs>
        <w:suppressAutoHyphens/>
        <w:autoSpaceDE/>
        <w:autoSpaceDN/>
        <w:spacing w:line="360" w:lineRule="auto"/>
        <w:ind w:right="660"/>
        <w:jc w:val="right"/>
        <w:rPr>
          <w:rFonts w:eastAsia="Times New Roman" w:cs="Times New Roman"/>
          <w:lang w:eastAsia="ar-SA"/>
        </w:rPr>
      </w:pPr>
      <w:r w:rsidRPr="00E02811">
        <w:rPr>
          <w:rFonts w:eastAsia="Times New Roman" w:cs="Times New Roman"/>
          <w:lang w:eastAsia="ar-SA"/>
        </w:rPr>
        <w:t>__________________________</w:t>
      </w:r>
    </w:p>
    <w:p w:rsidR="000B2DD8" w:rsidRDefault="000B2DD8" w:rsidP="000B2DD8">
      <w:pPr>
        <w:widowControl/>
        <w:suppressAutoHyphens/>
        <w:autoSpaceDE/>
        <w:autoSpaceDN/>
        <w:spacing w:line="278" w:lineRule="auto"/>
        <w:ind w:right="420"/>
        <w:jc w:val="both"/>
        <w:rPr>
          <w:rFonts w:eastAsia="Times New Roman" w:cs="Times New Roman"/>
          <w:lang w:eastAsia="ar-SA"/>
        </w:rPr>
      </w:pPr>
    </w:p>
    <w:p w:rsidR="000B2DD8" w:rsidRPr="00E02811" w:rsidRDefault="000B2DD8" w:rsidP="000B2DD8">
      <w:pPr>
        <w:widowControl/>
        <w:suppressAutoHyphens/>
        <w:autoSpaceDE/>
        <w:autoSpaceDN/>
        <w:spacing w:line="278" w:lineRule="auto"/>
        <w:ind w:right="420"/>
        <w:jc w:val="both"/>
        <w:rPr>
          <w:rFonts w:eastAsia="Times New Roman" w:cs="Times New Roman"/>
          <w:lang w:eastAsia="ar-SA"/>
        </w:rPr>
      </w:pPr>
    </w:p>
    <w:p w:rsidR="000B2DD8" w:rsidRPr="00E02811" w:rsidRDefault="000B2DD8" w:rsidP="000B2DD8">
      <w:pPr>
        <w:widowControl/>
        <w:suppressAutoHyphens/>
        <w:autoSpaceDE/>
        <w:autoSpaceDN/>
        <w:spacing w:line="360" w:lineRule="auto"/>
        <w:ind w:right="420"/>
        <w:jc w:val="both"/>
        <w:rPr>
          <w:rFonts w:eastAsia="Times New Roman" w:cs="Times New Roman"/>
          <w:lang w:eastAsia="ar-SA"/>
        </w:rPr>
      </w:pPr>
      <w:r w:rsidRPr="00E02811">
        <w:rPr>
          <w:rFonts w:eastAsia="Times New Roman" w:cs="Times New Roman"/>
          <w:lang w:eastAsia="ar-SA"/>
        </w:rPr>
        <w:t>Il sottoscritto</w:t>
      </w:r>
      <w:r>
        <w:rPr>
          <w:rFonts w:eastAsia="Times New Roman" w:cs="Times New Roman"/>
          <w:lang w:eastAsia="ar-SA"/>
        </w:rPr>
        <w:t>__________________________ genitore dell’allievo</w:t>
      </w:r>
      <w:r w:rsidRPr="00E02811">
        <w:rPr>
          <w:rFonts w:eastAsia="Times New Roman" w:cs="Times New Roman"/>
          <w:lang w:eastAsia="ar-SA"/>
        </w:rPr>
        <w:t xml:space="preserve"> dichiara di aver preso visione del bando e di accettarne il contenuto consapevole che le attività formative che si terranno in orario extracurriculare.</w:t>
      </w:r>
    </w:p>
    <w:p w:rsidR="000B2DD8" w:rsidRPr="00E02811" w:rsidRDefault="000B2DD8" w:rsidP="000B2DD8">
      <w:pPr>
        <w:widowControl/>
        <w:suppressAutoHyphens/>
        <w:autoSpaceDE/>
        <w:autoSpaceDN/>
        <w:spacing w:line="360" w:lineRule="auto"/>
        <w:ind w:right="660"/>
        <w:jc w:val="both"/>
        <w:rPr>
          <w:rFonts w:eastAsia="Times New Roman" w:cs="Times New Roman"/>
          <w:lang w:eastAsia="ar-SA"/>
        </w:rPr>
      </w:pPr>
      <w:r w:rsidRPr="00E02811">
        <w:rPr>
          <w:rFonts w:eastAsia="Times New Roman" w:cs="Times New Roman"/>
          <w:lang w:eastAsia="ar-SA"/>
        </w:rPr>
        <w:t xml:space="preserve">Ai sensi dell’art. 13 del D. </w:t>
      </w:r>
      <w:proofErr w:type="spellStart"/>
      <w:r w:rsidRPr="00E02811">
        <w:rPr>
          <w:rFonts w:eastAsia="Times New Roman" w:cs="Times New Roman"/>
          <w:lang w:eastAsia="ar-SA"/>
        </w:rPr>
        <w:t>L.vo</w:t>
      </w:r>
      <w:proofErr w:type="spellEnd"/>
      <w:r w:rsidRPr="00E02811">
        <w:rPr>
          <w:rFonts w:eastAsia="Times New Roman" w:cs="Times New Roman"/>
          <w:lang w:eastAsia="ar-SA"/>
        </w:rPr>
        <w:t xml:space="preserve"> 196/03, e successivo GDPR 679/2016 il sottoscritto autorizza l’istituto all’utilizzo ed al trattamento dei dati personali quali dichiarati per le finalità istituzionali, la pubblicizzazione del corso e la pubblicazione sul sito web.              </w:t>
      </w:r>
    </w:p>
    <w:p w:rsidR="00184C73" w:rsidRDefault="00184C73" w:rsidP="000B2DD8">
      <w:pPr>
        <w:widowControl/>
        <w:tabs>
          <w:tab w:val="left" w:pos="5550"/>
        </w:tabs>
        <w:suppressAutoHyphens/>
        <w:autoSpaceDE/>
        <w:autoSpaceDN/>
        <w:spacing w:line="360" w:lineRule="auto"/>
        <w:ind w:right="660"/>
        <w:jc w:val="both"/>
        <w:rPr>
          <w:rFonts w:eastAsia="Times New Roman" w:cs="Times New Roman"/>
          <w:lang w:eastAsia="ar-SA"/>
        </w:rPr>
      </w:pPr>
      <w:bookmarkStart w:id="1" w:name="_Hlk74162628"/>
      <w:r>
        <w:rPr>
          <w:rFonts w:eastAsia="Times New Roman" w:cs="Times New Roman"/>
          <w:lang w:eastAsia="ar-SA"/>
        </w:rPr>
        <w:t>Crotone</w:t>
      </w:r>
      <w:r w:rsidR="000B2DD8" w:rsidRPr="00E02811">
        <w:rPr>
          <w:rFonts w:eastAsia="Times New Roman" w:cs="Times New Roman"/>
          <w:lang w:eastAsia="ar-SA"/>
        </w:rPr>
        <w:t>, _________________</w:t>
      </w:r>
      <w:r w:rsidR="000B2DD8">
        <w:rPr>
          <w:rFonts w:eastAsia="Times New Roman" w:cs="Times New Roman"/>
          <w:lang w:eastAsia="ar-SA"/>
        </w:rPr>
        <w:t xml:space="preserve"> </w:t>
      </w:r>
    </w:p>
    <w:p w:rsidR="00184C73" w:rsidRDefault="000B2DD8" w:rsidP="00184C73">
      <w:pPr>
        <w:widowControl/>
        <w:tabs>
          <w:tab w:val="left" w:pos="5550"/>
        </w:tabs>
        <w:suppressAutoHyphens/>
        <w:autoSpaceDE/>
        <w:autoSpaceDN/>
        <w:spacing w:line="360" w:lineRule="auto"/>
        <w:ind w:right="660"/>
        <w:jc w:val="right"/>
        <w:rPr>
          <w:rFonts w:eastAsia="Times New Roman" w:cs="Times New Roman"/>
          <w:lang w:eastAsia="ar-SA"/>
        </w:rPr>
      </w:pPr>
      <w:r>
        <w:rPr>
          <w:rFonts w:eastAsia="Times New Roman" w:cs="Times New Roman"/>
          <w:lang w:eastAsia="ar-SA"/>
        </w:rPr>
        <w:t xml:space="preserve">Il </w:t>
      </w:r>
      <w:r w:rsidR="00184C73">
        <w:rPr>
          <w:rFonts w:eastAsia="Times New Roman" w:cs="Times New Roman"/>
          <w:lang w:eastAsia="ar-SA"/>
        </w:rPr>
        <w:t>G</w:t>
      </w:r>
      <w:r>
        <w:rPr>
          <w:rFonts w:eastAsia="Times New Roman" w:cs="Times New Roman"/>
          <w:lang w:eastAsia="ar-SA"/>
        </w:rPr>
        <w:t>enitore</w:t>
      </w:r>
      <w:r w:rsidR="00184C73">
        <w:rPr>
          <w:rFonts w:eastAsia="Times New Roman" w:cs="Times New Roman"/>
          <w:lang w:eastAsia="ar-SA"/>
        </w:rPr>
        <w:t>/ Tutore</w:t>
      </w:r>
    </w:p>
    <w:p w:rsidR="000B2DD8" w:rsidRPr="00E02811" w:rsidRDefault="000B2DD8" w:rsidP="00184C73">
      <w:pPr>
        <w:widowControl/>
        <w:tabs>
          <w:tab w:val="left" w:pos="5550"/>
        </w:tabs>
        <w:suppressAutoHyphens/>
        <w:autoSpaceDE/>
        <w:autoSpaceDN/>
        <w:spacing w:line="360" w:lineRule="auto"/>
        <w:ind w:right="660"/>
        <w:jc w:val="right"/>
        <w:rPr>
          <w:rFonts w:eastAsia="Times New Roman" w:cs="Times New Roman"/>
          <w:lang w:eastAsia="ar-SA"/>
        </w:rPr>
      </w:pPr>
      <w:r w:rsidRPr="00E02811">
        <w:rPr>
          <w:rFonts w:eastAsia="Times New Roman" w:cs="Times New Roman"/>
          <w:lang w:eastAsia="ar-SA"/>
        </w:rPr>
        <w:t xml:space="preserve">    __________________________</w:t>
      </w:r>
    </w:p>
    <w:bookmarkEnd w:id="1"/>
    <w:p w:rsidR="000B2DD8" w:rsidRPr="00E02811" w:rsidRDefault="000B2DD8" w:rsidP="000B2DD8">
      <w:pPr>
        <w:widowControl/>
        <w:suppressAutoHyphens/>
        <w:autoSpaceDE/>
        <w:autoSpaceDN/>
        <w:spacing w:line="360" w:lineRule="auto"/>
        <w:ind w:right="660"/>
        <w:jc w:val="both"/>
        <w:rPr>
          <w:rFonts w:eastAsia="Times New Roman" w:cs="Times New Roman"/>
          <w:lang w:eastAsia="ar-SA"/>
        </w:rPr>
      </w:pPr>
      <w:r w:rsidRPr="00E02811">
        <w:rPr>
          <w:rFonts w:eastAsia="Times New Roman" w:cs="Times New Roman"/>
          <w:lang w:eastAsia="ar-SA"/>
        </w:rPr>
        <w:t xml:space="preserve">                                                           </w:t>
      </w:r>
    </w:p>
    <w:p w:rsidR="000B2DD8" w:rsidRPr="00E02811" w:rsidRDefault="000B2DD8" w:rsidP="000B2DD8">
      <w:pPr>
        <w:widowControl/>
        <w:suppressAutoHyphens/>
        <w:autoSpaceDE/>
        <w:autoSpaceDN/>
        <w:spacing w:line="360" w:lineRule="auto"/>
        <w:ind w:right="660"/>
        <w:jc w:val="both"/>
        <w:rPr>
          <w:rFonts w:eastAsia="Times New Roman" w:cs="Times New Roman"/>
          <w:lang w:eastAsia="ar-SA"/>
        </w:rPr>
      </w:pPr>
    </w:p>
    <w:p w:rsidR="000B2DD8" w:rsidRPr="00EA251E" w:rsidRDefault="000B2DD8" w:rsidP="00EA251E">
      <w:pPr>
        <w:widowControl/>
        <w:suppressAutoHyphens/>
        <w:autoSpaceDE/>
        <w:autoSpaceDN/>
        <w:spacing w:line="360" w:lineRule="auto"/>
        <w:ind w:right="660"/>
        <w:jc w:val="both"/>
        <w:rPr>
          <w:rFonts w:eastAsia="Times New Roman" w:cs="Times New Roman"/>
          <w:lang w:eastAsia="ar-SA"/>
        </w:rPr>
      </w:pPr>
      <w:r w:rsidRPr="00E02811">
        <w:rPr>
          <w:rFonts w:eastAsia="Times New Roman" w:cs="Times New Roman"/>
          <w:lang w:eastAsia="ar-SA"/>
        </w:rPr>
        <w:t xml:space="preserve">      </w:t>
      </w:r>
    </w:p>
    <w:sectPr w:rsidR="000B2DD8" w:rsidRPr="00EA251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6F" w:rsidRDefault="000F136F" w:rsidP="004C55F2">
      <w:r>
        <w:separator/>
      </w:r>
    </w:p>
  </w:endnote>
  <w:endnote w:type="continuationSeparator" w:id="0">
    <w:p w:rsidR="000F136F" w:rsidRDefault="000F136F" w:rsidP="004C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F2" w:rsidRPr="00DE302F" w:rsidRDefault="004C55F2" w:rsidP="004C55F2">
    <w:pPr>
      <w:pStyle w:val="Pidipagina"/>
      <w:jc w:val="center"/>
      <w:rPr>
        <w:sz w:val="18"/>
        <w:szCs w:val="18"/>
      </w:rPr>
    </w:pPr>
    <w:r w:rsidRPr="00DE302F">
      <w:rPr>
        <w:b/>
        <w:bCs/>
        <w:sz w:val="18"/>
        <w:szCs w:val="18"/>
      </w:rPr>
      <w:t xml:space="preserve">Via Ugo Foscolo, n. 28 – 88900 – Crotone (KR) – Tel. 0962/1903855 </w:t>
    </w:r>
  </w:p>
  <w:p w:rsidR="004C55F2" w:rsidRPr="00DE302F" w:rsidRDefault="004C55F2" w:rsidP="004C55F2">
    <w:pPr>
      <w:pStyle w:val="Pidipagina"/>
      <w:jc w:val="center"/>
      <w:rPr>
        <w:sz w:val="18"/>
        <w:szCs w:val="18"/>
        <w:lang w:val="en-US"/>
      </w:rPr>
    </w:pPr>
    <w:r w:rsidRPr="00DE302F">
      <w:rPr>
        <w:b/>
        <w:bCs/>
        <w:sz w:val="18"/>
        <w:szCs w:val="18"/>
        <w:lang w:val="en-US"/>
      </w:rPr>
      <w:t xml:space="preserve">Cod. Fisc.: 81004870796 – C.M.: KRPM010006 – PEO: </w:t>
    </w:r>
    <w:hyperlink r:id="rId1" w:history="1">
      <w:r w:rsidRPr="00DE302F">
        <w:rPr>
          <w:rStyle w:val="Collegamentoipertestuale"/>
          <w:b/>
          <w:bCs/>
          <w:sz w:val="18"/>
          <w:szCs w:val="18"/>
          <w:lang w:val="en-US"/>
        </w:rPr>
        <w:t>krpm010006@istruzione.it</w:t>
      </w:r>
    </w:hyperlink>
    <w:r w:rsidRPr="00DE302F">
      <w:rPr>
        <w:b/>
        <w:bCs/>
        <w:sz w:val="18"/>
        <w:szCs w:val="18"/>
        <w:lang w:val="en-US"/>
      </w:rPr>
      <w:t xml:space="preserve">   - PEC: </w:t>
    </w:r>
    <w:hyperlink r:id="rId2" w:history="1">
      <w:r w:rsidRPr="00DE302F">
        <w:rPr>
          <w:rStyle w:val="Collegamentoipertestuale"/>
          <w:b/>
          <w:bCs/>
          <w:sz w:val="18"/>
          <w:szCs w:val="18"/>
          <w:lang w:val="en-US"/>
        </w:rPr>
        <w:t>krpm010006@pec.istruzione.it</w:t>
      </w:r>
    </w:hyperlink>
  </w:p>
  <w:p w:rsidR="004C55F2" w:rsidRPr="00DE302F" w:rsidRDefault="004C55F2" w:rsidP="004C55F2">
    <w:pPr>
      <w:pStyle w:val="Pidipagina"/>
      <w:rPr>
        <w:lang w:val="en-US"/>
      </w:rPr>
    </w:pPr>
  </w:p>
  <w:p w:rsidR="004C55F2" w:rsidRPr="004C55F2" w:rsidRDefault="004C55F2">
    <w:pPr>
      <w:pStyle w:val="Pidipagina"/>
      <w:rPr>
        <w:lang w:val="en-US"/>
      </w:rPr>
    </w:pPr>
  </w:p>
  <w:p w:rsidR="004C55F2" w:rsidRPr="004C55F2" w:rsidRDefault="004C55F2">
    <w:pPr>
      <w:pStyle w:val="Pidipa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6F" w:rsidRDefault="000F136F" w:rsidP="004C55F2">
      <w:r>
        <w:separator/>
      </w:r>
    </w:p>
  </w:footnote>
  <w:footnote w:type="continuationSeparator" w:id="0">
    <w:p w:rsidR="000F136F" w:rsidRDefault="000F136F" w:rsidP="004C5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7D82"/>
    <w:multiLevelType w:val="hybridMultilevel"/>
    <w:tmpl w:val="6B368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D8"/>
    <w:rsid w:val="00037E9E"/>
    <w:rsid w:val="000B2DD8"/>
    <w:rsid w:val="000F136F"/>
    <w:rsid w:val="00135B92"/>
    <w:rsid w:val="00145DC8"/>
    <w:rsid w:val="00184C73"/>
    <w:rsid w:val="004C55F2"/>
    <w:rsid w:val="004D1ED8"/>
    <w:rsid w:val="006548B8"/>
    <w:rsid w:val="006D1FFF"/>
    <w:rsid w:val="007367EC"/>
    <w:rsid w:val="00923220"/>
    <w:rsid w:val="00AD5605"/>
    <w:rsid w:val="00D74FEF"/>
    <w:rsid w:val="00DB20E2"/>
    <w:rsid w:val="00DC55BF"/>
    <w:rsid w:val="00EA251E"/>
    <w:rsid w:val="00EE2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B2DD8"/>
    <w:pPr>
      <w:widowControl w:val="0"/>
      <w:autoSpaceDE w:val="0"/>
      <w:autoSpaceDN w:val="0"/>
    </w:pPr>
    <w:rPr>
      <w:rFonts w:ascii="Calibri" w:eastAsia="Calibri" w:hAnsi="Calibri" w:cs="Calibri"/>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84C7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84C73"/>
    <w:rPr>
      <w:i/>
      <w:iCs/>
      <w:sz w:val="24"/>
      <w:szCs w:val="24"/>
    </w:rPr>
  </w:style>
  <w:style w:type="character" w:customStyle="1" w:styleId="CorpotestoCarattere">
    <w:name w:val="Corpo testo Carattere"/>
    <w:basedOn w:val="Carpredefinitoparagrafo"/>
    <w:link w:val="Corpotesto"/>
    <w:uiPriority w:val="1"/>
    <w:rsid w:val="00184C73"/>
    <w:rPr>
      <w:rFonts w:ascii="Calibri" w:eastAsia="Calibri" w:hAnsi="Calibri" w:cs="Calibri"/>
      <w:i/>
      <w:iCs/>
      <w:kern w:val="0"/>
      <w14:ligatures w14:val="none"/>
    </w:rPr>
  </w:style>
  <w:style w:type="paragraph" w:styleId="Titolo">
    <w:name w:val="Title"/>
    <w:basedOn w:val="Normale"/>
    <w:link w:val="TitoloCarattere"/>
    <w:uiPriority w:val="10"/>
    <w:qFormat/>
    <w:rsid w:val="00184C73"/>
    <w:pPr>
      <w:spacing w:before="1"/>
      <w:ind w:left="2478" w:right="2386"/>
      <w:jc w:val="center"/>
    </w:pPr>
    <w:rPr>
      <w:sz w:val="32"/>
      <w:szCs w:val="32"/>
    </w:rPr>
  </w:style>
  <w:style w:type="character" w:customStyle="1" w:styleId="TitoloCarattere">
    <w:name w:val="Titolo Carattere"/>
    <w:basedOn w:val="Carpredefinitoparagrafo"/>
    <w:link w:val="Titolo"/>
    <w:uiPriority w:val="10"/>
    <w:rsid w:val="00184C73"/>
    <w:rPr>
      <w:rFonts w:ascii="Calibri" w:eastAsia="Calibri" w:hAnsi="Calibri" w:cs="Calibri"/>
      <w:kern w:val="0"/>
      <w:sz w:val="32"/>
      <w:szCs w:val="32"/>
      <w14:ligatures w14:val="none"/>
    </w:rPr>
  </w:style>
  <w:style w:type="paragraph" w:customStyle="1" w:styleId="TableParagraph">
    <w:name w:val="Table Paragraph"/>
    <w:basedOn w:val="Normale"/>
    <w:uiPriority w:val="1"/>
    <w:qFormat/>
    <w:rsid w:val="00184C73"/>
  </w:style>
  <w:style w:type="paragraph" w:customStyle="1" w:styleId="Default">
    <w:name w:val="Default"/>
    <w:rsid w:val="00184C73"/>
    <w:pPr>
      <w:autoSpaceDE w:val="0"/>
      <w:autoSpaceDN w:val="0"/>
      <w:adjustRightInd w:val="0"/>
    </w:pPr>
    <w:rPr>
      <w:rFonts w:ascii="Corbel" w:eastAsia="Times New Roman" w:hAnsi="Corbel" w:cs="Corbel"/>
      <w:color w:val="000000"/>
      <w:kern w:val="0"/>
      <w:lang w:eastAsia="it-IT"/>
      <w14:ligatures w14:val="none"/>
    </w:rPr>
  </w:style>
  <w:style w:type="paragraph" w:styleId="Paragrafoelenco">
    <w:name w:val="List Paragraph"/>
    <w:basedOn w:val="Normale"/>
    <w:uiPriority w:val="1"/>
    <w:qFormat/>
    <w:rsid w:val="004C55F2"/>
    <w:pPr>
      <w:ind w:left="720"/>
      <w:contextualSpacing/>
    </w:pPr>
  </w:style>
  <w:style w:type="paragraph" w:styleId="Intestazione">
    <w:name w:val="header"/>
    <w:basedOn w:val="Normale"/>
    <w:link w:val="IntestazioneCarattere"/>
    <w:uiPriority w:val="99"/>
    <w:unhideWhenUsed/>
    <w:rsid w:val="004C55F2"/>
    <w:pPr>
      <w:tabs>
        <w:tab w:val="center" w:pos="4819"/>
        <w:tab w:val="right" w:pos="9638"/>
      </w:tabs>
    </w:pPr>
  </w:style>
  <w:style w:type="character" w:customStyle="1" w:styleId="IntestazioneCarattere">
    <w:name w:val="Intestazione Carattere"/>
    <w:basedOn w:val="Carpredefinitoparagrafo"/>
    <w:link w:val="Intestazione"/>
    <w:uiPriority w:val="99"/>
    <w:rsid w:val="004C55F2"/>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C55F2"/>
    <w:pPr>
      <w:tabs>
        <w:tab w:val="center" w:pos="4819"/>
        <w:tab w:val="right" w:pos="9638"/>
      </w:tabs>
    </w:pPr>
  </w:style>
  <w:style w:type="character" w:customStyle="1" w:styleId="PidipaginaCarattere">
    <w:name w:val="Piè di pagina Carattere"/>
    <w:basedOn w:val="Carpredefinitoparagrafo"/>
    <w:link w:val="Pidipagina"/>
    <w:uiPriority w:val="99"/>
    <w:rsid w:val="004C55F2"/>
    <w:rPr>
      <w:rFonts w:ascii="Calibri" w:eastAsia="Calibri" w:hAnsi="Calibri" w:cs="Calibri"/>
      <w:kern w:val="0"/>
      <w:sz w:val="22"/>
      <w:szCs w:val="22"/>
      <w14:ligatures w14:val="none"/>
    </w:rPr>
  </w:style>
  <w:style w:type="character" w:styleId="Collegamentoipertestuale">
    <w:name w:val="Hyperlink"/>
    <w:basedOn w:val="Carpredefinitoparagrafo"/>
    <w:uiPriority w:val="99"/>
    <w:unhideWhenUsed/>
    <w:rsid w:val="004C55F2"/>
    <w:rPr>
      <w:color w:val="0563C1" w:themeColor="hyperlink"/>
      <w:u w:val="single"/>
    </w:rPr>
  </w:style>
  <w:style w:type="paragraph" w:styleId="NormaleWeb">
    <w:name w:val="Normal (Web)"/>
    <w:basedOn w:val="Normale"/>
    <w:uiPriority w:val="99"/>
    <w:unhideWhenUsed/>
    <w:rsid w:val="00037E9E"/>
    <w:pPr>
      <w:widowControl/>
      <w:autoSpaceDE/>
      <w:autoSpaceDN/>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D1F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1FFF"/>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B2DD8"/>
    <w:pPr>
      <w:widowControl w:val="0"/>
      <w:autoSpaceDE w:val="0"/>
      <w:autoSpaceDN w:val="0"/>
    </w:pPr>
    <w:rPr>
      <w:rFonts w:ascii="Calibri" w:eastAsia="Calibri" w:hAnsi="Calibri" w:cs="Calibri"/>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84C7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84C73"/>
    <w:rPr>
      <w:i/>
      <w:iCs/>
      <w:sz w:val="24"/>
      <w:szCs w:val="24"/>
    </w:rPr>
  </w:style>
  <w:style w:type="character" w:customStyle="1" w:styleId="CorpotestoCarattere">
    <w:name w:val="Corpo testo Carattere"/>
    <w:basedOn w:val="Carpredefinitoparagrafo"/>
    <w:link w:val="Corpotesto"/>
    <w:uiPriority w:val="1"/>
    <w:rsid w:val="00184C73"/>
    <w:rPr>
      <w:rFonts w:ascii="Calibri" w:eastAsia="Calibri" w:hAnsi="Calibri" w:cs="Calibri"/>
      <w:i/>
      <w:iCs/>
      <w:kern w:val="0"/>
      <w14:ligatures w14:val="none"/>
    </w:rPr>
  </w:style>
  <w:style w:type="paragraph" w:styleId="Titolo">
    <w:name w:val="Title"/>
    <w:basedOn w:val="Normale"/>
    <w:link w:val="TitoloCarattere"/>
    <w:uiPriority w:val="10"/>
    <w:qFormat/>
    <w:rsid w:val="00184C73"/>
    <w:pPr>
      <w:spacing w:before="1"/>
      <w:ind w:left="2478" w:right="2386"/>
      <w:jc w:val="center"/>
    </w:pPr>
    <w:rPr>
      <w:sz w:val="32"/>
      <w:szCs w:val="32"/>
    </w:rPr>
  </w:style>
  <w:style w:type="character" w:customStyle="1" w:styleId="TitoloCarattere">
    <w:name w:val="Titolo Carattere"/>
    <w:basedOn w:val="Carpredefinitoparagrafo"/>
    <w:link w:val="Titolo"/>
    <w:uiPriority w:val="10"/>
    <w:rsid w:val="00184C73"/>
    <w:rPr>
      <w:rFonts w:ascii="Calibri" w:eastAsia="Calibri" w:hAnsi="Calibri" w:cs="Calibri"/>
      <w:kern w:val="0"/>
      <w:sz w:val="32"/>
      <w:szCs w:val="32"/>
      <w14:ligatures w14:val="none"/>
    </w:rPr>
  </w:style>
  <w:style w:type="paragraph" w:customStyle="1" w:styleId="TableParagraph">
    <w:name w:val="Table Paragraph"/>
    <w:basedOn w:val="Normale"/>
    <w:uiPriority w:val="1"/>
    <w:qFormat/>
    <w:rsid w:val="00184C73"/>
  </w:style>
  <w:style w:type="paragraph" w:customStyle="1" w:styleId="Default">
    <w:name w:val="Default"/>
    <w:rsid w:val="00184C73"/>
    <w:pPr>
      <w:autoSpaceDE w:val="0"/>
      <w:autoSpaceDN w:val="0"/>
      <w:adjustRightInd w:val="0"/>
    </w:pPr>
    <w:rPr>
      <w:rFonts w:ascii="Corbel" w:eastAsia="Times New Roman" w:hAnsi="Corbel" w:cs="Corbel"/>
      <w:color w:val="000000"/>
      <w:kern w:val="0"/>
      <w:lang w:eastAsia="it-IT"/>
      <w14:ligatures w14:val="none"/>
    </w:rPr>
  </w:style>
  <w:style w:type="paragraph" w:styleId="Paragrafoelenco">
    <w:name w:val="List Paragraph"/>
    <w:basedOn w:val="Normale"/>
    <w:uiPriority w:val="1"/>
    <w:qFormat/>
    <w:rsid w:val="004C55F2"/>
    <w:pPr>
      <w:ind w:left="720"/>
      <w:contextualSpacing/>
    </w:pPr>
  </w:style>
  <w:style w:type="paragraph" w:styleId="Intestazione">
    <w:name w:val="header"/>
    <w:basedOn w:val="Normale"/>
    <w:link w:val="IntestazioneCarattere"/>
    <w:uiPriority w:val="99"/>
    <w:unhideWhenUsed/>
    <w:rsid w:val="004C55F2"/>
    <w:pPr>
      <w:tabs>
        <w:tab w:val="center" w:pos="4819"/>
        <w:tab w:val="right" w:pos="9638"/>
      </w:tabs>
    </w:pPr>
  </w:style>
  <w:style w:type="character" w:customStyle="1" w:styleId="IntestazioneCarattere">
    <w:name w:val="Intestazione Carattere"/>
    <w:basedOn w:val="Carpredefinitoparagrafo"/>
    <w:link w:val="Intestazione"/>
    <w:uiPriority w:val="99"/>
    <w:rsid w:val="004C55F2"/>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C55F2"/>
    <w:pPr>
      <w:tabs>
        <w:tab w:val="center" w:pos="4819"/>
        <w:tab w:val="right" w:pos="9638"/>
      </w:tabs>
    </w:pPr>
  </w:style>
  <w:style w:type="character" w:customStyle="1" w:styleId="PidipaginaCarattere">
    <w:name w:val="Piè di pagina Carattere"/>
    <w:basedOn w:val="Carpredefinitoparagrafo"/>
    <w:link w:val="Pidipagina"/>
    <w:uiPriority w:val="99"/>
    <w:rsid w:val="004C55F2"/>
    <w:rPr>
      <w:rFonts w:ascii="Calibri" w:eastAsia="Calibri" w:hAnsi="Calibri" w:cs="Calibri"/>
      <w:kern w:val="0"/>
      <w:sz w:val="22"/>
      <w:szCs w:val="22"/>
      <w14:ligatures w14:val="none"/>
    </w:rPr>
  </w:style>
  <w:style w:type="character" w:styleId="Collegamentoipertestuale">
    <w:name w:val="Hyperlink"/>
    <w:basedOn w:val="Carpredefinitoparagrafo"/>
    <w:uiPriority w:val="99"/>
    <w:unhideWhenUsed/>
    <w:rsid w:val="004C55F2"/>
    <w:rPr>
      <w:color w:val="0563C1" w:themeColor="hyperlink"/>
      <w:u w:val="single"/>
    </w:rPr>
  </w:style>
  <w:style w:type="paragraph" w:styleId="NormaleWeb">
    <w:name w:val="Normal (Web)"/>
    <w:basedOn w:val="Normale"/>
    <w:uiPriority w:val="99"/>
    <w:unhideWhenUsed/>
    <w:rsid w:val="00037E9E"/>
    <w:pPr>
      <w:widowControl/>
      <w:autoSpaceDE/>
      <w:autoSpaceDN/>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D1F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1FFF"/>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krpm010006@pec.istruzione.it" TargetMode="External"/><Relationship Id="rId1" Type="http://schemas.openxmlformats.org/officeDocument/2006/relationships/hyperlink" Target="mailto:krpm010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1863</Words>
  <Characters>10622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Donnici</dc:creator>
  <cp:keywords/>
  <dc:description/>
  <cp:lastModifiedBy>..</cp:lastModifiedBy>
  <cp:revision>7</cp:revision>
  <dcterms:created xsi:type="dcterms:W3CDTF">2024-10-24T10:13:00Z</dcterms:created>
  <dcterms:modified xsi:type="dcterms:W3CDTF">2024-10-28T07:48:00Z</dcterms:modified>
</cp:coreProperties>
</file>