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D0" w:rsidRDefault="00CC3AD2" w:rsidP="006C50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 xml:space="preserve">DICHIARAZIONI SOSTITUTIVE DI CERTIFICAZIONI e DELL’ATTO DI NOTORIETÀ </w:t>
      </w:r>
      <w:r w:rsidR="006926D0" w:rsidRPr="00D8019C">
        <w:rPr>
          <w:rFonts w:ascii="Calibri" w:hAnsi="Calibri" w:cs="Calibri"/>
          <w:b/>
          <w:bCs/>
          <w:sz w:val="22"/>
          <w:szCs w:val="22"/>
        </w:rPr>
        <w:t xml:space="preserve">E INFORMATIVE VARIE </w:t>
      </w:r>
    </w:p>
    <w:p w:rsidR="00CC3AD2" w:rsidRPr="00D8019C" w:rsidRDefault="00CC3AD2" w:rsidP="006C5008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bookmarkStart w:id="0" w:name="_GoBack"/>
      <w:bookmarkEnd w:id="0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(</w:t>
      </w:r>
      <w:proofErr w:type="spellStart"/>
      <w:r w:rsidRPr="00D8019C">
        <w:rPr>
          <w:rFonts w:ascii="Calibri" w:hAnsi="Calibri" w:cs="Calibri"/>
          <w:b/>
          <w:bCs/>
          <w:i/>
          <w:sz w:val="22"/>
          <w:szCs w:val="22"/>
          <w:lang w:val="de-DE"/>
        </w:rPr>
        <w:t>artt</w:t>
      </w:r>
      <w:proofErr w:type="spellEnd"/>
      <w:r w:rsidRPr="00D8019C">
        <w:rPr>
          <w:rFonts w:ascii="Calibri" w:hAnsi="Calibri" w:cs="Calibri"/>
          <w:b/>
          <w:bCs/>
          <w:i/>
          <w:sz w:val="22"/>
          <w:szCs w:val="22"/>
          <w:lang w:val="de-DE"/>
        </w:rPr>
        <w:t>. 46 e 47 del D.P.R. 28.12.2000, n. 445</w:t>
      </w:r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) </w:t>
      </w:r>
    </w:p>
    <w:p w:rsidR="00CC3AD2" w:rsidRPr="00D8019C" w:rsidRDefault="00CC3AD2" w:rsidP="006C5008">
      <w:pPr>
        <w:jc w:val="center"/>
        <w:rPr>
          <w:rFonts w:ascii="Calibri" w:hAnsi="Calibri" w:cs="Calibri"/>
          <w:szCs w:val="24"/>
        </w:rPr>
      </w:pP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Deroga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per le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procedure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di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affidamento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diretto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fino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a 40.000,00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euro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 xml:space="preserve"> (art. 52 D. </w:t>
      </w:r>
      <w:proofErr w:type="spellStart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Lgs</w:t>
      </w:r>
      <w:proofErr w:type="spellEnd"/>
      <w:r w:rsidRPr="00D8019C">
        <w:rPr>
          <w:rFonts w:ascii="Calibri" w:hAnsi="Calibri" w:cs="Calibri"/>
          <w:b/>
          <w:bCs/>
          <w:sz w:val="22"/>
          <w:szCs w:val="22"/>
          <w:lang w:val="de-DE"/>
        </w:rPr>
        <w:t>. 36/2023)</w:t>
      </w:r>
    </w:p>
    <w:p w:rsidR="00CC3AD2" w:rsidRPr="00D8019C" w:rsidRDefault="00CC3AD2" w:rsidP="006C5008">
      <w:pPr>
        <w:rPr>
          <w:rFonts w:ascii="Calibri" w:hAnsi="Calibri" w:cs="Calibri"/>
          <w:sz w:val="22"/>
          <w:szCs w:val="22"/>
        </w:rPr>
      </w:pPr>
    </w:p>
    <w:p w:rsidR="00CC3AD2" w:rsidRPr="00D8019C" w:rsidRDefault="00CC3AD2" w:rsidP="006C5008">
      <w:pPr>
        <w:tabs>
          <w:tab w:val="left" w:pos="9639"/>
        </w:tabs>
        <w:spacing w:before="120" w:line="360" w:lineRule="auto"/>
        <w:rPr>
          <w:rFonts w:ascii="Calibri" w:hAnsi="Calibri" w:cs="Calibri"/>
          <w:sz w:val="18"/>
          <w:szCs w:val="18"/>
          <w:lang w:eastAsia="en-US"/>
        </w:rPr>
      </w:pPr>
    </w:p>
    <w:p w:rsidR="00CC3AD2" w:rsidRPr="00D8019C" w:rsidRDefault="00CC3AD2" w:rsidP="006C5008">
      <w:pPr>
        <w:tabs>
          <w:tab w:val="left" w:pos="9639"/>
        </w:tabs>
        <w:spacing w:before="120" w:line="360" w:lineRule="auto"/>
        <w:rPr>
          <w:rFonts w:ascii="Calibri" w:hAnsi="Calibri" w:cs="Calibri"/>
          <w:szCs w:val="24"/>
        </w:rPr>
      </w:pPr>
      <w:r w:rsidRPr="00D8019C">
        <w:rPr>
          <w:rFonts w:ascii="Calibri" w:hAnsi="Calibri" w:cs="Calibri"/>
          <w:sz w:val="22"/>
          <w:szCs w:val="22"/>
          <w:lang w:eastAsia="en-US"/>
        </w:rPr>
        <w:t xml:space="preserve">Il/La sottoscritto/a __________________________________________________________, nato/a </w:t>
      </w:r>
      <w:proofErr w:type="spellStart"/>
      <w:r w:rsidRPr="00D8019C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D8019C">
        <w:rPr>
          <w:rFonts w:ascii="Calibri" w:hAnsi="Calibri" w:cs="Calibri"/>
          <w:sz w:val="22"/>
          <w:szCs w:val="22"/>
          <w:lang w:eastAsia="en-US"/>
        </w:rPr>
        <w:t xml:space="preserve"> ___________________________________________________ (_____) il _________________, residente a ___________________________________________________ (_____) in Via/Piazza ____________________________________________ N. ________ , nella sua qualità di ______________________________________________________ e legale rappresentante della Ditta ___________________________________________________________, con sede legale in _______________________________ (_____), Via/Piazza _______________________________ N._____, C.F.______________________________, P.IVA n. _____________________________</w:t>
      </w:r>
    </w:p>
    <w:p w:rsidR="00CC3AD2" w:rsidRPr="00D8019C" w:rsidRDefault="00CC3AD2" w:rsidP="006C5008">
      <w:pPr>
        <w:spacing w:before="120"/>
        <w:rPr>
          <w:rFonts w:ascii="Calibri" w:hAnsi="Calibri" w:cs="Calibri"/>
          <w:szCs w:val="24"/>
        </w:rPr>
      </w:pPr>
      <w:r w:rsidRPr="00D8019C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vero, fornisce l</w:t>
      </w:r>
      <w:r>
        <w:rPr>
          <w:rFonts w:ascii="Calibri" w:hAnsi="Calibri" w:cs="Calibri"/>
          <w:b/>
          <w:sz w:val="22"/>
          <w:szCs w:val="22"/>
        </w:rPr>
        <w:t xml:space="preserve">a </w:t>
      </w:r>
      <w:r w:rsidRPr="00D8019C">
        <w:rPr>
          <w:rFonts w:ascii="Calibri" w:hAnsi="Calibri" w:cs="Calibri"/>
          <w:b/>
          <w:sz w:val="22"/>
          <w:szCs w:val="22"/>
        </w:rPr>
        <w:t>seguent</w:t>
      </w:r>
      <w:r>
        <w:rPr>
          <w:rFonts w:ascii="Calibri" w:hAnsi="Calibri" w:cs="Calibri"/>
          <w:b/>
          <w:sz w:val="22"/>
          <w:szCs w:val="22"/>
        </w:rPr>
        <w:t>e</w:t>
      </w:r>
      <w:r w:rsidRPr="00D8019C">
        <w:rPr>
          <w:rFonts w:ascii="Calibri" w:hAnsi="Calibri" w:cs="Calibri"/>
          <w:b/>
          <w:sz w:val="22"/>
          <w:szCs w:val="22"/>
        </w:rPr>
        <w:t xml:space="preserve"> dichiarazion</w:t>
      </w:r>
      <w:r>
        <w:rPr>
          <w:rFonts w:ascii="Calibri" w:hAnsi="Calibri" w:cs="Calibri"/>
          <w:b/>
          <w:sz w:val="22"/>
          <w:szCs w:val="22"/>
        </w:rPr>
        <w:t>e</w:t>
      </w:r>
      <w:r w:rsidRPr="00D8019C">
        <w:rPr>
          <w:rFonts w:ascii="Calibri" w:hAnsi="Calibri" w:cs="Calibri"/>
          <w:b/>
          <w:sz w:val="22"/>
          <w:szCs w:val="22"/>
        </w:rPr>
        <w:t xml:space="preserve"> sostitutiv</w:t>
      </w:r>
      <w:r>
        <w:rPr>
          <w:rFonts w:ascii="Calibri" w:hAnsi="Calibri" w:cs="Calibri"/>
          <w:b/>
          <w:sz w:val="22"/>
          <w:szCs w:val="22"/>
        </w:rPr>
        <w:t>a</w:t>
      </w:r>
      <w:r w:rsidRPr="00D8019C">
        <w:rPr>
          <w:rFonts w:ascii="Calibri" w:hAnsi="Calibri" w:cs="Calibri"/>
          <w:b/>
          <w:sz w:val="22"/>
          <w:szCs w:val="22"/>
        </w:rPr>
        <w:t>:</w:t>
      </w:r>
    </w:p>
    <w:p w:rsidR="00CC3AD2" w:rsidRPr="00D8019C" w:rsidRDefault="00CC3AD2" w:rsidP="006C5008">
      <w:pPr>
        <w:pStyle w:val="Intestazione"/>
        <w:jc w:val="center"/>
        <w:rPr>
          <w:rFonts w:ascii="Calibri" w:hAnsi="Calibri" w:cs="Calibri"/>
          <w:b/>
          <w:sz w:val="22"/>
          <w:szCs w:val="22"/>
        </w:rPr>
      </w:pPr>
    </w:p>
    <w:p w:rsidR="00CC3AD2" w:rsidRPr="00D8019C" w:rsidRDefault="00CC3AD2" w:rsidP="006C5008">
      <w:pPr>
        <w:pStyle w:val="Paragrafoelenco"/>
        <w:jc w:val="center"/>
        <w:rPr>
          <w:rFonts w:ascii="Calibri" w:hAnsi="Calibri" w:cs="Calibri"/>
          <w:b/>
          <w:bCs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>Dichiarazione sostitutiva di atto di notorietà sul possesso dei requisiti di partecipazione e di qualificazione richiesti di cui all'art. 94 - 98 del D. Lgs. n. 36/2023</w:t>
      </w:r>
    </w:p>
    <w:p w:rsidR="00CC3AD2" w:rsidRPr="00D8019C" w:rsidRDefault="00CC3AD2" w:rsidP="006C5008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3AD2" w:rsidRPr="00D8019C" w:rsidRDefault="00CC3AD2" w:rsidP="006C5008">
      <w:pPr>
        <w:spacing w:before="120"/>
        <w:jc w:val="center"/>
        <w:rPr>
          <w:rFonts w:ascii="Calibri" w:hAnsi="Calibri" w:cs="Calibri"/>
          <w:szCs w:val="24"/>
        </w:rPr>
      </w:pPr>
      <w:r w:rsidRPr="00D8019C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CC3AD2" w:rsidRPr="00D8019C" w:rsidRDefault="006926D0" w:rsidP="006C5008">
      <w:pPr>
        <w:spacing w:before="120"/>
        <w:ind w:left="708"/>
        <w:rPr>
          <w:rFonts w:ascii="Calibri" w:hAnsi="Calibri" w:cs="Calibri"/>
          <w:szCs w:val="24"/>
        </w:rPr>
      </w:pPr>
      <w:r>
        <w:rPr>
          <w:noProof/>
        </w:rPr>
        <w:pict>
          <v:rect id="Rectangle 2" o:spid="_x0000_s1026" style="position:absolute;left:0;text-align:left;margin-left:.3pt;margin-top:7.15pt;width:11.2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V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"/>
        </w:pict>
      </w:r>
      <w:r w:rsidR="00CC3AD2" w:rsidRPr="00D8019C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CC3AD2" w:rsidRPr="00D8019C">
        <w:rPr>
          <w:rFonts w:ascii="Calibri" w:hAnsi="Calibri" w:cs="Calibri"/>
          <w:color w:val="000000"/>
          <w:sz w:val="22"/>
          <w:szCs w:val="22"/>
        </w:rPr>
        <w:t xml:space="preserve">dalla partecipazione ad una procedura d’appalto o per l’affidamento diretto </w:t>
      </w:r>
      <w:r w:rsidR="00CC3AD2" w:rsidRPr="00D8019C">
        <w:rPr>
          <w:rFonts w:ascii="Calibri" w:hAnsi="Calibri" w:cs="Calibri"/>
          <w:sz w:val="22"/>
          <w:szCs w:val="22"/>
        </w:rPr>
        <w:t xml:space="preserve">elencate negli artt. </w:t>
      </w:r>
      <w:hyperlink r:id="rId5" w:history="1">
        <w:r w:rsidR="00CC3AD2" w:rsidRPr="00D8019C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94 e 95 del </w:t>
        </w:r>
        <w:proofErr w:type="spellStart"/>
        <w:r w:rsidR="00CC3AD2" w:rsidRPr="00D8019C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D.Lgs.</w:t>
        </w:r>
        <w:proofErr w:type="spellEnd"/>
        <w:r w:rsidR="00CC3AD2" w:rsidRPr="00D8019C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n. 36/2023</w:t>
        </w:r>
      </w:hyperlink>
      <w:r w:rsidR="00CC3AD2" w:rsidRPr="00D8019C">
        <w:rPr>
          <w:rFonts w:ascii="Calibri" w:hAnsi="Calibri" w:cs="Calibri"/>
          <w:sz w:val="22"/>
          <w:szCs w:val="22"/>
        </w:rPr>
        <w:t>;</w:t>
      </w:r>
    </w:p>
    <w:p w:rsidR="00CC3AD2" w:rsidRPr="00D8019C" w:rsidRDefault="00CC3AD2" w:rsidP="006C5008">
      <w:pPr>
        <w:pStyle w:val="NormaleWeb"/>
        <w:spacing w:before="100" w:after="100"/>
        <w:jc w:val="both"/>
        <w:rPr>
          <w:rFonts w:ascii="Calibri" w:hAnsi="Calibri" w:cs="Calibri"/>
          <w:b/>
          <w:bCs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>oppure</w:t>
      </w:r>
    </w:p>
    <w:p w:rsidR="00CC3AD2" w:rsidRPr="00D8019C" w:rsidRDefault="006926D0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Rectangle 3" o:spid="_x0000_s1027" style="position:absolute;left:0;text-align:left;margin-left:2.15pt;margin-top:3.1pt;width:11.2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22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"/>
        </w:pict>
      </w:r>
      <w:r w:rsidR="00CC3AD2" w:rsidRPr="00D8019C">
        <w:rPr>
          <w:rFonts w:ascii="Calibri" w:hAnsi="Calibri" w:cs="Calibri"/>
          <w:sz w:val="22"/>
          <w:szCs w:val="22"/>
        </w:rPr>
        <w:t>di aver riportato le seguenti condanne (indicare il/i soggetto/i specificando ruolo, imputazione, condanna):</w:t>
      </w:r>
    </w:p>
    <w:p w:rsidR="00CC3AD2" w:rsidRPr="00D8019C" w:rsidRDefault="00CC3AD2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>oppure</w:t>
      </w:r>
    </w:p>
    <w:p w:rsidR="00CC3AD2" w:rsidRPr="00D8019C" w:rsidRDefault="006926D0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Rectangle 4" o:spid="_x0000_s1028" style="position:absolute;left:0;text-align:left;margin-left:2.15pt;margin-top:3.1pt;width:11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gU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"/>
        </w:pict>
      </w:r>
      <w:r w:rsidR="00CC3AD2" w:rsidRPr="00D8019C">
        <w:rPr>
          <w:rFonts w:ascii="Calibri" w:hAnsi="Calibri" w:cs="Calibri"/>
          <w:noProof/>
          <w:sz w:val="22"/>
          <w:szCs w:val="22"/>
        </w:rPr>
        <w:t>in merito ai commi dell’</w:t>
      </w:r>
      <w:hyperlink r:id="rId6" w:history="1"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art. 95 </w:t>
        </w:r>
        <w:proofErr w:type="spellStart"/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>D.Lgs.</w:t>
        </w:r>
        <w:proofErr w:type="spellEnd"/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 n. 36/2023</w:t>
        </w:r>
      </w:hyperlink>
      <w:r w:rsidR="00CC3AD2" w:rsidRPr="00D8019C">
        <w:rPr>
          <w:rFonts w:ascii="Calibri" w:hAnsi="Calibri" w:cs="Calibri"/>
          <w:noProof/>
          <w:sz w:val="22"/>
          <w:szCs w:val="22"/>
        </w:rPr>
        <w:t>, specifica quanto segue:</w:t>
      </w:r>
      <w:r w:rsidR="00CC3AD2" w:rsidRPr="00D8019C">
        <w:rPr>
          <w:rFonts w:ascii="Calibri" w:hAnsi="Calibri" w:cs="Calibri"/>
          <w:sz w:val="22"/>
          <w:szCs w:val="22"/>
        </w:rPr>
        <w:t xml:space="preserve"> </w:t>
      </w:r>
    </w:p>
    <w:p w:rsidR="00CC3AD2" w:rsidRPr="00D8019C" w:rsidRDefault="00CC3AD2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D2" w:rsidRPr="00D8019C" w:rsidRDefault="00CC3AD2" w:rsidP="006C5008">
      <w:pPr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>Eventualmente</w:t>
      </w:r>
      <w:r w:rsidRPr="00D8019C">
        <w:rPr>
          <w:rFonts w:ascii="Calibri" w:hAnsi="Calibri" w:cs="Calibri"/>
          <w:sz w:val="22"/>
          <w:szCs w:val="22"/>
        </w:rPr>
        <w:t>, ai sensi dell’</w:t>
      </w:r>
      <w:hyperlink r:id="rId7" w:history="1"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art. 96 </w:t>
        </w:r>
        <w:proofErr w:type="spellStart"/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>D.Lgs.</w:t>
        </w:r>
        <w:proofErr w:type="spellEnd"/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 n. 36/2023</w:t>
        </w:r>
      </w:hyperlink>
      <w:r w:rsidRPr="00D8019C">
        <w:rPr>
          <w:rFonts w:ascii="Calibri" w:hAnsi="Calibri" w:cs="Calibri"/>
          <w:sz w:val="22"/>
          <w:szCs w:val="22"/>
        </w:rPr>
        <w:t>, dichiara:</w:t>
      </w:r>
    </w:p>
    <w:p w:rsidR="00CC3AD2" w:rsidRPr="00D8019C" w:rsidRDefault="00CC3AD2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t xml:space="preserve">Nel caso di </w:t>
      </w:r>
      <w:r w:rsidRPr="00D8019C">
        <w:rPr>
          <w:rFonts w:ascii="Calibri" w:hAnsi="Calibri" w:cs="Calibri"/>
          <w:b/>
          <w:bCs/>
          <w:sz w:val="22"/>
          <w:szCs w:val="22"/>
        </w:rPr>
        <w:t>partecipanti a raggruppamenti</w:t>
      </w:r>
      <w:r w:rsidRPr="00D8019C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art. 97 </w:t>
        </w:r>
        <w:proofErr w:type="spellStart"/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>D.Lgs.</w:t>
        </w:r>
        <w:proofErr w:type="spellEnd"/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 n. 36/2023</w:t>
        </w:r>
      </w:hyperlink>
      <w:r w:rsidRPr="00D8019C">
        <w:rPr>
          <w:rFonts w:ascii="Calibri" w:hAnsi="Calibri" w:cs="Calibri"/>
          <w:sz w:val="22"/>
          <w:szCs w:val="22"/>
        </w:rPr>
        <w:t>), dichiara quanto segue:</w:t>
      </w:r>
    </w:p>
    <w:p w:rsidR="00CC3AD2" w:rsidRPr="00D8019C" w:rsidRDefault="00CC3AD2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D2" w:rsidRPr="00D8019C" w:rsidRDefault="006926D0" w:rsidP="006C5008">
      <w:pPr>
        <w:pStyle w:val="Paragrafoelenco"/>
        <w:spacing w:before="120"/>
        <w:ind w:left="360"/>
        <w:rPr>
          <w:rFonts w:ascii="Calibri" w:hAnsi="Calibri" w:cs="Calibri"/>
          <w:szCs w:val="24"/>
        </w:rPr>
      </w:pPr>
      <w:r>
        <w:rPr>
          <w:noProof/>
        </w:rPr>
        <w:pict>
          <v:rect id="Rectangle 5" o:spid="_x0000_s1029" style="position:absolute;left:0;text-align:left;margin-left:.3pt;margin-top:1.9pt;width:11.2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Q3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"/>
        </w:pict>
      </w:r>
      <w:r w:rsidR="00CC3AD2" w:rsidRPr="00D8019C">
        <w:rPr>
          <w:rFonts w:ascii="Calibri" w:hAnsi="Calibri" w:cs="Calibri"/>
          <w:sz w:val="22"/>
          <w:szCs w:val="22"/>
        </w:rPr>
        <w:t xml:space="preserve">l’inesistenza di illeciti professionali gravi così come indicati nell’art. </w:t>
      </w:r>
      <w:hyperlink r:id="rId9" w:history="1"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98 del </w:t>
        </w:r>
        <w:proofErr w:type="spellStart"/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>D.Lgs.</w:t>
        </w:r>
        <w:proofErr w:type="spellEnd"/>
        <w:r w:rsidR="00CC3AD2" w:rsidRPr="00D8019C">
          <w:rPr>
            <w:rStyle w:val="Collegamentoipertestuale"/>
            <w:rFonts w:ascii="Calibri" w:hAnsi="Calibri" w:cs="Calibri"/>
            <w:sz w:val="22"/>
            <w:szCs w:val="22"/>
          </w:rPr>
          <w:t xml:space="preserve"> n. 36/2023</w:t>
        </w:r>
      </w:hyperlink>
      <w:r w:rsidR="00CC3AD2" w:rsidRPr="00D8019C">
        <w:rPr>
          <w:rFonts w:ascii="Calibri" w:hAnsi="Calibri" w:cs="Calibri"/>
          <w:sz w:val="22"/>
          <w:szCs w:val="22"/>
        </w:rPr>
        <w:t>;</w:t>
      </w:r>
    </w:p>
    <w:p w:rsidR="00CC3AD2" w:rsidRPr="00D8019C" w:rsidRDefault="00CC3AD2" w:rsidP="006C5008">
      <w:pPr>
        <w:pStyle w:val="NormaleWeb"/>
        <w:spacing w:before="100" w:after="10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</w:rPr>
        <w:t>oppure</w:t>
      </w:r>
    </w:p>
    <w:p w:rsidR="00CC3AD2" w:rsidRPr="00D8019C" w:rsidRDefault="006926D0" w:rsidP="006C5008">
      <w:pPr>
        <w:pStyle w:val="NormaleWeb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Rectangle 6" o:spid="_x0000_s1030" style="position:absolute;left:0;text-align:left;margin-left:2.15pt;margin-top:3.1pt;width:11.2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FS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"/>
        </w:pict>
      </w:r>
      <w:r w:rsidR="00CC3AD2" w:rsidRPr="00D8019C">
        <w:rPr>
          <w:rFonts w:ascii="Calibri" w:hAnsi="Calibri" w:cs="Calibri"/>
          <w:sz w:val="22"/>
          <w:szCs w:val="22"/>
        </w:rPr>
        <w:t>di avere commesso i seguenti illeciti professionali gravi:</w:t>
      </w:r>
    </w:p>
    <w:p w:rsidR="00CC3AD2" w:rsidRPr="00D8019C" w:rsidRDefault="00CC3AD2" w:rsidP="006C5008">
      <w:pPr>
        <w:pStyle w:val="NormaleWeb"/>
        <w:ind w:left="708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  <w:u w:val="single"/>
        </w:rPr>
        <w:t>Cause di esclusione automatica</w:t>
      </w:r>
      <w:r w:rsidRPr="00D8019C">
        <w:rPr>
          <w:rFonts w:ascii="Calibri" w:hAnsi="Calibri" w:cs="Calibri"/>
          <w:sz w:val="22"/>
          <w:szCs w:val="22"/>
        </w:rPr>
        <w:t xml:space="preserve"> (</w:t>
      </w:r>
      <w:hyperlink r:id="rId10" w:history="1"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>Delibera ANAC 262 del 20/06/2023 – Allegato 1</w:t>
        </w:r>
      </w:hyperlink>
      <w:r w:rsidRPr="00D8019C">
        <w:rPr>
          <w:rFonts w:ascii="Calibri" w:hAnsi="Calibri" w:cs="Calibri"/>
          <w:sz w:val="22"/>
          <w:szCs w:val="22"/>
        </w:rPr>
        <w:t xml:space="preserve">)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7361"/>
      </w:tblGrid>
      <w:tr w:rsidR="00CC3AD2" w:rsidRPr="00D8019C" w:rsidTr="006272CC">
        <w:trPr>
          <w:trHeight w:val="834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3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Norma</w:t>
            </w:r>
            <w:r w:rsidRPr="006272CC">
              <w:rPr>
                <w:rFonts w:ascii="Calibri" w:hAnsi="Calibri" w:cs="Calibri"/>
                <w:b/>
                <w:spacing w:val="-5"/>
                <w:w w:val="90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di</w:t>
            </w:r>
            <w:r w:rsidRPr="006272CC">
              <w:rPr>
                <w:rFonts w:ascii="Calibri" w:hAnsi="Calibri" w:cs="Calibri"/>
                <w:b/>
                <w:spacing w:val="-5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riferimento</w:t>
            </w:r>
            <w:proofErr w:type="spellEnd"/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3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Causa</w:t>
            </w:r>
            <w:r w:rsidRPr="006272CC">
              <w:rPr>
                <w:rFonts w:ascii="Calibri" w:hAnsi="Calibri" w:cs="Calibri"/>
                <w:b/>
                <w:spacing w:val="19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ostativa</w:t>
            </w:r>
            <w:proofErr w:type="spellEnd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/</w:t>
            </w:r>
            <w:proofErr w:type="spellStart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requisito</w:t>
            </w:r>
            <w:proofErr w:type="spellEnd"/>
          </w:p>
        </w:tc>
      </w:tr>
      <w:tr w:rsidR="00CC3AD2" w:rsidRPr="00D8019C" w:rsidTr="006272CC">
        <w:trPr>
          <w:trHeight w:val="738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</w:t>
            </w:r>
            <w:proofErr w:type="spellEnd"/>
          </w:p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divenuto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richiesta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ex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444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c.p.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preveda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l’applicazione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accessorie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taluno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indicati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94, comma 1.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2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Ragioni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decadenza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sospensione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divieto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previste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67 del </w:t>
            </w:r>
            <w:proofErr w:type="spellStart"/>
            <w:proofErr w:type="gram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d,lgs</w:t>
            </w:r>
            <w:proofErr w:type="spellEnd"/>
            <w:proofErr w:type="gram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  <w:tr w:rsidR="00CC3AD2" w:rsidRPr="00D8019C" w:rsidTr="006272CC">
        <w:trPr>
          <w:trHeight w:val="277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2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Tentativo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infiltrazione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mafiosa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84, comma 4,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legge</w:t>
            </w:r>
            <w:proofErr w:type="spellEnd"/>
            <w:r w:rsidRPr="006272CC">
              <w:rPr>
                <w:rFonts w:ascii="Calibri" w:hAnsi="Calibri" w:cs="Calibri"/>
                <w:spacing w:val="-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190/2012,</w:t>
            </w:r>
            <w:r w:rsidRPr="006272CC">
              <w:rPr>
                <w:rFonts w:ascii="Calibri" w:hAnsi="Calibri" w:cs="Calibri"/>
                <w:spacing w:val="-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</w:t>
            </w:r>
          </w:p>
          <w:p w:rsidR="00CC3AD2" w:rsidRPr="006272CC" w:rsidRDefault="00CC3AD2" w:rsidP="006272CC">
            <w:pPr>
              <w:pStyle w:val="TableParagraph"/>
              <w:spacing w:before="30"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53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Iscrizione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White list per le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attività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maggiormente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esposte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rischio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infiltrazione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mafiosa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Sanzione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comporta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divieto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contrarre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con la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pubblica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amministrazione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provvedimenti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interdittivi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all'articolo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14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legislativo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aprile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2008, n. 81.</w:t>
            </w:r>
          </w:p>
        </w:tc>
      </w:tr>
      <w:tr w:rsidR="00CC3AD2" w:rsidRPr="00D8019C" w:rsidTr="006272CC">
        <w:trPr>
          <w:trHeight w:val="738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b)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Mancata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presentazione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dichiarazione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legale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rappresentante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attesti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l’ottemperanza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agli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obblighi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assunzione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previsti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normativa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diritto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lavoro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disabili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Circolare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Ministero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Lavoro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n. 10 del 28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marzo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2003).</w:t>
            </w:r>
          </w:p>
        </w:tc>
      </w:tr>
      <w:tr w:rsidR="00CC3AD2" w:rsidRPr="00D8019C" w:rsidTr="006272CC">
        <w:trPr>
          <w:trHeight w:val="983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c)</w:t>
            </w:r>
          </w:p>
          <w:p w:rsidR="00CC3AD2" w:rsidRPr="006272CC" w:rsidRDefault="00CC3AD2" w:rsidP="006272CC">
            <w:pPr>
              <w:pStyle w:val="TableParagraph"/>
              <w:spacing w:before="2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61,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2</w:t>
            </w:r>
          </w:p>
          <w:p w:rsidR="00CC3AD2" w:rsidRPr="006272CC" w:rsidRDefault="00CC3AD2" w:rsidP="006272CC">
            <w:pPr>
              <w:pStyle w:val="TableParagraph"/>
              <w:spacing w:before="5" w:line="240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102,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1,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</w:t>
            </w:r>
            <w:proofErr w:type="spellEnd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c)</w:t>
            </w:r>
            <w:r w:rsidRPr="006272CC">
              <w:rPr>
                <w:rFonts w:ascii="Calibri" w:hAnsi="Calibri" w:cs="Calibri"/>
                <w:spacing w:val="-5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0"/>
                <w:sz w:val="20"/>
                <w:szCs w:val="20"/>
                <w:lang w:val="en-US"/>
              </w:rPr>
              <w:t>Allegato</w:t>
            </w:r>
            <w:proofErr w:type="spellEnd"/>
            <w:r w:rsidRPr="006272CC">
              <w:rPr>
                <w:rFonts w:ascii="Calibri" w:hAnsi="Calibri" w:cs="Calibri"/>
                <w:spacing w:val="-9"/>
                <w:w w:val="90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0"/>
                <w:sz w:val="20"/>
                <w:szCs w:val="20"/>
                <w:lang w:val="en-US"/>
              </w:rPr>
              <w:t>II.3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Mancata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produzione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dell’ultimo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rapporto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situazione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personale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contratti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PNRR e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affidamenti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relazione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quali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sono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previsti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requisiti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necessari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premiali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volti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favorire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pari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opportunità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).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d)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Liquidazione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liquidazione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coatta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concordato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preventivo</w:t>
            </w:r>
            <w:proofErr w:type="spellEnd"/>
          </w:p>
        </w:tc>
      </w:tr>
      <w:tr w:rsidR="00CC3AD2" w:rsidRPr="00D8019C" w:rsidTr="006272CC">
        <w:trPr>
          <w:trHeight w:val="738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d)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Procedimento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corso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l’accesso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procedure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liquidazione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liquidazione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coatta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concordato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preventivo</w:t>
            </w:r>
            <w:proofErr w:type="spellEnd"/>
          </w:p>
        </w:tc>
      </w:tr>
      <w:tr w:rsidR="00CC3AD2" w:rsidRPr="00D8019C" w:rsidTr="006272CC">
        <w:trPr>
          <w:trHeight w:val="983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lastRenderedPageBreak/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4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d)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Autorizzazione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partecipazione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 procedure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affidamento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contratti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pubblici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parte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tribunale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stata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depositata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domanda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accesso a una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procedure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regolazione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crisi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dell’insolvenza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e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delegato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stato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adottato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apertura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CC3AD2" w:rsidRPr="00D8019C" w:rsidTr="006272CC">
        <w:trPr>
          <w:trHeight w:val="493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Iscrizione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casellario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informatico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tenuto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dall'ANAC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aver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presentato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false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dichiarazioni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falsa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documentazione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procedure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gara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negli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affidamenti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subappalti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5,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f)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Iscrizione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casellario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informatico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tenuto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dall'ANAC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aver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presentato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false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dichiarazioni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falsa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documentazione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fini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rilascio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dell'attestazione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qualificazione</w:t>
            </w:r>
            <w:proofErr w:type="spellEnd"/>
          </w:p>
        </w:tc>
      </w:tr>
      <w:tr w:rsidR="00CC3AD2" w:rsidRPr="00D8019C" w:rsidTr="006272CC">
        <w:trPr>
          <w:trHeight w:val="246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6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Assenza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accertate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imposte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tasse</w:t>
            </w:r>
            <w:proofErr w:type="spellEnd"/>
          </w:p>
        </w:tc>
      </w:tr>
      <w:tr w:rsidR="00CC3AD2" w:rsidRPr="00D8019C" w:rsidTr="006272CC">
        <w:trPr>
          <w:trHeight w:val="244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94,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6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Assenza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accertate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contributiva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6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Self cleaning</w:t>
            </w:r>
            <w:proofErr w:type="spellEnd"/>
          </w:p>
        </w:tc>
      </w:tr>
      <w:tr w:rsidR="00CC3AD2" w:rsidRPr="00D8019C" w:rsidTr="006272CC">
        <w:trPr>
          <w:trHeight w:val="493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3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13,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Controllo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Art. 34 bis,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3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13,</w:t>
            </w:r>
          </w:p>
        </w:tc>
        <w:tc>
          <w:tcPr>
            <w:tcW w:w="7361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Sequestro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custodia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affidamento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 custode/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amministratore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finanziario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ex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artt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20 e 24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</w:tbl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D8019C">
        <w:rPr>
          <w:rFonts w:ascii="Calibri" w:hAnsi="Calibri" w:cs="Calibri"/>
          <w:b/>
          <w:bCs/>
          <w:sz w:val="22"/>
          <w:szCs w:val="22"/>
          <w:u w:val="single"/>
        </w:rPr>
        <w:t>Cause di esclusione NON automatica</w:t>
      </w:r>
      <w:r w:rsidRPr="00D8019C">
        <w:rPr>
          <w:rFonts w:ascii="Calibri" w:hAnsi="Calibri" w:cs="Calibri"/>
          <w:sz w:val="22"/>
          <w:szCs w:val="22"/>
        </w:rPr>
        <w:t xml:space="preserve"> (</w:t>
      </w:r>
      <w:hyperlink r:id="rId11" w:history="1">
        <w:r w:rsidRPr="00D8019C">
          <w:rPr>
            <w:rStyle w:val="Collegamentoipertestuale"/>
            <w:rFonts w:ascii="Calibri" w:hAnsi="Calibri" w:cs="Calibri"/>
            <w:sz w:val="22"/>
            <w:szCs w:val="22"/>
          </w:rPr>
          <w:t>Delibera ANAC 262 del 20/06/2023 – Allegato 2</w:t>
        </w:r>
      </w:hyperlink>
      <w:r w:rsidRPr="00D8019C">
        <w:rPr>
          <w:rFonts w:ascii="Calibri" w:hAnsi="Calibri" w:cs="Calibri"/>
          <w:sz w:val="22"/>
          <w:szCs w:val="22"/>
        </w:rPr>
        <w:t xml:space="preserve">) 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578"/>
      </w:tblGrid>
      <w:tr w:rsidR="00CC3AD2" w:rsidRPr="00D8019C" w:rsidTr="006272CC">
        <w:trPr>
          <w:trHeight w:val="592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30" w:line="290" w:lineRule="auto"/>
              <w:ind w:right="836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Norma di</w:t>
            </w:r>
            <w:r w:rsidRPr="006272CC">
              <w:rPr>
                <w:rFonts w:ascii="Calibri" w:hAnsi="Calibri" w:cs="Calibri"/>
                <w:b/>
                <w:spacing w:val="1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b/>
                <w:spacing w:val="-1"/>
                <w:w w:val="90"/>
                <w:sz w:val="20"/>
                <w:szCs w:val="20"/>
                <w:lang w:val="en-US"/>
              </w:rPr>
              <w:t>riferimento</w:t>
            </w:r>
            <w:proofErr w:type="spellEnd"/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3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Causa</w:t>
            </w:r>
            <w:r w:rsidRPr="006272CC">
              <w:rPr>
                <w:rFonts w:ascii="Calibri" w:hAnsi="Calibri" w:cs="Calibri"/>
                <w:b/>
                <w:spacing w:val="19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ostativa</w:t>
            </w:r>
            <w:proofErr w:type="spellEnd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/</w:t>
            </w:r>
            <w:proofErr w:type="spellStart"/>
            <w:r w:rsidRPr="006272CC">
              <w:rPr>
                <w:rFonts w:ascii="Calibri" w:hAnsi="Calibri" w:cs="Calibri"/>
                <w:b/>
                <w:w w:val="90"/>
                <w:sz w:val="20"/>
                <w:szCs w:val="20"/>
                <w:lang w:val="en-US"/>
              </w:rPr>
              <w:t>requisito</w:t>
            </w:r>
            <w:proofErr w:type="spellEnd"/>
          </w:p>
        </w:tc>
      </w:tr>
      <w:tr w:rsidR="00CC3AD2" w:rsidRPr="00D8019C" w:rsidTr="006272CC">
        <w:trPr>
          <w:trHeight w:val="1298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3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95,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infrazioni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debitamente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accertate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qualunque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mezzo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adeguato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norme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salute e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sicurezza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lavoro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nonché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agli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obblighi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ambientale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sociale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lavoro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stato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sono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rilevate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 sole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infrazioni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norme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salute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sicurezza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lavoro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14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81/2008,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sono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considerate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sanzioni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all’allegato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richiamato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CC3AD2" w:rsidRPr="00D8019C" w:rsidTr="006272CC">
        <w:trPr>
          <w:trHeight w:val="246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95,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2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accertate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imposte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tasse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95,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2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accertate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materia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contributiva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</w:p>
          <w:p w:rsidR="00CC3AD2" w:rsidRPr="006272CC" w:rsidRDefault="00CC3AD2" w:rsidP="006272CC">
            <w:pPr>
              <w:pStyle w:val="TableParagraph"/>
              <w:spacing w:before="30"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Sanzione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esecutiva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irrogata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dall’Autorità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garante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concorrenza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mercato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da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altra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autorità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settore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rilevante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relazione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all’oggetto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specifico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dell’appalto</w:t>
            </w:r>
            <w:proofErr w:type="spellEnd"/>
          </w:p>
        </w:tc>
      </w:tr>
      <w:tr w:rsidR="00CC3AD2" w:rsidRPr="00D8019C" w:rsidTr="006272CC">
        <w:trPr>
          <w:trHeight w:val="983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1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Significative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persistenti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carenze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nell'esecuzione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un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precedente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contratto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appalto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concessione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hanno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causato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risoluzione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inadempimento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oppure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risarcimento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danno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altre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sanzioni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comparabili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derivanti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inadempienze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particolarmente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gravi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ripetizione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una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persistente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carenza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professionale</w:t>
            </w:r>
            <w:proofErr w:type="spellEnd"/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0" w:line="244" w:lineRule="exact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d)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Grave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inadempimento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confronti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più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subappaltatori</w:t>
            </w:r>
            <w:proofErr w:type="spellEnd"/>
          </w:p>
        </w:tc>
      </w:tr>
      <w:tr w:rsidR="00CC3AD2" w:rsidRPr="00D8019C" w:rsidTr="006272CC">
        <w:trPr>
          <w:trHeight w:val="738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3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divieto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intestazione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fiduciaria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all'articolo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17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legge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marzo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1990, n. 55,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laddove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violazione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stata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rimossa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CC3AD2" w:rsidRPr="00D8019C" w:rsidTr="006272CC">
        <w:trPr>
          <w:trHeight w:val="878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1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f)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Omessa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denuncia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all'autorità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giudiziaria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parte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dell'operatore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economico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offesa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previsti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puniti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dagli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articoli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317 e 629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aggravati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416-bis.1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medesimo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salvo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ricorrano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previsti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dall'articolo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4, primo comma,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legge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novembre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1981, n. 689.</w:t>
            </w:r>
          </w:p>
        </w:tc>
      </w:tr>
      <w:tr w:rsidR="00CC3AD2" w:rsidRPr="00D8019C" w:rsidTr="006272CC">
        <w:trPr>
          <w:trHeight w:val="1967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1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3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g)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Atti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407-bis, comma 1,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dispone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429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eventuali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provvedimenti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cautelari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personali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emessi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consumati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tentati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94, comma 1.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richiesta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dell'articolo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444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preveda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l’applicazione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accessorie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consumati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tentati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94, comma 1.</w:t>
            </w:r>
          </w:p>
        </w:tc>
      </w:tr>
      <w:tr w:rsidR="00CC3AD2" w:rsidRPr="00D8019C" w:rsidTr="006272CC">
        <w:trPr>
          <w:trHeight w:val="1883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line="273" w:lineRule="auto"/>
              <w:ind w:right="3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lastRenderedPageBreak/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  <w:r w:rsidRPr="006272CC">
              <w:rPr>
                <w:rFonts w:ascii="Calibri" w:hAnsi="Calibri" w:cs="Calibri"/>
                <w:spacing w:val="-50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h)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Atti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cui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407-bis, comma 1,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dispone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il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429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eventuali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provvedimenti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cautelari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personali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emessi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taluno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consumati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indicati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98, comma 3,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h).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su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richiesta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sensi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dell'articolo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444 del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codice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procedura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che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preveda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l’applicazione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accessorie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taluno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consumati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indicati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98, comma 3,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h)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2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98,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3,</w:t>
            </w:r>
          </w:p>
          <w:p w:rsidR="00CC3AD2" w:rsidRPr="006272CC" w:rsidRDefault="00CC3AD2" w:rsidP="006272CC">
            <w:pPr>
              <w:pStyle w:val="TableParagraph"/>
              <w:spacing w:before="30" w:line="21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pacing w:val="-1"/>
                <w:w w:val="95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h)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Sentenza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definitiva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decreto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penale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condanna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irrevocabile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taluno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dei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reati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consumati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indicati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all’articolo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98, comma 3,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lettera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h)</w:t>
            </w:r>
          </w:p>
        </w:tc>
      </w:tr>
      <w:tr w:rsidR="00CC3AD2" w:rsidRPr="00D8019C" w:rsidTr="006272CC">
        <w:trPr>
          <w:trHeight w:val="336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6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Self cleaning</w:t>
            </w:r>
            <w:proofErr w:type="spellEnd"/>
          </w:p>
        </w:tc>
      </w:tr>
      <w:tr w:rsidR="00CC3AD2" w:rsidRPr="00D8019C" w:rsidTr="006272CC">
        <w:trPr>
          <w:trHeight w:val="426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002549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3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13,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Controllo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Art. 34 bis,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  <w:tr w:rsidR="00CC3AD2" w:rsidRPr="00D8019C" w:rsidTr="006272CC">
        <w:trPr>
          <w:trHeight w:val="491"/>
          <w:jc w:val="center"/>
        </w:trPr>
        <w:tc>
          <w:tcPr>
            <w:tcW w:w="2203" w:type="dxa"/>
            <w:vAlign w:val="center"/>
          </w:tcPr>
          <w:p w:rsidR="00CC3AD2" w:rsidRPr="006272CC" w:rsidRDefault="00CC3AD2" w:rsidP="006272CC">
            <w:pPr>
              <w:pStyle w:val="TableParagraph"/>
              <w:spacing w:before="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Art.</w:t>
            </w:r>
            <w:r w:rsidRPr="006272CC">
              <w:rPr>
                <w:rFonts w:ascii="Calibri" w:hAnsi="Calibri" w:cs="Calibri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96,</w:t>
            </w:r>
            <w:r w:rsidRPr="006272CC">
              <w:rPr>
                <w:rFonts w:ascii="Calibri" w:hAnsi="Calibri" w:cs="Calibri"/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comma</w:t>
            </w:r>
            <w:r w:rsidRPr="006272CC">
              <w:rPr>
                <w:rFonts w:ascii="Calibri" w:hAnsi="Calibri" w:cs="Calibri"/>
                <w:spacing w:val="31"/>
                <w:w w:val="95"/>
                <w:sz w:val="20"/>
                <w:szCs w:val="20"/>
                <w:lang w:val="en-US"/>
              </w:rPr>
              <w:t xml:space="preserve"> </w:t>
            </w:r>
            <w:r w:rsidRPr="006272CC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13,</w:t>
            </w:r>
          </w:p>
        </w:tc>
        <w:tc>
          <w:tcPr>
            <w:tcW w:w="7578" w:type="dxa"/>
            <w:vAlign w:val="center"/>
          </w:tcPr>
          <w:p w:rsidR="00CC3AD2" w:rsidRPr="006272CC" w:rsidRDefault="00CC3AD2" w:rsidP="006272CC">
            <w:pPr>
              <w:widowControl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Sequestro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custodia e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affidamento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 custode/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amministratore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giudiziario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finanziario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ex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artt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20 e 24 </w:t>
            </w:r>
            <w:proofErr w:type="spellStart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d.lgs</w:t>
            </w:r>
            <w:proofErr w:type="spellEnd"/>
            <w:r w:rsidRPr="006272CC">
              <w:rPr>
                <w:rFonts w:ascii="Calibri" w:hAnsi="Calibri" w:cs="Calibri"/>
                <w:sz w:val="20"/>
                <w:szCs w:val="20"/>
                <w:lang w:val="en-US"/>
              </w:rPr>
              <w:t>. 159/2011</w:t>
            </w:r>
          </w:p>
        </w:tc>
      </w:tr>
    </w:tbl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CC3AD2" w:rsidRPr="00D8019C" w:rsidRDefault="006926D0" w:rsidP="006C5008">
      <w:pPr>
        <w:autoSpaceDE/>
        <w:autoSpaceDN/>
        <w:adjustRightInd/>
        <w:spacing w:line="360" w:lineRule="auto"/>
        <w:ind w:left="708"/>
        <w:rPr>
          <w:rFonts w:ascii="Calibri" w:hAnsi="Calibri" w:cs="Calibri"/>
          <w:color w:val="000000"/>
          <w:spacing w:val="1"/>
          <w:sz w:val="22"/>
          <w:szCs w:val="22"/>
        </w:rPr>
      </w:pPr>
      <w:r>
        <w:rPr>
          <w:noProof/>
        </w:rPr>
        <w:pict>
          <v:rect id="Rectangle 7" o:spid="_x0000_s1031" style="position:absolute;left:0;text-align:left;margin-left:6.25pt;margin-top:3.6pt;width:11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1x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"/>
        </w:pict>
      </w:r>
      <w:r w:rsidR="00CC3AD2" w:rsidRPr="00D8019C">
        <w:rPr>
          <w:rFonts w:ascii="Calibri" w:hAnsi="Calibri" w:cs="Calibri"/>
          <w:color w:val="000000"/>
          <w:spacing w:val="1"/>
          <w:sz w:val="22"/>
          <w:szCs w:val="22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:rsidR="00CC3AD2" w:rsidRPr="00D8019C" w:rsidRDefault="00CC3AD2" w:rsidP="006C5008">
      <w:pPr>
        <w:pStyle w:val="NormaleWeb"/>
        <w:jc w:val="both"/>
        <w:rPr>
          <w:rFonts w:ascii="Calibri" w:hAnsi="Calibri" w:cs="Calibri"/>
          <w:color w:val="000000"/>
        </w:rPr>
      </w:pPr>
      <w:r w:rsidRPr="00D8019C">
        <w:rPr>
          <w:rFonts w:ascii="Calibri" w:hAnsi="Calibri" w:cs="Calibri"/>
          <w:color w:val="000000"/>
          <w:sz w:val="22"/>
          <w:szCs w:val="22"/>
        </w:rPr>
        <w:t>Dichiara sin da ora a rendersi immediatamente disponibile ad eseguire i lavori di cui trattasi e comunque nel periodo richiesto dalla Stazione Appaltante.</w:t>
      </w:r>
    </w:p>
    <w:p w:rsidR="00CC3AD2" w:rsidRPr="00D8019C" w:rsidRDefault="00CC3AD2" w:rsidP="006C5008">
      <w:pPr>
        <w:spacing w:before="120"/>
        <w:rPr>
          <w:rFonts w:ascii="Calibri" w:hAnsi="Calibri" w:cs="Calibri"/>
          <w:color w:val="000000"/>
          <w:sz w:val="22"/>
          <w:szCs w:val="22"/>
        </w:rPr>
      </w:pPr>
    </w:p>
    <w:p w:rsidR="00CC3AD2" w:rsidRPr="00D8019C" w:rsidRDefault="00CC3AD2" w:rsidP="006C5008">
      <w:pPr>
        <w:spacing w:before="120"/>
        <w:ind w:left="5671" w:right="-170"/>
        <w:rPr>
          <w:rFonts w:ascii="Calibri" w:hAnsi="Calibri" w:cs="Calibri"/>
          <w:color w:val="000000"/>
          <w:szCs w:val="24"/>
        </w:rPr>
      </w:pPr>
      <w:r w:rsidRPr="00D8019C">
        <w:rPr>
          <w:rFonts w:ascii="Calibri" w:hAnsi="Calibri" w:cs="Calibri"/>
          <w:color w:val="000000"/>
          <w:sz w:val="22"/>
          <w:szCs w:val="22"/>
        </w:rPr>
        <w:t>_________________________________</w:t>
      </w:r>
    </w:p>
    <w:p w:rsidR="00CC3AD2" w:rsidRPr="00D8019C" w:rsidRDefault="00CC3AD2" w:rsidP="006C5008">
      <w:pPr>
        <w:spacing w:before="120"/>
        <w:ind w:left="5664" w:right="-170" w:firstLine="708"/>
        <w:rPr>
          <w:rFonts w:ascii="Calibri" w:hAnsi="Calibri" w:cs="Calibri"/>
          <w:color w:val="000000"/>
          <w:szCs w:val="24"/>
        </w:rPr>
      </w:pPr>
      <w:r w:rsidRPr="00D8019C">
        <w:rPr>
          <w:rFonts w:ascii="Calibri" w:hAnsi="Calibri" w:cs="Calibri"/>
          <w:color w:val="000000"/>
          <w:sz w:val="22"/>
          <w:szCs w:val="22"/>
        </w:rPr>
        <w:t>(Firma del dichiarante)</w:t>
      </w:r>
    </w:p>
    <w:p w:rsidR="00CC3AD2" w:rsidRPr="00D8019C" w:rsidRDefault="00CC3AD2" w:rsidP="006C5008">
      <w:pPr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:rsidR="00CC3AD2" w:rsidRPr="00D8019C" w:rsidRDefault="00CC3AD2" w:rsidP="006C5008">
      <w:pPr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:rsidR="00CC3AD2" w:rsidRPr="00D8019C" w:rsidRDefault="00CC3AD2" w:rsidP="006C5008">
      <w:pPr>
        <w:spacing w:before="120"/>
        <w:rPr>
          <w:rFonts w:ascii="Calibri" w:hAnsi="Calibri" w:cs="Calibri"/>
          <w:b/>
          <w:color w:val="000000"/>
          <w:sz w:val="22"/>
          <w:szCs w:val="22"/>
        </w:rPr>
      </w:pPr>
    </w:p>
    <w:p w:rsidR="00CC3AD2" w:rsidRPr="00D8019C" w:rsidRDefault="00CC3AD2" w:rsidP="006C5008">
      <w:pPr>
        <w:spacing w:before="120"/>
        <w:rPr>
          <w:rFonts w:ascii="Calibri" w:hAnsi="Calibri" w:cs="Calibri"/>
          <w:sz w:val="20"/>
          <w:szCs w:val="20"/>
        </w:rPr>
      </w:pPr>
      <w:r w:rsidRPr="00D8019C">
        <w:rPr>
          <w:rFonts w:ascii="Calibri" w:hAnsi="Calibri" w:cs="Calibri"/>
          <w:b/>
          <w:sz w:val="20"/>
          <w:szCs w:val="20"/>
        </w:rPr>
        <w:t>Nota (1)</w:t>
      </w:r>
    </w:p>
    <w:p w:rsidR="00CC3AD2" w:rsidRPr="00D8019C" w:rsidRDefault="00CC3AD2" w:rsidP="006C5008">
      <w:pPr>
        <w:spacing w:before="120"/>
        <w:rPr>
          <w:rFonts w:ascii="Calibri" w:hAnsi="Calibri" w:cs="Calibri"/>
          <w:sz w:val="20"/>
          <w:szCs w:val="20"/>
        </w:rPr>
      </w:pPr>
      <w:r w:rsidRPr="00D8019C">
        <w:rPr>
          <w:rFonts w:ascii="Calibri" w:hAnsi="Calibri" w:cs="Calibri"/>
          <w:sz w:val="20"/>
          <w:szCs w:val="20"/>
        </w:rPr>
        <w:t>Le dichiarazioni devono essere rese anche dai seguenti soggetti, ai sensi dell’</w:t>
      </w:r>
      <w:hyperlink r:id="rId12" w:history="1">
        <w:r w:rsidRPr="00D8019C">
          <w:rPr>
            <w:rStyle w:val="Collegamentoipertestuale"/>
            <w:rFonts w:ascii="Calibri" w:hAnsi="Calibri" w:cs="Calibri"/>
            <w:sz w:val="20"/>
            <w:szCs w:val="20"/>
          </w:rPr>
          <w:t xml:space="preserve">art. 94, comma 3 del </w:t>
        </w:r>
        <w:proofErr w:type="spellStart"/>
        <w:r w:rsidRPr="00D8019C">
          <w:rPr>
            <w:rStyle w:val="Collegamentoipertestuale"/>
            <w:rFonts w:ascii="Calibri" w:hAnsi="Calibri" w:cs="Calibri"/>
            <w:sz w:val="20"/>
            <w:szCs w:val="20"/>
          </w:rPr>
          <w:t>D.Lgs.</w:t>
        </w:r>
        <w:proofErr w:type="spellEnd"/>
        <w:r w:rsidRPr="00D8019C">
          <w:rPr>
            <w:rStyle w:val="Collegamentoipertestuale"/>
            <w:rFonts w:ascii="Calibri" w:hAnsi="Calibri" w:cs="Calibri"/>
            <w:sz w:val="20"/>
            <w:szCs w:val="20"/>
          </w:rPr>
          <w:t xml:space="preserve"> 36/2023</w:t>
        </w:r>
      </w:hyperlink>
      <w:r w:rsidRPr="00D8019C">
        <w:rPr>
          <w:rFonts w:ascii="Calibri" w:hAnsi="Calibri" w:cs="Calibri"/>
          <w:sz w:val="20"/>
          <w:szCs w:val="20"/>
        </w:rPr>
        <w:t>:</w:t>
      </w:r>
    </w:p>
    <w:p w:rsidR="00CC3AD2" w:rsidRDefault="00CC3AD2" w:rsidP="006C5008">
      <w:pPr>
        <w:pStyle w:val="NormaleWeb"/>
      </w:pPr>
      <w:r w:rsidRPr="00D8019C">
        <w:rPr>
          <w:rFonts w:ascii="Calibri" w:hAnsi="Calibri" w:cs="Calibri"/>
          <w:color w:val="000000"/>
          <w:sz w:val="20"/>
          <w:szCs w:val="20"/>
        </w:rPr>
        <w:t>a) dell’operatore economico ai sensi e nei termini di cui al </w:t>
      </w:r>
      <w:hyperlink r:id="rId13" w:history="1">
        <w:r w:rsidRPr="00D8019C">
          <w:rPr>
            <w:rStyle w:val="Collegamentoipertestuale"/>
            <w:rFonts w:ascii="Calibri" w:hAnsi="Calibri" w:cs="Calibri"/>
            <w:sz w:val="20"/>
            <w:szCs w:val="20"/>
          </w:rPr>
          <w:t>decreto legislativo 8 giugno 2001, n. 231</w:t>
        </w:r>
      </w:hyperlink>
      <w:r w:rsidRPr="00D8019C">
        <w:rPr>
          <w:rFonts w:ascii="Calibri" w:hAnsi="Calibri" w:cs="Calibri"/>
          <w:color w:val="000000"/>
          <w:sz w:val="20"/>
          <w:szCs w:val="20"/>
        </w:rPr>
        <w:t>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b) del titolare o del direttore tecnico, se si tratta di impresa individuale;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c) di un socio amministratore o del direttore tecnico, se si tratta di società in nome collettivo;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d) dei soci accomandatari o del direttore tecnico, se si tratta di società in accomandita semplice;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e) dei membri del consiglio di amministrazione cui sia stata conferita la legale rappresentanza, ivi compresi gli institori e i procuratori generali;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f) dei componenti degli organi con poteri di direzione o di vigilanza o dei soggetti muniti di poteri di rappresentanza, di direzione o di controllo;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g) del direttore tecnico o del socio unico;</w:t>
      </w:r>
      <w:r w:rsidRPr="00D8019C">
        <w:rPr>
          <w:rFonts w:ascii="Calibri" w:hAnsi="Calibri" w:cs="Calibri"/>
          <w:color w:val="000000"/>
          <w:sz w:val="20"/>
          <w:szCs w:val="20"/>
        </w:rPr>
        <w:br/>
        <w:t>h) dell’amministratore di fatto nelle ipotesi di cui alle lettere precedenti.</w:t>
      </w:r>
    </w:p>
    <w:sectPr w:rsidR="00CC3AD2" w:rsidSect="00F54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3A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0C45"/>
    <w:rsid w:val="00002549"/>
    <w:rsid w:val="005D2FEC"/>
    <w:rsid w:val="006272CC"/>
    <w:rsid w:val="006926D0"/>
    <w:rsid w:val="006C5008"/>
    <w:rsid w:val="006F0C45"/>
    <w:rsid w:val="00AF34C7"/>
    <w:rsid w:val="00B46479"/>
    <w:rsid w:val="00CC3AD2"/>
    <w:rsid w:val="00D8019C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5B642F9"/>
  <w15:docId w15:val="{B79081A2-1BA5-47FA-8A08-21C6418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5008"/>
    <w:pPr>
      <w:suppressAutoHyphens/>
      <w:autoSpaceDE w:val="0"/>
      <w:autoSpaceDN w:val="0"/>
      <w:adjustRightInd w:val="0"/>
      <w:jc w:val="both"/>
    </w:pPr>
    <w:rPr>
      <w:rFonts w:ascii="Times New Roman" w:eastAsia="Times New Roman" w:hAnsi="Liberation Serif"/>
      <w:kern w:val="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6C5008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6C5008"/>
    <w:rPr>
      <w:rFonts w:ascii="Times New Roman" w:eastAsia="Times New Roman" w:hAnsi="Liberation Serif" w:cs="Times New Roman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6C5008"/>
    <w:rPr>
      <w:rFonts w:ascii="Times New Roman" w:eastAsia="Times New Roman" w:hAnsi="Liberation Serif" w:cs="Times New Roman"/>
      <w:kern w:val="1"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6C5008"/>
    <w:pPr>
      <w:suppressAutoHyphens w:val="0"/>
      <w:ind w:left="720"/>
      <w:contextualSpacing/>
      <w:jc w:val="left"/>
    </w:pPr>
    <w:rPr>
      <w:kern w:val="0"/>
      <w:sz w:val="20"/>
      <w:szCs w:val="20"/>
    </w:rPr>
  </w:style>
  <w:style w:type="paragraph" w:styleId="NormaleWeb">
    <w:name w:val="Normal (Web)"/>
    <w:basedOn w:val="Normale"/>
    <w:uiPriority w:val="99"/>
    <w:rsid w:val="006C5008"/>
    <w:pPr>
      <w:suppressAutoHyphens w:val="0"/>
      <w:spacing w:beforeAutospacing="1" w:afterAutospacing="1"/>
      <w:jc w:val="left"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C5008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6C5008"/>
    <w:pPr>
      <w:widowControl w:val="0"/>
      <w:autoSpaceDE w:val="0"/>
      <w:autoSpaceDN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6C5008"/>
    <w:pPr>
      <w:widowControl w:val="0"/>
      <w:suppressAutoHyphens w:val="0"/>
      <w:adjustRightInd/>
      <w:spacing w:before="16"/>
      <w:ind w:left="110"/>
      <w:jc w:val="left"/>
    </w:pPr>
    <w:rPr>
      <w:rFonts w:ascii="Tahoma" w:hAnsi="Tahoma" w:cs="Tahoma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23;036" TargetMode="External"/><Relationship Id="rId13" Type="http://schemas.openxmlformats.org/officeDocument/2006/relationships/hyperlink" Target="https://www.bosettiegatti.eu/info/norme/statali/2001_02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decreto.legislativo:2023;036" TargetMode="External"/><Relationship Id="rId12" Type="http://schemas.openxmlformats.org/officeDocument/2006/relationships/hyperlink" Target="https://www.normattiva.it/uri-res/N2Ls?urn:nir:stato:decreto.legislativo:2023;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uri-res/N2Ls?urn:nir:stato:decreto.legislativo:2023;036" TargetMode="External"/><Relationship Id="rId11" Type="http://schemas.openxmlformats.org/officeDocument/2006/relationships/hyperlink" Target="https://www.anquap.it/public/articoli/files/1/0/Del_262_2023%20-%20Allegato%20II-%20CAUSE%20NON%20AUTOMATICHE%20(1).pdf" TargetMode="External"/><Relationship Id="rId5" Type="http://schemas.openxmlformats.org/officeDocument/2006/relationships/hyperlink" Target="https://www.normattiva.it/uri-res/N2Ls?urn:nir:stato:decreto.legislativo:2023;0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nquap.it/public/articoli/files/1/0/Del_262_2023%20-%20Allegato%20I%20-%20CAUSE%20AUTOMATICHE%20(3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mattiva.it/uri-res/N2Ls?urn:nir:stato:decreto.legislativo:2023;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4</cp:revision>
  <dcterms:created xsi:type="dcterms:W3CDTF">2023-11-10T09:41:00Z</dcterms:created>
  <dcterms:modified xsi:type="dcterms:W3CDTF">2023-11-17T09:42:00Z</dcterms:modified>
</cp:coreProperties>
</file>