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E31" w:rsidRPr="00197540" w:rsidRDefault="00A4491C" w:rsidP="006C5E31">
      <w:r w:rsidRPr="00197540">
        <w:rPr>
          <w:noProof/>
          <w:lang w:eastAsia="it-IT"/>
        </w:rPr>
        <w:drawing>
          <wp:anchor distT="0" distB="0" distL="0" distR="0" simplePos="0" relativeHeight="251663360" behindDoc="1" locked="0" layoutInCell="1" allowOverlap="1" wp14:anchorId="42AC6B24" wp14:editId="6B9712D3">
            <wp:simplePos x="0" y="0"/>
            <wp:positionH relativeFrom="margin">
              <wp:posOffset>-135255</wp:posOffset>
            </wp:positionH>
            <wp:positionV relativeFrom="margin">
              <wp:align>top</wp:align>
            </wp:positionV>
            <wp:extent cx="6659880" cy="628650"/>
            <wp:effectExtent l="0" t="0" r="762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659880" cy="628650"/>
                    </a:xfrm>
                    <a:prstGeom prst="rect">
                      <a:avLst/>
                    </a:prstGeom>
                  </pic:spPr>
                </pic:pic>
              </a:graphicData>
            </a:graphic>
            <wp14:sizeRelH relativeFrom="margin">
              <wp14:pctWidth>0</wp14:pctWidth>
            </wp14:sizeRelH>
            <wp14:sizeRelV relativeFrom="margin">
              <wp14:pctHeight>0</wp14:pctHeight>
            </wp14:sizeRelV>
          </wp:anchor>
        </w:drawing>
      </w:r>
    </w:p>
    <w:p w:rsidR="00A4491C" w:rsidRPr="00197540" w:rsidRDefault="00A4491C" w:rsidP="006C5E31"/>
    <w:p w:rsidR="006C5E31" w:rsidRPr="00197540" w:rsidRDefault="006C5E31" w:rsidP="006C5E31">
      <w:r w:rsidRPr="00197540">
        <w:rPr>
          <w:noProof/>
          <w:lang w:eastAsia="it-IT"/>
        </w:rPr>
        <w:drawing>
          <wp:anchor distT="0" distB="0" distL="0" distR="0" simplePos="0" relativeHeight="251665408" behindDoc="0" locked="0" layoutInCell="1" allowOverlap="1" wp14:anchorId="03DE7781" wp14:editId="089B3961">
            <wp:simplePos x="0" y="0"/>
            <wp:positionH relativeFrom="margin">
              <wp:align>center</wp:align>
            </wp:positionH>
            <wp:positionV relativeFrom="paragraph">
              <wp:posOffset>28409</wp:posOffset>
            </wp:positionV>
            <wp:extent cx="485775" cy="547370"/>
            <wp:effectExtent l="0" t="0" r="9525" b="508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485775" cy="547370"/>
                    </a:xfrm>
                    <a:prstGeom prst="rect">
                      <a:avLst/>
                    </a:prstGeom>
                  </pic:spPr>
                </pic:pic>
              </a:graphicData>
            </a:graphic>
            <wp14:sizeRelH relativeFrom="margin">
              <wp14:pctWidth>0</wp14:pctWidth>
            </wp14:sizeRelH>
            <wp14:sizeRelV relativeFrom="margin">
              <wp14:pctHeight>0</wp14:pctHeight>
            </wp14:sizeRelV>
          </wp:anchor>
        </w:drawing>
      </w:r>
    </w:p>
    <w:p w:rsidR="006C5E31" w:rsidRPr="00197540" w:rsidRDefault="006C5E31" w:rsidP="006C5E31">
      <w:pPr>
        <w:spacing w:line="312" w:lineRule="auto"/>
        <w:rPr>
          <w:rFonts w:cstheme="minorHAnsi"/>
          <w:i/>
          <w:iCs/>
        </w:rPr>
      </w:pPr>
      <w:r w:rsidRPr="00197540">
        <w:tab/>
      </w:r>
    </w:p>
    <w:p w:rsidR="006C5E31" w:rsidRPr="00197540" w:rsidRDefault="006C5E31" w:rsidP="006C5E31">
      <w:pPr>
        <w:spacing w:after="0" w:line="240" w:lineRule="auto"/>
        <w:ind w:right="-1"/>
        <w:jc w:val="center"/>
        <w:rPr>
          <w:rFonts w:ascii="Arial" w:hAnsi="Arial"/>
          <w:b/>
        </w:rPr>
      </w:pPr>
      <w:r w:rsidRPr="00197540">
        <w:rPr>
          <w:rFonts w:ascii="Arial" w:hAnsi="Arial"/>
          <w:b/>
          <w:spacing w:val="-1"/>
        </w:rPr>
        <w:t>Ministero</w:t>
      </w:r>
      <w:r w:rsidRPr="00197540">
        <w:rPr>
          <w:rFonts w:ascii="Arial" w:hAnsi="Arial"/>
          <w:b/>
          <w:spacing w:val="-11"/>
        </w:rPr>
        <w:t xml:space="preserve"> </w:t>
      </w:r>
      <w:r w:rsidRPr="00197540">
        <w:rPr>
          <w:rFonts w:ascii="Arial" w:hAnsi="Arial"/>
          <w:b/>
          <w:spacing w:val="-1"/>
        </w:rPr>
        <w:t>dell’Istruzione</w:t>
      </w:r>
      <w:r w:rsidRPr="00197540">
        <w:rPr>
          <w:rFonts w:ascii="Arial" w:hAnsi="Arial"/>
          <w:b/>
          <w:spacing w:val="-6"/>
        </w:rPr>
        <w:t xml:space="preserve"> </w:t>
      </w:r>
      <w:r w:rsidRPr="00197540">
        <w:rPr>
          <w:rFonts w:ascii="Arial" w:hAnsi="Arial"/>
          <w:b/>
        </w:rPr>
        <w:t>e</w:t>
      </w:r>
      <w:r w:rsidRPr="00197540">
        <w:rPr>
          <w:rFonts w:ascii="Arial" w:hAnsi="Arial"/>
          <w:b/>
          <w:spacing w:val="-10"/>
        </w:rPr>
        <w:t xml:space="preserve"> </w:t>
      </w:r>
      <w:r w:rsidRPr="00197540">
        <w:rPr>
          <w:rFonts w:ascii="Arial" w:hAnsi="Arial"/>
          <w:b/>
        </w:rPr>
        <w:t>del</w:t>
      </w:r>
      <w:r w:rsidRPr="00197540">
        <w:rPr>
          <w:rFonts w:ascii="Arial" w:hAnsi="Arial"/>
          <w:b/>
          <w:spacing w:val="-12"/>
        </w:rPr>
        <w:t xml:space="preserve"> </w:t>
      </w:r>
      <w:r w:rsidRPr="00197540">
        <w:rPr>
          <w:rFonts w:ascii="Arial" w:hAnsi="Arial"/>
          <w:b/>
        </w:rPr>
        <w:t>Merito</w:t>
      </w:r>
    </w:p>
    <w:p w:rsidR="006C5E31" w:rsidRPr="00197540" w:rsidRDefault="006C5E31" w:rsidP="006C5E31">
      <w:pPr>
        <w:pStyle w:val="Titolo"/>
        <w:spacing w:line="240" w:lineRule="auto"/>
        <w:ind w:right="-1"/>
      </w:pPr>
      <w:r w:rsidRPr="00197540">
        <w:rPr>
          <w:spacing w:val="-4"/>
        </w:rPr>
        <w:t>ISTITUTO</w:t>
      </w:r>
      <w:r w:rsidRPr="00197540">
        <w:rPr>
          <w:spacing w:val="-15"/>
        </w:rPr>
        <w:t xml:space="preserve"> </w:t>
      </w:r>
      <w:r w:rsidRPr="00197540">
        <w:rPr>
          <w:spacing w:val="-3"/>
        </w:rPr>
        <w:t>COMPRENSIVO</w:t>
      </w:r>
      <w:r w:rsidRPr="00197540">
        <w:rPr>
          <w:spacing w:val="-17"/>
        </w:rPr>
        <w:t xml:space="preserve"> </w:t>
      </w:r>
      <w:r w:rsidRPr="00197540">
        <w:rPr>
          <w:spacing w:val="-3"/>
        </w:rPr>
        <w:t>STATALE</w:t>
      </w:r>
      <w:r w:rsidRPr="00197540">
        <w:rPr>
          <w:spacing w:val="-10"/>
        </w:rPr>
        <w:t xml:space="preserve"> </w:t>
      </w:r>
      <w:r w:rsidRPr="00197540">
        <w:rPr>
          <w:spacing w:val="-3"/>
        </w:rPr>
        <w:t>DI</w:t>
      </w:r>
      <w:r w:rsidRPr="00197540">
        <w:rPr>
          <w:spacing w:val="-11"/>
        </w:rPr>
        <w:t xml:space="preserve"> </w:t>
      </w:r>
      <w:r w:rsidRPr="00197540">
        <w:rPr>
          <w:spacing w:val="-3"/>
        </w:rPr>
        <w:t>CIVATE</w:t>
      </w:r>
    </w:p>
    <w:p w:rsidR="006C5E31" w:rsidRPr="00197540" w:rsidRDefault="006C5E31" w:rsidP="006C5E31">
      <w:pPr>
        <w:spacing w:after="0" w:line="240" w:lineRule="auto"/>
        <w:ind w:right="-1"/>
        <w:jc w:val="center"/>
        <w:rPr>
          <w:rFonts w:ascii="Arial MT"/>
          <w:spacing w:val="-1"/>
        </w:rPr>
      </w:pPr>
      <w:r w:rsidRPr="00197540">
        <w:rPr>
          <w:rFonts w:ascii="Arial MT"/>
        </w:rPr>
        <w:t>Via</w:t>
      </w:r>
      <w:r w:rsidRPr="00197540">
        <w:rPr>
          <w:rFonts w:ascii="Arial MT"/>
          <w:spacing w:val="-3"/>
        </w:rPr>
        <w:t xml:space="preserve"> </w:t>
      </w:r>
      <w:r w:rsidRPr="00197540">
        <w:rPr>
          <w:rFonts w:ascii="Arial MT"/>
        </w:rPr>
        <w:t>Abate</w:t>
      </w:r>
      <w:r w:rsidRPr="00197540">
        <w:rPr>
          <w:rFonts w:ascii="Arial MT"/>
          <w:spacing w:val="-10"/>
        </w:rPr>
        <w:t xml:space="preserve"> </w:t>
      </w:r>
      <w:r w:rsidRPr="00197540">
        <w:rPr>
          <w:rFonts w:ascii="Arial MT"/>
        </w:rPr>
        <w:t>Giacinto</w:t>
      </w:r>
      <w:r w:rsidRPr="00197540">
        <w:rPr>
          <w:rFonts w:ascii="Arial MT"/>
          <w:spacing w:val="-10"/>
        </w:rPr>
        <w:t xml:space="preserve"> </w:t>
      </w:r>
      <w:r w:rsidRPr="00197540">
        <w:rPr>
          <w:rFonts w:ascii="Arial MT"/>
        </w:rPr>
        <w:t>Longoni,</w:t>
      </w:r>
      <w:r w:rsidRPr="00197540">
        <w:rPr>
          <w:rFonts w:ascii="Arial MT"/>
          <w:spacing w:val="-10"/>
        </w:rPr>
        <w:t xml:space="preserve"> </w:t>
      </w:r>
      <w:r w:rsidRPr="00197540">
        <w:rPr>
          <w:rFonts w:ascii="Arial MT"/>
        </w:rPr>
        <w:t>2</w:t>
      </w:r>
      <w:r w:rsidRPr="00197540">
        <w:rPr>
          <w:rFonts w:ascii="Arial MT"/>
          <w:spacing w:val="-7"/>
        </w:rPr>
        <w:t xml:space="preserve"> </w:t>
      </w:r>
      <w:r w:rsidRPr="00197540">
        <w:rPr>
          <w:rFonts w:ascii="Arial MT"/>
        </w:rPr>
        <w:t>-</w:t>
      </w:r>
      <w:r w:rsidRPr="00197540">
        <w:rPr>
          <w:rFonts w:ascii="Arial MT"/>
          <w:spacing w:val="-9"/>
        </w:rPr>
        <w:t xml:space="preserve"> </w:t>
      </w:r>
      <w:r w:rsidRPr="00197540">
        <w:rPr>
          <w:rFonts w:ascii="Arial MT"/>
        </w:rPr>
        <w:t>23862</w:t>
      </w:r>
      <w:r w:rsidRPr="00197540">
        <w:rPr>
          <w:rFonts w:ascii="Arial MT"/>
          <w:spacing w:val="-6"/>
        </w:rPr>
        <w:t xml:space="preserve"> </w:t>
      </w:r>
      <w:r w:rsidRPr="00197540">
        <w:rPr>
          <w:rFonts w:ascii="Arial MT"/>
        </w:rPr>
        <w:t>Civate</w:t>
      </w:r>
      <w:r w:rsidR="00D94CC0" w:rsidRPr="00197540">
        <w:rPr>
          <w:rFonts w:ascii="Arial MT"/>
        </w:rPr>
        <w:t xml:space="preserve"> </w:t>
      </w:r>
      <w:r w:rsidRPr="00197540">
        <w:rPr>
          <w:rFonts w:ascii="Arial MT"/>
          <w:spacing w:val="-53"/>
        </w:rPr>
        <w:t xml:space="preserve"> </w:t>
      </w:r>
      <w:r w:rsidRPr="00197540">
        <w:rPr>
          <w:rFonts w:ascii="Arial MT"/>
        </w:rPr>
        <w:t>(LC)</w:t>
      </w:r>
      <w:r w:rsidRPr="00197540">
        <w:rPr>
          <w:rFonts w:ascii="Arial MT"/>
          <w:spacing w:val="-1"/>
        </w:rPr>
        <w:t xml:space="preserve"> </w:t>
      </w:r>
    </w:p>
    <w:p w:rsidR="006C5E31" w:rsidRPr="00197540" w:rsidRDefault="006C5E31" w:rsidP="006C5E31">
      <w:pPr>
        <w:spacing w:after="0" w:line="240" w:lineRule="auto"/>
        <w:ind w:right="-1"/>
        <w:jc w:val="center"/>
        <w:rPr>
          <w:rFonts w:ascii="Arial MT"/>
        </w:rPr>
      </w:pPr>
      <w:r w:rsidRPr="00197540">
        <w:rPr>
          <w:rFonts w:ascii="Arial MT"/>
        </w:rPr>
        <w:t>Tel.</w:t>
      </w:r>
      <w:r w:rsidRPr="00197540">
        <w:rPr>
          <w:rFonts w:ascii="Arial MT"/>
          <w:spacing w:val="-1"/>
        </w:rPr>
        <w:t xml:space="preserve"> </w:t>
      </w:r>
      <w:r w:rsidRPr="00197540">
        <w:rPr>
          <w:rFonts w:ascii="Arial MT"/>
        </w:rPr>
        <w:t>0341-550645</w:t>
      </w:r>
    </w:p>
    <w:p w:rsidR="006C5E31" w:rsidRPr="00197540" w:rsidRDefault="006C5E31" w:rsidP="006C5E31">
      <w:pPr>
        <w:spacing w:after="0" w:line="240" w:lineRule="auto"/>
        <w:ind w:right="-1"/>
        <w:jc w:val="center"/>
        <w:rPr>
          <w:rFonts w:ascii="Arial MT" w:hAnsi="Arial MT"/>
        </w:rPr>
      </w:pPr>
      <w:r w:rsidRPr="00197540">
        <w:rPr>
          <w:rFonts w:ascii="Arial MT" w:hAnsi="Arial MT"/>
        </w:rPr>
        <w:t>Cod.</w:t>
      </w:r>
      <w:r w:rsidRPr="00197540">
        <w:rPr>
          <w:rFonts w:ascii="Arial MT" w:hAnsi="Arial MT"/>
          <w:spacing w:val="-13"/>
        </w:rPr>
        <w:t xml:space="preserve"> </w:t>
      </w:r>
      <w:r w:rsidRPr="00197540">
        <w:rPr>
          <w:rFonts w:ascii="Arial MT" w:hAnsi="Arial MT"/>
        </w:rPr>
        <w:t>Fiscale</w:t>
      </w:r>
      <w:r w:rsidRPr="00197540">
        <w:rPr>
          <w:rFonts w:ascii="Arial MT" w:hAnsi="Arial MT"/>
          <w:spacing w:val="-5"/>
        </w:rPr>
        <w:t xml:space="preserve"> </w:t>
      </w:r>
      <w:r w:rsidRPr="00197540">
        <w:rPr>
          <w:rFonts w:ascii="Arial MT" w:hAnsi="Arial MT"/>
        </w:rPr>
        <w:t>92064060137</w:t>
      </w:r>
      <w:r w:rsidRPr="00197540">
        <w:rPr>
          <w:rFonts w:ascii="Arial MT" w:hAnsi="Arial MT"/>
          <w:spacing w:val="2"/>
        </w:rPr>
        <w:t xml:space="preserve"> </w:t>
      </w:r>
      <w:r w:rsidRPr="00197540">
        <w:rPr>
          <w:rFonts w:ascii="Arial MT" w:hAnsi="Arial MT"/>
        </w:rPr>
        <w:t>–</w:t>
      </w:r>
      <w:r w:rsidRPr="00197540">
        <w:rPr>
          <w:rFonts w:ascii="Arial MT" w:hAnsi="Arial MT"/>
          <w:spacing w:val="-12"/>
        </w:rPr>
        <w:t xml:space="preserve"> </w:t>
      </w:r>
      <w:r w:rsidRPr="00197540">
        <w:rPr>
          <w:rFonts w:ascii="Arial MT" w:hAnsi="Arial MT"/>
        </w:rPr>
        <w:t>Cod.</w:t>
      </w:r>
      <w:r w:rsidRPr="00197540">
        <w:rPr>
          <w:rFonts w:ascii="Arial MT" w:hAnsi="Arial MT"/>
          <w:spacing w:val="-8"/>
        </w:rPr>
        <w:t xml:space="preserve"> </w:t>
      </w:r>
      <w:r w:rsidRPr="00197540">
        <w:rPr>
          <w:rFonts w:ascii="Arial MT" w:hAnsi="Arial MT"/>
        </w:rPr>
        <w:t>Meccanografico</w:t>
      </w:r>
      <w:r w:rsidRPr="00197540">
        <w:rPr>
          <w:rFonts w:ascii="Arial MT" w:hAnsi="Arial MT"/>
          <w:spacing w:val="-4"/>
        </w:rPr>
        <w:t xml:space="preserve"> </w:t>
      </w:r>
      <w:r w:rsidRPr="00197540">
        <w:rPr>
          <w:rFonts w:ascii="Arial MT" w:hAnsi="Arial MT"/>
        </w:rPr>
        <w:t>LCIC828005</w:t>
      </w:r>
      <w:r w:rsidRPr="00197540">
        <w:rPr>
          <w:rFonts w:ascii="Arial MT" w:hAnsi="Arial MT"/>
          <w:spacing w:val="-5"/>
        </w:rPr>
        <w:t xml:space="preserve"> </w:t>
      </w:r>
      <w:r w:rsidRPr="00197540">
        <w:rPr>
          <w:rFonts w:ascii="Arial MT" w:hAnsi="Arial MT"/>
        </w:rPr>
        <w:t>–</w:t>
      </w:r>
      <w:r w:rsidRPr="00197540">
        <w:rPr>
          <w:rFonts w:ascii="Arial MT" w:hAnsi="Arial MT"/>
          <w:spacing w:val="-8"/>
        </w:rPr>
        <w:t xml:space="preserve"> </w:t>
      </w:r>
      <w:r w:rsidRPr="00197540">
        <w:rPr>
          <w:rFonts w:ascii="Arial MT" w:hAnsi="Arial MT"/>
        </w:rPr>
        <w:t>Cod.</w:t>
      </w:r>
      <w:r w:rsidRPr="00197540">
        <w:rPr>
          <w:rFonts w:ascii="Arial MT" w:hAnsi="Arial MT"/>
          <w:spacing w:val="-8"/>
        </w:rPr>
        <w:t xml:space="preserve"> </w:t>
      </w:r>
      <w:r w:rsidRPr="00197540">
        <w:rPr>
          <w:rFonts w:ascii="Arial MT" w:hAnsi="Arial MT"/>
        </w:rPr>
        <w:t>univoco</w:t>
      </w:r>
      <w:r w:rsidRPr="00197540">
        <w:rPr>
          <w:rFonts w:ascii="Arial MT" w:hAnsi="Arial MT"/>
          <w:spacing w:val="-53"/>
        </w:rPr>
        <w:t xml:space="preserve"> </w:t>
      </w:r>
      <w:r w:rsidR="00D94CC0" w:rsidRPr="00197540">
        <w:rPr>
          <w:rFonts w:ascii="Arial MT" w:hAnsi="Arial MT"/>
          <w:spacing w:val="-53"/>
        </w:rPr>
        <w:t xml:space="preserve">     </w:t>
      </w:r>
      <w:r w:rsidRPr="00197540">
        <w:rPr>
          <w:rFonts w:ascii="Arial MT" w:hAnsi="Arial MT"/>
        </w:rPr>
        <w:t xml:space="preserve">UFBNT7 </w:t>
      </w:r>
    </w:p>
    <w:p w:rsidR="006C5E31" w:rsidRPr="00197540" w:rsidRDefault="006C5E31" w:rsidP="006C5E31">
      <w:pPr>
        <w:spacing w:after="0" w:line="240" w:lineRule="auto"/>
        <w:ind w:right="-1"/>
        <w:jc w:val="center"/>
        <w:rPr>
          <w:rFonts w:ascii="Arial MT" w:hAnsi="Arial MT"/>
          <w:color w:val="0000FF"/>
          <w:spacing w:val="1"/>
        </w:rPr>
      </w:pPr>
      <w:r w:rsidRPr="00197540">
        <w:rPr>
          <w:rFonts w:ascii="Arial MT" w:hAnsi="Arial MT"/>
        </w:rPr>
        <w:t xml:space="preserve">e-mail: </w:t>
      </w:r>
      <w:hyperlink r:id="rId9">
        <w:r w:rsidRPr="00197540">
          <w:rPr>
            <w:rFonts w:ascii="Arial MT" w:hAnsi="Arial MT"/>
            <w:color w:val="0000FF"/>
          </w:rPr>
          <w:t xml:space="preserve">lcic828005@istruzione.it </w:t>
        </w:r>
      </w:hyperlink>
      <w:r w:rsidRPr="00197540">
        <w:rPr>
          <w:rFonts w:ascii="Arial MT" w:hAnsi="Arial MT"/>
        </w:rPr>
        <w:t xml:space="preserve">- </w:t>
      </w:r>
      <w:hyperlink r:id="rId10">
        <w:r w:rsidRPr="00197540">
          <w:rPr>
            <w:rFonts w:ascii="Arial MT" w:hAnsi="Arial MT"/>
            <w:color w:val="0000FF"/>
          </w:rPr>
          <w:t>lcic828005@pec.istruzione.it</w:t>
        </w:r>
      </w:hyperlink>
      <w:r w:rsidRPr="00197540">
        <w:rPr>
          <w:rFonts w:ascii="Arial MT" w:hAnsi="Arial MT"/>
          <w:color w:val="0000FF"/>
          <w:spacing w:val="1"/>
        </w:rPr>
        <w:t xml:space="preserve"> </w:t>
      </w:r>
    </w:p>
    <w:p w:rsidR="006C5E31" w:rsidRPr="00197540" w:rsidRDefault="006C5E31" w:rsidP="006C5E31">
      <w:pPr>
        <w:spacing w:after="0" w:line="240" w:lineRule="auto"/>
        <w:ind w:right="-1"/>
        <w:jc w:val="center"/>
        <w:rPr>
          <w:rFonts w:ascii="Arial MT" w:hAnsi="Arial MT"/>
          <w:color w:val="0000FF"/>
        </w:rPr>
      </w:pPr>
      <w:r w:rsidRPr="00197540">
        <w:rPr>
          <w:rFonts w:ascii="Arial MT" w:hAnsi="Arial MT"/>
          <w:color w:val="0000FF"/>
        </w:rPr>
        <w:t>https:/</w:t>
      </w:r>
      <w:hyperlink r:id="rId11">
        <w:r w:rsidRPr="00197540">
          <w:rPr>
            <w:rFonts w:ascii="Arial MT" w:hAnsi="Arial MT"/>
            <w:color w:val="0000FF"/>
          </w:rPr>
          <w:t>/icscivate.edu.it</w:t>
        </w:r>
      </w:hyperlink>
    </w:p>
    <w:p w:rsidR="00C24D5C" w:rsidRPr="00197540" w:rsidRDefault="00C24D5C" w:rsidP="006C5E31">
      <w:pPr>
        <w:tabs>
          <w:tab w:val="left" w:pos="2463"/>
        </w:tabs>
        <w:spacing w:after="0" w:line="240" w:lineRule="auto"/>
      </w:pPr>
    </w:p>
    <w:p w:rsidR="00D8157D" w:rsidRPr="00197540" w:rsidRDefault="00D8157D" w:rsidP="00D8157D">
      <w:pPr>
        <w:tabs>
          <w:tab w:val="left" w:pos="2463"/>
        </w:tabs>
        <w:spacing w:after="0" w:line="240" w:lineRule="auto"/>
      </w:pPr>
      <w:r w:rsidRPr="00197540">
        <w:t xml:space="preserve">Protocollo digitale </w:t>
      </w:r>
      <w:r w:rsidRPr="00197540">
        <w:tab/>
      </w:r>
      <w:r w:rsidRPr="00197540">
        <w:tab/>
      </w:r>
      <w:r w:rsidRPr="00197540">
        <w:tab/>
      </w:r>
      <w:r w:rsidRPr="00197540">
        <w:tab/>
      </w:r>
      <w:r w:rsidRPr="00197540">
        <w:tab/>
      </w:r>
      <w:r w:rsidRPr="00197540">
        <w:tab/>
      </w:r>
      <w:r w:rsidRPr="00197540">
        <w:tab/>
        <w:t xml:space="preserve">Civate, </w:t>
      </w:r>
      <w:r w:rsidR="00D723ED" w:rsidRPr="00197540">
        <w:t>21</w:t>
      </w:r>
      <w:r w:rsidR="00171DAE" w:rsidRPr="00197540">
        <w:t>/03/</w:t>
      </w:r>
      <w:r w:rsidR="00697870" w:rsidRPr="00197540">
        <w:t>2025</w:t>
      </w:r>
    </w:p>
    <w:p w:rsidR="00171DAE" w:rsidRPr="00197540" w:rsidRDefault="00171DAE" w:rsidP="00D8157D">
      <w:pPr>
        <w:tabs>
          <w:tab w:val="left" w:pos="2463"/>
        </w:tabs>
        <w:spacing w:after="0" w:line="240" w:lineRule="auto"/>
      </w:pPr>
    </w:p>
    <w:p w:rsidR="00D8157D" w:rsidRPr="00197540" w:rsidRDefault="00171DAE" w:rsidP="00D723ED">
      <w:pPr>
        <w:tabs>
          <w:tab w:val="left" w:pos="2463"/>
        </w:tabs>
        <w:spacing w:after="120" w:line="240" w:lineRule="auto"/>
      </w:pPr>
      <w:r w:rsidRPr="00197540">
        <w:t>OGGETTO: DECRETO DI NOMINA DELLA COMMISSIONE DI VALUTAZIONE per la selezione di 8 Esperti e 8 Tutor per la realizzazione di n. 8 percorsi formativi per alunni della scuola primaria, a valere sul progetto</w:t>
      </w:r>
      <w:r w:rsidR="00D723ED" w:rsidRPr="00197540">
        <w:t>:</w:t>
      </w:r>
      <w:r w:rsidRPr="00197540">
        <w:t xml:space="preserve"> </w:t>
      </w:r>
      <w:r w:rsidR="00D8157D" w:rsidRPr="00197540">
        <w:tab/>
      </w:r>
      <w:r w:rsidR="00D8157D" w:rsidRPr="00197540">
        <w:tab/>
        <w:t xml:space="preserve"> </w:t>
      </w:r>
    </w:p>
    <w:p w:rsidR="00D8157D" w:rsidRPr="00197540" w:rsidRDefault="00D8157D" w:rsidP="00D723ED">
      <w:pPr>
        <w:tabs>
          <w:tab w:val="left" w:pos="2463"/>
        </w:tabs>
        <w:spacing w:after="120" w:line="240" w:lineRule="auto"/>
        <w:ind w:right="141"/>
        <w:jc w:val="both"/>
        <w:rPr>
          <w:i/>
        </w:rPr>
      </w:pPr>
      <w:r w:rsidRPr="00197540">
        <w:rPr>
          <w:i/>
        </w:rPr>
        <w:t xml:space="preserve">Fondi Strutturali Europei – Programma Nazionale “Scuola e competenze” 2021-2027. Priorità 01 – Scuola e competenze (FSE+) – Fondo Sociale Europeo Plus – </w:t>
      </w:r>
      <w:r w:rsidRPr="00197540">
        <w:rPr>
          <w:b/>
          <w:i/>
        </w:rPr>
        <w:t>Obiettivi Specifici ESO4.6</w:t>
      </w:r>
      <w:r w:rsidRPr="00197540">
        <w:rPr>
          <w:i/>
        </w:rPr>
        <w:t>. – Azioni ESO4.6.A1, ESO4.6.A2</w:t>
      </w:r>
      <w:r w:rsidR="00ED7DA9" w:rsidRPr="00197540">
        <w:rPr>
          <w:i/>
        </w:rPr>
        <w:t xml:space="preserve"> </w:t>
      </w:r>
      <w:r w:rsidRPr="00197540">
        <w:rPr>
          <w:i/>
        </w:rPr>
        <w:t xml:space="preserve">– Sotto azioni ESO4.6.A1.B, ESO4.6.A1.C, ESO4.6.A2.B, ESO4.6.A2.C, interventi di cui al decreto n. 102 dell’11/04/2024 del Ministro dell’istruzione e del merito, Avviso Prot. 136777, 09/10/2024, FSE+, Agenda Nord. </w:t>
      </w:r>
    </w:p>
    <w:p w:rsidR="00E96CF6" w:rsidRPr="00197540" w:rsidRDefault="00E96CF6" w:rsidP="00D8157D">
      <w:pPr>
        <w:tabs>
          <w:tab w:val="left" w:pos="2463"/>
        </w:tabs>
        <w:spacing w:after="0" w:line="240" w:lineRule="auto"/>
        <w:rPr>
          <w:sz w:val="12"/>
          <w:szCs w:val="12"/>
        </w:rPr>
      </w:pPr>
    </w:p>
    <w:p w:rsidR="00CC3949" w:rsidRPr="00197540" w:rsidRDefault="00D8157D" w:rsidP="00D8157D">
      <w:pPr>
        <w:tabs>
          <w:tab w:val="left" w:pos="2463"/>
        </w:tabs>
        <w:spacing w:after="0" w:line="240" w:lineRule="auto"/>
      </w:pPr>
      <w:r w:rsidRPr="00197540">
        <w:t xml:space="preserve">Codice Progetto: </w:t>
      </w:r>
      <w:r w:rsidR="00CC3949" w:rsidRPr="00197540">
        <w:rPr>
          <w:b/>
        </w:rPr>
        <w:t xml:space="preserve">ESO4.6.A1.B-FSEPNLO-2024-238 </w:t>
      </w:r>
    </w:p>
    <w:p w:rsidR="00D8157D" w:rsidRPr="00197540" w:rsidRDefault="00D8157D" w:rsidP="00E244EA">
      <w:pPr>
        <w:tabs>
          <w:tab w:val="left" w:pos="2463"/>
        </w:tabs>
        <w:spacing w:after="0" w:line="240" w:lineRule="auto"/>
        <w:rPr>
          <w:b/>
        </w:rPr>
      </w:pPr>
      <w:r w:rsidRPr="00197540">
        <w:t xml:space="preserve">CUP: </w:t>
      </w:r>
      <w:r w:rsidR="000D79C9" w:rsidRPr="00197540">
        <w:rPr>
          <w:b/>
        </w:rPr>
        <w:t xml:space="preserve">H84D24002860007   </w:t>
      </w:r>
      <w:bookmarkStart w:id="0" w:name="_GoBack"/>
      <w:bookmarkEnd w:id="0"/>
    </w:p>
    <w:p w:rsidR="00F92EB7" w:rsidRPr="00197540" w:rsidRDefault="00F92EB7" w:rsidP="00E244EA">
      <w:pPr>
        <w:tabs>
          <w:tab w:val="left" w:pos="2463"/>
        </w:tabs>
        <w:spacing w:after="0" w:line="240" w:lineRule="auto"/>
        <w:rPr>
          <w:b/>
        </w:rPr>
      </w:pPr>
      <w:r w:rsidRPr="00197540">
        <w:rPr>
          <w:b/>
        </w:rPr>
        <w:t>Titolo progetto: Giocando si impara</w:t>
      </w:r>
    </w:p>
    <w:p w:rsidR="00171DAE" w:rsidRPr="00197540" w:rsidRDefault="00171DAE" w:rsidP="00E244EA">
      <w:pPr>
        <w:tabs>
          <w:tab w:val="left" w:pos="2463"/>
        </w:tabs>
        <w:spacing w:after="0" w:line="240" w:lineRule="auto"/>
        <w:rPr>
          <w:b/>
        </w:rPr>
      </w:pPr>
    </w:p>
    <w:p w:rsidR="000D79C9" w:rsidRPr="00197540" w:rsidRDefault="000D79C9" w:rsidP="000D79C9">
      <w:pPr>
        <w:tabs>
          <w:tab w:val="left" w:pos="2463"/>
        </w:tabs>
        <w:spacing w:after="0" w:line="240" w:lineRule="auto"/>
        <w:jc w:val="center"/>
        <w:rPr>
          <w:b/>
        </w:rPr>
      </w:pPr>
    </w:p>
    <w:p w:rsidR="000D79C9" w:rsidRPr="00197540" w:rsidRDefault="000D79C9" w:rsidP="00130FEB">
      <w:pPr>
        <w:tabs>
          <w:tab w:val="left" w:pos="2463"/>
        </w:tabs>
        <w:spacing w:after="0" w:line="240" w:lineRule="auto"/>
        <w:jc w:val="center"/>
        <w:rPr>
          <w:b/>
        </w:rPr>
      </w:pPr>
      <w:r w:rsidRPr="00197540">
        <w:rPr>
          <w:b/>
        </w:rPr>
        <w:t>IL DIRIGENTE SCOLASTICO</w:t>
      </w:r>
    </w:p>
    <w:p w:rsidR="00130FEB" w:rsidRPr="00197540" w:rsidRDefault="00130FEB" w:rsidP="00130FEB">
      <w:pPr>
        <w:tabs>
          <w:tab w:val="left" w:pos="2463"/>
        </w:tabs>
        <w:spacing w:after="0" w:line="240" w:lineRule="auto"/>
        <w:jc w:val="center"/>
        <w:rPr>
          <w:b/>
        </w:rPr>
      </w:pPr>
    </w:p>
    <w:p w:rsidR="00171DAE" w:rsidRPr="00197540" w:rsidRDefault="00171DAE" w:rsidP="00130FEB">
      <w:pPr>
        <w:tabs>
          <w:tab w:val="left" w:pos="2463"/>
        </w:tabs>
        <w:spacing w:after="120" w:line="240" w:lineRule="auto"/>
        <w:jc w:val="both"/>
        <w:rPr>
          <w:b/>
        </w:rPr>
      </w:pPr>
      <w:r w:rsidRPr="00197540">
        <w:rPr>
          <w:b/>
        </w:rPr>
        <w:t>VISTA</w:t>
      </w:r>
      <w:r w:rsidRPr="00197540">
        <w:t xml:space="preserve"> la Legge 7 agosto 1990, n°241 “Nuove norme in materia di procedimento amministrativo e di diritto di accesso ai documenti amministrativi” e ss.mm.ii.;</w:t>
      </w:r>
    </w:p>
    <w:p w:rsidR="00171DAE" w:rsidRPr="00197540" w:rsidRDefault="00171DAE" w:rsidP="00130FEB">
      <w:pPr>
        <w:tabs>
          <w:tab w:val="left" w:pos="2463"/>
        </w:tabs>
        <w:spacing w:after="120" w:line="240" w:lineRule="auto"/>
        <w:jc w:val="both"/>
      </w:pPr>
      <w:r w:rsidRPr="00197540">
        <w:rPr>
          <w:b/>
        </w:rPr>
        <w:t>VISTA</w:t>
      </w:r>
      <w:r w:rsidRPr="00197540">
        <w:t xml:space="preserve"> la Legge 15 marzo 1997 n°59 concernente “Delega al governo per il conferimento di funzioni e compiti alle regioni e enti locali per la riforma della Pubblica Amministrazione e per la semplificazione amministrativa”;</w:t>
      </w:r>
    </w:p>
    <w:p w:rsidR="00493752" w:rsidRPr="00197540" w:rsidRDefault="00493752" w:rsidP="00130FEB">
      <w:pPr>
        <w:tabs>
          <w:tab w:val="left" w:pos="2463"/>
        </w:tabs>
        <w:spacing w:after="120" w:line="240" w:lineRule="auto"/>
        <w:jc w:val="both"/>
      </w:pPr>
      <w:r w:rsidRPr="00197540">
        <w:rPr>
          <w:b/>
        </w:rPr>
        <w:t>VISTO</w:t>
      </w:r>
      <w:r w:rsidRPr="00197540">
        <w:t xml:space="preserve"> il Decreto del Presidente della Repubblica 8 marzo 1999, n°275, concernente il Regolamento recante “Norme in materia di autonomia delle Istituzioni Scolastiche, ai sensi della Legge 15 marzo 1997, n°59”;</w:t>
      </w:r>
    </w:p>
    <w:p w:rsidR="00697870" w:rsidRPr="00197540" w:rsidRDefault="00697870" w:rsidP="00130FEB">
      <w:pPr>
        <w:spacing w:after="120" w:line="240" w:lineRule="auto"/>
        <w:jc w:val="both"/>
      </w:pPr>
      <w:r w:rsidRPr="00197540">
        <w:rPr>
          <w:b/>
        </w:rPr>
        <w:t>VISTO</w:t>
      </w:r>
      <w:r w:rsidRPr="00197540">
        <w:t xml:space="preserve"> il Decreto Legislativo 30 marzo 2001, n. 165 recante "Norme generali sull'ordinamento del lavoro alle dipendenze della Amministrazioni Pubbliche" e ss.mm.ii.;</w:t>
      </w:r>
    </w:p>
    <w:p w:rsidR="00697870" w:rsidRPr="00197540" w:rsidRDefault="00697870" w:rsidP="00193B78">
      <w:pPr>
        <w:tabs>
          <w:tab w:val="left" w:pos="2463"/>
        </w:tabs>
        <w:spacing w:after="80" w:line="240" w:lineRule="auto"/>
        <w:jc w:val="both"/>
      </w:pPr>
      <w:r w:rsidRPr="00197540">
        <w:rPr>
          <w:b/>
        </w:rPr>
        <w:t>VISTO</w:t>
      </w:r>
      <w:r w:rsidRPr="00197540">
        <w:t xml:space="preserve"> l’articolo 53 del Dlgs. 165/2001 che al comma 2 declina: “Le pubbliche amministrazioni non possono conferire ai dipendenti incarichi, non compresi nei compiti e doveri di ufficio, che non siano espressamente previsti o disciplinati da legge o altre fonti normative, o che non siano espressamente autorizzati;</w:t>
      </w:r>
    </w:p>
    <w:p w:rsidR="001619E3" w:rsidRPr="00197540" w:rsidRDefault="001619E3" w:rsidP="001619E3">
      <w:pPr>
        <w:spacing w:after="120" w:line="240" w:lineRule="auto"/>
        <w:jc w:val="both"/>
      </w:pPr>
      <w:r w:rsidRPr="00197540">
        <w:rPr>
          <w:b/>
        </w:rPr>
        <w:t>VISTO</w:t>
      </w:r>
      <w:r w:rsidRPr="00197540">
        <w:t xml:space="preserve"> il Decreto n. 129 del 28 agosto 2018, “Regolamento recante istruzioni generali sulla gestione amministrativo –contabile delle Istituzioni scolastiche, ai sensi dell’art. 1, comma 143, della Legge 13 luglio 2015, n. 107";</w:t>
      </w:r>
    </w:p>
    <w:p w:rsidR="00043C96" w:rsidRPr="00197540" w:rsidRDefault="00043C96" w:rsidP="00043C96">
      <w:pPr>
        <w:tabs>
          <w:tab w:val="left" w:pos="2463"/>
        </w:tabs>
        <w:spacing w:after="80" w:line="240" w:lineRule="auto"/>
        <w:jc w:val="both"/>
      </w:pPr>
      <w:r w:rsidRPr="00197540">
        <w:rPr>
          <w:b/>
        </w:rPr>
        <w:t>VISTO</w:t>
      </w:r>
      <w:r w:rsidRPr="00197540">
        <w:t xml:space="preserve"> che ai sensi dell’art. 45 del D.I. 129/2018, l’istituzione scolastica può stipulare contratti di prestazione d’opera con esperti per particolari attività ed insegnamenti, al fine di garantire l’arricchimento dell’offerta formativa, nonché la realizzazione di specifici programmi di ricerca e di sperimentazione;</w:t>
      </w:r>
    </w:p>
    <w:p w:rsidR="001140DF" w:rsidRPr="00197540" w:rsidRDefault="001140DF" w:rsidP="00193B78">
      <w:pPr>
        <w:tabs>
          <w:tab w:val="left" w:pos="2463"/>
        </w:tabs>
        <w:spacing w:after="80" w:line="240" w:lineRule="auto"/>
        <w:jc w:val="both"/>
      </w:pPr>
      <w:r w:rsidRPr="00197540">
        <w:rPr>
          <w:b/>
        </w:rPr>
        <w:t>VISTI</w:t>
      </w:r>
      <w:r w:rsidRPr="00197540">
        <w:t xml:space="preserve"> il Contratto Collettivo Nazionale (CCNL) del Comparto Scuola del 28/01/2024, il Contratto Collettivo Nazionale (CCNL) dell’Area Istruzione e Ricerca 2016-2018 del 19 aprile 2018 e il contratto scuola 2019-2021 del 18 gennaio 2024;</w:t>
      </w:r>
    </w:p>
    <w:p w:rsidR="00795688" w:rsidRPr="00197540" w:rsidRDefault="00795688" w:rsidP="00193B78">
      <w:pPr>
        <w:tabs>
          <w:tab w:val="left" w:pos="2463"/>
        </w:tabs>
        <w:spacing w:after="80" w:line="240" w:lineRule="auto"/>
        <w:jc w:val="both"/>
      </w:pPr>
      <w:r w:rsidRPr="00197540">
        <w:rPr>
          <w:b/>
        </w:rPr>
        <w:t>VISTO</w:t>
      </w:r>
      <w:r w:rsidRPr="00197540">
        <w:t xml:space="preserve"> il regolamento UE n. 2020/852 del 18 giugno 2020, che definisce gli obiettivi ambientali, tra cui il principio di non arrecare un danno significativo (DNSH, “Do no significant harm”), e la Comunicazione della Commissione </w:t>
      </w:r>
      <w:r w:rsidRPr="00197540">
        <w:lastRenderedPageBreak/>
        <w:t>UE 2021/C 58/01, recante “Orientamenti tecnici sull’applicazione del principio «non arrecare un danno significativo» a norma del regolamento sul dispositivo per la ripresa e la resilienza” ed in particolare l’articolo 17;</w:t>
      </w:r>
    </w:p>
    <w:p w:rsidR="00A453EA" w:rsidRPr="00197540" w:rsidRDefault="00A453EA" w:rsidP="00193B78">
      <w:pPr>
        <w:tabs>
          <w:tab w:val="left" w:pos="2463"/>
        </w:tabs>
        <w:spacing w:after="80" w:line="240" w:lineRule="auto"/>
        <w:jc w:val="both"/>
      </w:pPr>
      <w:r w:rsidRPr="00197540">
        <w:rPr>
          <w:b/>
        </w:rPr>
        <w:t>VISTO</w:t>
      </w:r>
      <w:r w:rsidRPr="00197540">
        <w:t xml:space="preserve"> il Regolamento (UE) 12 febbraio 2021, n. 2021/241, che istituisce il dispositivo per la ripresa e la resilienza; </w:t>
      </w:r>
    </w:p>
    <w:p w:rsidR="00683519" w:rsidRPr="00197540" w:rsidRDefault="00683519" w:rsidP="00193B78">
      <w:pPr>
        <w:tabs>
          <w:tab w:val="left" w:pos="2463"/>
        </w:tabs>
        <w:spacing w:after="80" w:line="240" w:lineRule="auto"/>
        <w:jc w:val="both"/>
      </w:pPr>
      <w:r w:rsidRPr="00197540">
        <w:rPr>
          <w:b/>
        </w:rPr>
        <w:t>VISTO</w:t>
      </w:r>
      <w:r w:rsidRPr="00197540">
        <w:t xml:space="preserve"> il regolamento (UE) n. 2021/1057 del Parlamento europeo e del Consiglio del 24 giugno 2021 che istituisce il Fondo sociale europeo Plus (FSE+);</w:t>
      </w:r>
    </w:p>
    <w:p w:rsidR="00683519" w:rsidRPr="00197540" w:rsidRDefault="00683519" w:rsidP="00193B78">
      <w:pPr>
        <w:tabs>
          <w:tab w:val="left" w:pos="2463"/>
        </w:tabs>
        <w:spacing w:after="80" w:line="240" w:lineRule="auto"/>
        <w:jc w:val="both"/>
      </w:pPr>
      <w:r w:rsidRPr="00197540">
        <w:rPr>
          <w:b/>
        </w:rPr>
        <w:t>VISTO</w:t>
      </w:r>
      <w:r w:rsidRPr="00197540">
        <w:t xml:space="preserve"> il regolamento (UE) n. 2021/1058 del Parlamento europeo e del Consiglio del 24 giugno 2021 relativo al Fondo europeo di sviluppo regionale e al Fondo di coesione;</w:t>
      </w:r>
    </w:p>
    <w:p w:rsidR="004738DC" w:rsidRPr="00197540" w:rsidRDefault="00A453EA" w:rsidP="00193B78">
      <w:pPr>
        <w:tabs>
          <w:tab w:val="left" w:pos="2463"/>
        </w:tabs>
        <w:spacing w:after="80" w:line="240" w:lineRule="auto"/>
        <w:jc w:val="both"/>
      </w:pPr>
      <w:r w:rsidRPr="00197540">
        <w:rPr>
          <w:b/>
        </w:rPr>
        <w:t>VISTO</w:t>
      </w:r>
      <w:r w:rsidRPr="00197540">
        <w:t xml:space="preserve"> il Regolamento (UE) 2021/1060 del Parlamento europeo e del Consiglio del 24 giugno 2021; </w:t>
      </w:r>
    </w:p>
    <w:p w:rsidR="00A453EA" w:rsidRPr="00197540" w:rsidRDefault="00A453EA" w:rsidP="00193B78">
      <w:pPr>
        <w:tabs>
          <w:tab w:val="left" w:pos="2463"/>
        </w:tabs>
        <w:spacing w:after="80" w:line="240" w:lineRule="auto"/>
        <w:jc w:val="both"/>
      </w:pPr>
      <w:r w:rsidRPr="00197540">
        <w:rPr>
          <w:b/>
        </w:rPr>
        <w:t>VISTO</w:t>
      </w:r>
      <w:r w:rsidRPr="00197540">
        <w:t xml:space="preserve"> il Regolamento delegato (UE) 2021/2106 della Commissione del 28 settembre 2021, che integra il Regolamento (UE) 2021/241 del Parlamento europeo e del Consiglio, che istituisce il dispositivo per la ripresa e la resilienza, definendo una metodologia per la rendicontazione della spesa sociale;</w:t>
      </w:r>
    </w:p>
    <w:p w:rsidR="00A453EA" w:rsidRPr="00197540" w:rsidRDefault="00A453EA" w:rsidP="00193B78">
      <w:pPr>
        <w:tabs>
          <w:tab w:val="left" w:pos="2463"/>
        </w:tabs>
        <w:spacing w:after="80" w:line="240" w:lineRule="auto"/>
        <w:jc w:val="both"/>
      </w:pPr>
      <w:r w:rsidRPr="00197540">
        <w:rPr>
          <w:b/>
        </w:rPr>
        <w:t>VISTO</w:t>
      </w:r>
      <w:r w:rsidRPr="00197540">
        <w:t xml:space="preserve"> che il programma nazionale PN “Scuola e competenze 2021-2027” prevede l’obiettivo specifico ESO4.6, il quale ricomprende, in particolare, le azioni 8 Ministero dell’Istruzione e del Merito “Inclusione e contrasto alla dispersione scolastica” e </w:t>
      </w:r>
      <w:r w:rsidR="00CF2C5C" w:rsidRPr="00197540">
        <w:t xml:space="preserve"> </w:t>
      </w:r>
      <w:r w:rsidRPr="00197540">
        <w:t xml:space="preserve">“Potenziamento delle competenze di base” e riveste una importanza strategica in quanto centrale rispetto all’obiettivo generale del Programma, e direttamente rispondente alle priorità della Commissione Europea in materia di dispersione scolastica; </w:t>
      </w:r>
    </w:p>
    <w:p w:rsidR="00A453EA" w:rsidRPr="00197540" w:rsidRDefault="00A453EA" w:rsidP="00193B78">
      <w:pPr>
        <w:tabs>
          <w:tab w:val="left" w:pos="2463"/>
        </w:tabs>
        <w:spacing w:after="80" w:line="240" w:lineRule="auto"/>
        <w:jc w:val="both"/>
      </w:pPr>
      <w:r w:rsidRPr="00197540">
        <w:rPr>
          <w:b/>
        </w:rPr>
        <w:t>DATO</w:t>
      </w:r>
      <w:r w:rsidRPr="00197540">
        <w:t xml:space="preserve"> della disponibilità di risorse residue sul POC “Per la Scuola” 2014-2020, nonché sul Programma nazionale “Scuola e competenze” 2021-2027 – Priorità 1, Obiettivo specifico ESO4.6, nell’ambito del piano “Agenda Nord”; </w:t>
      </w:r>
    </w:p>
    <w:p w:rsidR="00A835DC" w:rsidRPr="00197540" w:rsidRDefault="00A835DC" w:rsidP="00193B78">
      <w:pPr>
        <w:tabs>
          <w:tab w:val="left" w:pos="2463"/>
        </w:tabs>
        <w:spacing w:after="80" w:line="240" w:lineRule="auto"/>
        <w:jc w:val="both"/>
      </w:pPr>
      <w:r w:rsidRPr="00197540">
        <w:rPr>
          <w:b/>
        </w:rPr>
        <w:t>VISTO</w:t>
      </w:r>
      <w:r w:rsidRPr="00197540">
        <w:t xml:space="preserve"> il decreto prot. n. 0000102 del 27/05/2024 Agenda Nord. Destinazione di risorse per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rsidR="00A453EA" w:rsidRPr="00197540" w:rsidRDefault="00A453EA" w:rsidP="00193B78">
      <w:pPr>
        <w:tabs>
          <w:tab w:val="left" w:pos="2463"/>
        </w:tabs>
        <w:spacing w:after="80" w:line="240" w:lineRule="auto"/>
        <w:jc w:val="both"/>
      </w:pPr>
      <w:r w:rsidRPr="00197540">
        <w:rPr>
          <w:b/>
        </w:rPr>
        <w:t>VISTO</w:t>
      </w:r>
      <w:r w:rsidRPr="00197540">
        <w:t xml:space="preserve"> l’Avviso pubblico prot. 136777, 09/10/2024, FSE+, Agenda Nord, emanato nell’ambito dell’Obiettivo ESO4.6 del Programma Nazionale “Scuola e competenze” 2021-2027; </w:t>
      </w:r>
    </w:p>
    <w:p w:rsidR="00A453EA" w:rsidRPr="00197540" w:rsidRDefault="00A453EA" w:rsidP="00193B78">
      <w:pPr>
        <w:tabs>
          <w:tab w:val="left" w:pos="2463"/>
        </w:tabs>
        <w:spacing w:after="80" w:line="240" w:lineRule="auto"/>
        <w:jc w:val="both"/>
      </w:pPr>
      <w:r w:rsidRPr="00197540">
        <w:rPr>
          <w:b/>
        </w:rPr>
        <w:t>VISTE</w:t>
      </w:r>
      <w:r w:rsidRPr="00197540">
        <w:t xml:space="preserve"> la delibera del Collegio Docenti n. </w:t>
      </w:r>
      <w:r w:rsidR="006C0E12" w:rsidRPr="00197540">
        <w:t>15</w:t>
      </w:r>
      <w:r w:rsidRPr="00197540">
        <w:t xml:space="preserve"> del </w:t>
      </w:r>
      <w:r w:rsidR="006C0E12" w:rsidRPr="00197540">
        <w:t>29/10</w:t>
      </w:r>
      <w:r w:rsidRPr="00197540">
        <w:t xml:space="preserve">/2024 e la delibera n. </w:t>
      </w:r>
      <w:r w:rsidR="006C0E12" w:rsidRPr="00197540">
        <w:t>61 del Consiglio d’Istituto del 14</w:t>
      </w:r>
      <w:r w:rsidRPr="00197540">
        <w:t>/11/2024 di adesione generale alle azioni Programma Nazionale “Scuola e competenze” 2021-2027;</w:t>
      </w:r>
    </w:p>
    <w:p w:rsidR="005578CB" w:rsidRPr="00197540" w:rsidRDefault="005578CB" w:rsidP="00193B78">
      <w:pPr>
        <w:tabs>
          <w:tab w:val="left" w:pos="2463"/>
        </w:tabs>
        <w:spacing w:after="80" w:line="240" w:lineRule="auto"/>
        <w:jc w:val="both"/>
      </w:pPr>
      <w:r w:rsidRPr="00197540">
        <w:t>V</w:t>
      </w:r>
      <w:r w:rsidRPr="00197540">
        <w:rPr>
          <w:b/>
        </w:rPr>
        <w:t>IS</w:t>
      </w:r>
      <w:r w:rsidRPr="00197540">
        <w:t xml:space="preserve">TA la candidatura n. 6504 del 14/11/2024, relativo all'Avviso, prot. 136777, 09/10/2024, FSE+, Agenda Nord; </w:t>
      </w:r>
    </w:p>
    <w:p w:rsidR="00D838C9" w:rsidRPr="00197540" w:rsidRDefault="00D838C9" w:rsidP="00193B78">
      <w:pPr>
        <w:tabs>
          <w:tab w:val="left" w:pos="2463"/>
        </w:tabs>
        <w:spacing w:after="80" w:line="240" w:lineRule="auto"/>
        <w:jc w:val="both"/>
      </w:pPr>
      <w:r w:rsidRPr="00197540">
        <w:rPr>
          <w:b/>
        </w:rPr>
        <w:t>PRESO ATTO</w:t>
      </w:r>
      <w:r w:rsidRPr="00197540">
        <w:t xml:space="preserve"> della nota di autorizzazione</w:t>
      </w:r>
      <w:r w:rsidR="002C3051" w:rsidRPr="00197540">
        <w:t>, Prot. AOOGABMI n.181969 del 13/12/2024,</w:t>
      </w:r>
      <w:r w:rsidRPr="00197540">
        <w:t xml:space="preserve"> che ha per oggetto il progetto presentato dalla scuola LCIC828005 con codice CUP H84D24002860007, in risposta all’Avviso Prot. 136777, 09/10/2024, FSE+, Agenda Nord, emanato nell’ambito dell’Obiettivo ESO4.6 del Programma Nazionale “Scuola e competenze” 2021-2027, per euro € 48.480,00; </w:t>
      </w:r>
    </w:p>
    <w:p w:rsidR="002C3051" w:rsidRPr="00197540" w:rsidRDefault="002C3051" w:rsidP="002C3051">
      <w:pPr>
        <w:tabs>
          <w:tab w:val="left" w:pos="2463"/>
        </w:tabs>
        <w:spacing w:after="80" w:line="240" w:lineRule="auto"/>
        <w:jc w:val="both"/>
      </w:pPr>
      <w:r w:rsidRPr="00197540">
        <w:rPr>
          <w:b/>
        </w:rPr>
        <w:t>VISTE</w:t>
      </w:r>
      <w:r w:rsidRPr="00197540">
        <w:t xml:space="preserve"> le Istruzioni operative in materia di contabilità e acquisizione nel programma annuale contenute nella lettera di autorizzazione Prot. AOOGABMI n.181969 del 13/12/2024 trasmessa dal MIM;</w:t>
      </w:r>
    </w:p>
    <w:p w:rsidR="00710218" w:rsidRPr="00197540" w:rsidRDefault="00710218" w:rsidP="00193B78">
      <w:pPr>
        <w:tabs>
          <w:tab w:val="left" w:pos="2463"/>
        </w:tabs>
        <w:spacing w:after="80" w:line="240" w:lineRule="auto"/>
        <w:jc w:val="both"/>
      </w:pPr>
      <w:r w:rsidRPr="00197540">
        <w:rPr>
          <w:b/>
        </w:rPr>
        <w:t>VISTO</w:t>
      </w:r>
      <w:r w:rsidRPr="00197540">
        <w:t xml:space="preserve"> l’articolo 5 della legge n° 241 del 7 agosto 1990 che istituisce la figura del RUP Responsabile Unico Procedimento;</w:t>
      </w:r>
    </w:p>
    <w:p w:rsidR="00710218" w:rsidRPr="00197540" w:rsidRDefault="00710218" w:rsidP="00193B78">
      <w:pPr>
        <w:tabs>
          <w:tab w:val="left" w:pos="2463"/>
        </w:tabs>
        <w:spacing w:after="80" w:line="240" w:lineRule="auto"/>
        <w:jc w:val="both"/>
      </w:pPr>
      <w:r w:rsidRPr="00197540">
        <w:rPr>
          <w:b/>
        </w:rPr>
        <w:t>VISTO</w:t>
      </w:r>
      <w:r w:rsidRPr="00197540">
        <w:t xml:space="preserve"> l’articolo 6 della legge n° 241 del 7 agosto 1990 in relazione ai potenziali conflitti di interesse;</w:t>
      </w:r>
    </w:p>
    <w:p w:rsidR="00710218" w:rsidRPr="00197540" w:rsidRDefault="00710218" w:rsidP="00171D29">
      <w:pPr>
        <w:tabs>
          <w:tab w:val="left" w:pos="2463"/>
        </w:tabs>
        <w:spacing w:after="120" w:line="240" w:lineRule="auto"/>
        <w:jc w:val="both"/>
      </w:pPr>
      <w:r w:rsidRPr="00197540">
        <w:rPr>
          <w:b/>
        </w:rPr>
        <w:t>VISTO</w:t>
      </w:r>
      <w:r w:rsidRPr="00197540">
        <w:t xml:space="preserve"> l’art. 15 del D.lgs. n. 36/2023 che, in sostituzione alla figura del RUP “responsabile Unico del Procedimento” istituisce la figura del RUP “Responsabile Unico del Progetto” per l’intero intervento;</w:t>
      </w:r>
    </w:p>
    <w:p w:rsidR="00710218" w:rsidRPr="00197540" w:rsidRDefault="00710218" w:rsidP="00171D29">
      <w:pPr>
        <w:tabs>
          <w:tab w:val="left" w:pos="2463"/>
        </w:tabs>
        <w:spacing w:after="120" w:line="240" w:lineRule="auto"/>
        <w:jc w:val="both"/>
      </w:pPr>
      <w:r w:rsidRPr="00197540">
        <w:rPr>
          <w:b/>
        </w:rPr>
        <w:t>VISTO</w:t>
      </w:r>
      <w:r w:rsidRPr="00197540">
        <w:t xml:space="preserve"> l’art. 16 del Dlgs 36/2023 in relazione ai conflitti di interesse;</w:t>
      </w:r>
    </w:p>
    <w:p w:rsidR="00710218" w:rsidRPr="00197540" w:rsidRDefault="00710218" w:rsidP="00DF79C6">
      <w:pPr>
        <w:tabs>
          <w:tab w:val="left" w:pos="2463"/>
        </w:tabs>
        <w:spacing w:after="80" w:line="240" w:lineRule="auto"/>
        <w:jc w:val="both"/>
      </w:pPr>
      <w:r w:rsidRPr="00197540">
        <w:rPr>
          <w:b/>
        </w:rPr>
        <w:t>RICHIAMATA</w:t>
      </w:r>
      <w:r w:rsidRPr="00197540">
        <w:t xml:space="preserve"> la no</w:t>
      </w:r>
      <w:r w:rsidR="00EE49B5" w:rsidRPr="00197540">
        <w:t xml:space="preserve">mina prot. n. </w:t>
      </w:r>
      <w:r w:rsidR="00226212" w:rsidRPr="00197540">
        <w:t>668</w:t>
      </w:r>
      <w:r w:rsidR="00EE49B5" w:rsidRPr="00197540">
        <w:t xml:space="preserve"> del 03/0</w:t>
      </w:r>
      <w:r w:rsidR="00226212" w:rsidRPr="00197540">
        <w:t>2</w:t>
      </w:r>
      <w:r w:rsidR="00EE49B5" w:rsidRPr="00197540">
        <w:t>/2025</w:t>
      </w:r>
      <w:r w:rsidRPr="00197540">
        <w:t xml:space="preserve"> del Responsabile Unico del Progetto (R.U.P.)</w:t>
      </w:r>
      <w:r w:rsidR="00EE49B5" w:rsidRPr="00197540">
        <w:t xml:space="preserve"> </w:t>
      </w:r>
      <w:r w:rsidRPr="00197540">
        <w:t>per la realizzazione degli interventi previsti dal progetto in oggetto;</w:t>
      </w:r>
    </w:p>
    <w:p w:rsidR="00D8157D" w:rsidRPr="00197540" w:rsidRDefault="00D8157D" w:rsidP="00DF79C6">
      <w:pPr>
        <w:tabs>
          <w:tab w:val="left" w:pos="2463"/>
        </w:tabs>
        <w:spacing w:after="80" w:line="240" w:lineRule="auto"/>
        <w:jc w:val="both"/>
      </w:pPr>
      <w:r w:rsidRPr="00197540">
        <w:rPr>
          <w:b/>
        </w:rPr>
        <w:t>VISTO</w:t>
      </w:r>
      <w:r w:rsidRPr="00197540">
        <w:t xml:space="preserve"> l’art. 125, comma 4, lettera b), del Regolamento (UE) n. 1303/2013 che prevede l’utilizzazione di una codificazione contabile di tutte le iniziative cofinanziate con i Fondi Strutturali;</w:t>
      </w:r>
    </w:p>
    <w:p w:rsidR="00D8157D" w:rsidRPr="00197540" w:rsidRDefault="00FA657F" w:rsidP="00DF79C6">
      <w:pPr>
        <w:tabs>
          <w:tab w:val="left" w:pos="2463"/>
        </w:tabs>
        <w:spacing w:after="80" w:line="240" w:lineRule="auto"/>
        <w:jc w:val="both"/>
      </w:pPr>
      <w:r w:rsidRPr="00197540">
        <w:rPr>
          <w:b/>
        </w:rPr>
        <w:t>VISTO</w:t>
      </w:r>
      <w:r w:rsidR="00D8157D" w:rsidRPr="00197540">
        <w:t xml:space="preserve"> il Programma Annuale 2025</w:t>
      </w:r>
      <w:r w:rsidR="00491778" w:rsidRPr="00197540">
        <w:t xml:space="preserve"> approvato con delibera n. 70 del 27/01/2025</w:t>
      </w:r>
      <w:r w:rsidR="00D8157D" w:rsidRPr="00197540">
        <w:t>;</w:t>
      </w:r>
    </w:p>
    <w:p w:rsidR="00554643" w:rsidRPr="00197540" w:rsidRDefault="00554643" w:rsidP="00DF79C6">
      <w:pPr>
        <w:tabs>
          <w:tab w:val="left" w:pos="2463"/>
        </w:tabs>
        <w:spacing w:after="80" w:line="240" w:lineRule="auto"/>
        <w:jc w:val="both"/>
      </w:pPr>
      <w:r w:rsidRPr="00197540">
        <w:rPr>
          <w:b/>
        </w:rPr>
        <w:t>VISTO</w:t>
      </w:r>
      <w:r w:rsidRPr="00197540">
        <w:t xml:space="preserve"> </w:t>
      </w:r>
      <w:r w:rsidR="001619E3" w:rsidRPr="00197540">
        <w:t>i</w:t>
      </w:r>
      <w:r w:rsidR="00D838C9" w:rsidRPr="00197540">
        <w:t xml:space="preserve">l proprio decreto di assunzione a bilancio del finanziamento assegnato </w:t>
      </w:r>
      <w:r w:rsidRPr="00197540">
        <w:t xml:space="preserve">prot. n. </w:t>
      </w:r>
      <w:r w:rsidR="00C50FB6" w:rsidRPr="00197540">
        <w:t>661</w:t>
      </w:r>
      <w:r w:rsidRPr="00197540">
        <w:t xml:space="preserve"> dell’03/0</w:t>
      </w:r>
      <w:r w:rsidR="00C50FB6" w:rsidRPr="00197540">
        <w:t>2</w:t>
      </w:r>
      <w:r w:rsidRPr="00197540">
        <w:t>/2025;</w:t>
      </w:r>
    </w:p>
    <w:p w:rsidR="00103CBE" w:rsidRPr="00197540" w:rsidRDefault="00103CBE" w:rsidP="00DF79C6">
      <w:pPr>
        <w:tabs>
          <w:tab w:val="left" w:pos="2463"/>
        </w:tabs>
        <w:spacing w:after="80" w:line="240" w:lineRule="auto"/>
        <w:jc w:val="both"/>
      </w:pPr>
      <w:r w:rsidRPr="00197540">
        <w:rPr>
          <w:b/>
        </w:rPr>
        <w:t>VISTA</w:t>
      </w:r>
      <w:r w:rsidRPr="00197540">
        <w:t xml:space="preserve"> la propria azione di disseminazione, comunicazione, sensibilizzazione e pubblicizzazione del progetto, prot. n. </w:t>
      </w:r>
      <w:r w:rsidR="001619E3" w:rsidRPr="00197540">
        <w:t>1232</w:t>
      </w:r>
      <w:r w:rsidRPr="00197540">
        <w:t xml:space="preserve"> del 2</w:t>
      </w:r>
      <w:r w:rsidR="001619E3" w:rsidRPr="00197540">
        <w:t>7</w:t>
      </w:r>
      <w:r w:rsidRPr="00197540">
        <w:t>/02/2025;</w:t>
      </w:r>
    </w:p>
    <w:p w:rsidR="00F4584C" w:rsidRPr="00197540" w:rsidRDefault="00F4584C" w:rsidP="0041668F">
      <w:pPr>
        <w:tabs>
          <w:tab w:val="left" w:pos="2463"/>
        </w:tabs>
        <w:spacing w:after="80" w:line="240" w:lineRule="auto"/>
        <w:jc w:val="both"/>
      </w:pPr>
      <w:r w:rsidRPr="00197540">
        <w:rPr>
          <w:b/>
        </w:rPr>
        <w:t>VISTA</w:t>
      </w:r>
      <w:r w:rsidRPr="00197540">
        <w:t xml:space="preserve"> la circolare della Funzione Pubblica n.2/2008;</w:t>
      </w:r>
    </w:p>
    <w:p w:rsidR="008258AA" w:rsidRPr="00197540" w:rsidRDefault="008258AA" w:rsidP="0041668F">
      <w:pPr>
        <w:tabs>
          <w:tab w:val="left" w:pos="2463"/>
        </w:tabs>
        <w:spacing w:after="80" w:line="240" w:lineRule="auto"/>
        <w:jc w:val="both"/>
        <w:rPr>
          <w:b/>
        </w:rPr>
      </w:pPr>
    </w:p>
    <w:p w:rsidR="008258AA" w:rsidRPr="00197540" w:rsidRDefault="008258AA" w:rsidP="0041668F">
      <w:pPr>
        <w:tabs>
          <w:tab w:val="left" w:pos="2463"/>
        </w:tabs>
        <w:spacing w:after="80" w:line="240" w:lineRule="auto"/>
        <w:jc w:val="both"/>
        <w:rPr>
          <w:b/>
        </w:rPr>
      </w:pPr>
    </w:p>
    <w:p w:rsidR="00F4584C" w:rsidRPr="00197540" w:rsidRDefault="00F4584C" w:rsidP="0041668F">
      <w:pPr>
        <w:tabs>
          <w:tab w:val="left" w:pos="2463"/>
        </w:tabs>
        <w:spacing w:after="80" w:line="240" w:lineRule="auto"/>
        <w:jc w:val="both"/>
      </w:pPr>
      <w:r w:rsidRPr="00197540">
        <w:rPr>
          <w:b/>
        </w:rPr>
        <w:t>VISTA</w:t>
      </w:r>
      <w:r w:rsidRPr="00197540">
        <w:t xml:space="preserve"> la circolare n° 2 del 2 febbraio 2009 del Ministero del Lavoro che regolamenta i compensi, gli aspetti fiscali e contributivi per gli incarichi ed impieghi nella P.A.;</w:t>
      </w:r>
    </w:p>
    <w:p w:rsidR="00233570" w:rsidRPr="00197540" w:rsidRDefault="00233570" w:rsidP="0041668F">
      <w:pPr>
        <w:tabs>
          <w:tab w:val="left" w:pos="2463"/>
        </w:tabs>
        <w:spacing w:after="80" w:line="240" w:lineRule="auto"/>
        <w:jc w:val="both"/>
      </w:pPr>
      <w:r w:rsidRPr="00197540">
        <w:rPr>
          <w:b/>
        </w:rPr>
        <w:t>RILEVATA</w:t>
      </w:r>
      <w:r w:rsidRPr="00197540">
        <w:t xml:space="preserve"> la necessità di individuare, prioritariamen</w:t>
      </w:r>
      <w:r w:rsidR="0041668F" w:rsidRPr="00197540">
        <w:t>te tra il personale interno, n.</w:t>
      </w:r>
      <w:r w:rsidR="004233B3" w:rsidRPr="00197540">
        <w:t xml:space="preserve"> </w:t>
      </w:r>
      <w:r w:rsidR="0041668F" w:rsidRPr="00197540">
        <w:t>8</w:t>
      </w:r>
      <w:r w:rsidR="004233B3" w:rsidRPr="00197540">
        <w:t xml:space="preserve"> Esperti</w:t>
      </w:r>
      <w:r w:rsidRPr="00197540">
        <w:t xml:space="preserve"> e </w:t>
      </w:r>
      <w:r w:rsidR="0041668F" w:rsidRPr="00197540">
        <w:t>8</w:t>
      </w:r>
      <w:r w:rsidRPr="00197540">
        <w:t xml:space="preserve"> </w:t>
      </w:r>
      <w:r w:rsidR="004233B3" w:rsidRPr="00197540">
        <w:t>Tutor</w:t>
      </w:r>
      <w:r w:rsidRPr="00197540">
        <w:t xml:space="preserve"> per la realizzazione di n. </w:t>
      </w:r>
      <w:r w:rsidR="0041668F" w:rsidRPr="00197540">
        <w:t>8</w:t>
      </w:r>
      <w:r w:rsidRPr="00197540">
        <w:t xml:space="preserve"> moduli di percorsi di formazione destinati agli alunni della scuola primaria</w:t>
      </w:r>
      <w:r w:rsidR="00406D47" w:rsidRPr="00197540">
        <w:t>;</w:t>
      </w:r>
    </w:p>
    <w:p w:rsidR="00493752" w:rsidRPr="00197540" w:rsidRDefault="00493752" w:rsidP="00493752">
      <w:pPr>
        <w:tabs>
          <w:tab w:val="left" w:pos="2463"/>
        </w:tabs>
        <w:spacing w:after="80" w:line="240" w:lineRule="auto"/>
        <w:jc w:val="both"/>
      </w:pPr>
      <w:r w:rsidRPr="00197540">
        <w:rPr>
          <w:b/>
        </w:rPr>
        <w:t>VISTA</w:t>
      </w:r>
      <w:r w:rsidRPr="00197540">
        <w:t xml:space="preserve"> la determina di avvio della procedura di selezione prot. n. 1239 del 27/02/2025;</w:t>
      </w:r>
    </w:p>
    <w:p w:rsidR="00493752" w:rsidRPr="00197540" w:rsidRDefault="00493752" w:rsidP="00493752">
      <w:pPr>
        <w:tabs>
          <w:tab w:val="left" w:pos="2463"/>
        </w:tabs>
        <w:spacing w:after="80" w:line="240" w:lineRule="auto"/>
        <w:jc w:val="both"/>
      </w:pPr>
      <w:r w:rsidRPr="00197540">
        <w:rPr>
          <w:b/>
        </w:rPr>
        <w:t>VISTO</w:t>
      </w:r>
      <w:r w:rsidRPr="00197540">
        <w:t xml:space="preserve"> l’Avviso di selezione prot. n. 1241, pubblicato dall’Istituzione Scolastica in data 27/02</w:t>
      </w:r>
      <w:r w:rsidR="00306D84" w:rsidRPr="00197540">
        <w:t>/</w:t>
      </w:r>
      <w:r w:rsidRPr="00197540">
        <w:t>2025;</w:t>
      </w:r>
    </w:p>
    <w:p w:rsidR="00493752" w:rsidRPr="00197540" w:rsidRDefault="00493752" w:rsidP="00493752">
      <w:pPr>
        <w:tabs>
          <w:tab w:val="left" w:pos="2463"/>
        </w:tabs>
        <w:spacing w:after="80" w:line="240" w:lineRule="auto"/>
        <w:jc w:val="both"/>
      </w:pPr>
      <w:r w:rsidRPr="00197540">
        <w:rPr>
          <w:b/>
        </w:rPr>
        <w:t>VISTO</w:t>
      </w:r>
      <w:r w:rsidR="00251A44" w:rsidRPr="00197540">
        <w:t xml:space="preserve"> in particolare, l’art. 6</w:t>
      </w:r>
      <w:r w:rsidRPr="00197540">
        <w:t xml:space="preserve">,  del succitato Avviso, ai sensi del quale «Gli interessati dovranno far pervenire la propria candidatura, a pena di esclusione, entro e non oltre le ore </w:t>
      </w:r>
      <w:r w:rsidR="00251A44" w:rsidRPr="00197540">
        <w:t>10</w:t>
      </w:r>
      <w:r w:rsidRPr="00197540">
        <w:t xml:space="preserve">:00 del </w:t>
      </w:r>
      <w:r w:rsidR="00251A44" w:rsidRPr="00197540">
        <w:t>14.03</w:t>
      </w:r>
      <w:r w:rsidRPr="00197540">
        <w:t>.2025»;</w:t>
      </w:r>
    </w:p>
    <w:p w:rsidR="008258AA" w:rsidRPr="00197540" w:rsidRDefault="00251A44" w:rsidP="00493752">
      <w:pPr>
        <w:tabs>
          <w:tab w:val="left" w:pos="2463"/>
        </w:tabs>
        <w:spacing w:after="80" w:line="240" w:lineRule="auto"/>
        <w:jc w:val="both"/>
      </w:pPr>
      <w:r w:rsidRPr="00197540">
        <w:rPr>
          <w:b/>
        </w:rPr>
        <w:t>CONSIDERATO</w:t>
      </w:r>
      <w:r w:rsidRPr="00197540">
        <w:t xml:space="preserve"> che alla data del 14.03.2025, scadenza prevista dall’Avviso per la presentazione delle </w:t>
      </w:r>
      <w:r w:rsidR="008258AA" w:rsidRPr="00197540">
        <w:t>istanze di partecipazione</w:t>
      </w:r>
      <w:r w:rsidRPr="00197540">
        <w:t xml:space="preserve">, sono pervenute n. </w:t>
      </w:r>
      <w:r w:rsidR="00D723ED" w:rsidRPr="00197540">
        <w:t>5</w:t>
      </w:r>
      <w:r w:rsidR="008258AA" w:rsidRPr="00197540">
        <w:t xml:space="preserve"> </w:t>
      </w:r>
      <w:r w:rsidRPr="00197540">
        <w:t>(</w:t>
      </w:r>
      <w:r w:rsidR="00D723ED" w:rsidRPr="00197540">
        <w:t>cinque</w:t>
      </w:r>
      <w:r w:rsidRPr="00197540">
        <w:t xml:space="preserve">) candidature da </w:t>
      </w:r>
      <w:r w:rsidR="00D723ED" w:rsidRPr="00197540">
        <w:t xml:space="preserve">parte del </w:t>
      </w:r>
      <w:r w:rsidRPr="00197540">
        <w:t>personale interno all’Istituzione</w:t>
      </w:r>
      <w:r w:rsidR="008258AA" w:rsidRPr="00197540">
        <w:t xml:space="preserve">; </w:t>
      </w:r>
    </w:p>
    <w:p w:rsidR="00251A44" w:rsidRPr="00197540" w:rsidRDefault="008258AA" w:rsidP="00493752">
      <w:pPr>
        <w:tabs>
          <w:tab w:val="left" w:pos="2463"/>
        </w:tabs>
        <w:spacing w:after="80" w:line="240" w:lineRule="auto"/>
        <w:jc w:val="both"/>
      </w:pPr>
      <w:r w:rsidRPr="00197540">
        <w:rPr>
          <w:b/>
        </w:rPr>
        <w:t>CONSIDERATO</w:t>
      </w:r>
      <w:r w:rsidRPr="00197540">
        <w:t xml:space="preserve"> che alla data del 14.03.2025, scadenza prevista dall’Avviso per la presentazione delle istanze di partecipazione</w:t>
      </w:r>
      <w:r w:rsidRPr="00197540">
        <w:t>, sono pervenute</w:t>
      </w:r>
      <w:r w:rsidR="00251A44" w:rsidRPr="00197540">
        <w:t xml:space="preserve"> n. </w:t>
      </w:r>
      <w:r w:rsidR="00D723ED" w:rsidRPr="00197540">
        <w:t>2</w:t>
      </w:r>
      <w:r w:rsidRPr="00197540">
        <w:t xml:space="preserve"> </w:t>
      </w:r>
      <w:r w:rsidR="00251A44" w:rsidRPr="00197540">
        <w:t>(</w:t>
      </w:r>
      <w:r w:rsidR="00D723ED" w:rsidRPr="00197540">
        <w:t>due</w:t>
      </w:r>
      <w:r w:rsidR="00251A44" w:rsidRPr="00197540">
        <w:t>)</w:t>
      </w:r>
      <w:r w:rsidR="00D723ED" w:rsidRPr="00197540">
        <w:t xml:space="preserve"> </w:t>
      </w:r>
      <w:r w:rsidR="00D723ED" w:rsidRPr="00197540">
        <w:rPr>
          <w:rFonts w:cstheme="minorHAnsi"/>
        </w:rPr>
        <w:t>candidature da personale dipendente di altra Istituzione Scolastica</w:t>
      </w:r>
      <w:r w:rsidR="00D723ED" w:rsidRPr="00197540">
        <w:rPr>
          <w:rFonts w:cstheme="minorHAnsi"/>
        </w:rPr>
        <w:t xml:space="preserve"> </w:t>
      </w:r>
      <w:r w:rsidR="00D723ED" w:rsidRPr="00197540">
        <w:rPr>
          <w:rFonts w:cstheme="minorHAnsi"/>
        </w:rPr>
        <w:t>(collaborazione plurima)</w:t>
      </w:r>
      <w:r w:rsidR="00D723ED" w:rsidRPr="00197540">
        <w:rPr>
          <w:rFonts w:cstheme="minorHAnsi"/>
        </w:rPr>
        <w:t xml:space="preserve"> </w:t>
      </w:r>
      <w:r w:rsidR="00D723ED" w:rsidRPr="00197540">
        <w:t xml:space="preserve">e n. </w:t>
      </w:r>
      <w:r w:rsidRPr="00197540">
        <w:t xml:space="preserve">5 </w:t>
      </w:r>
      <w:r w:rsidR="00D723ED" w:rsidRPr="00197540">
        <w:t>(</w:t>
      </w:r>
      <w:r w:rsidR="00D723ED" w:rsidRPr="00197540">
        <w:t>tre</w:t>
      </w:r>
      <w:r w:rsidR="00D723ED" w:rsidRPr="00197540">
        <w:t xml:space="preserve">) </w:t>
      </w:r>
      <w:r w:rsidR="00251A44" w:rsidRPr="00197540">
        <w:t>candidature da personale</w:t>
      </w:r>
      <w:r w:rsidR="00D723ED" w:rsidRPr="00197540">
        <w:t xml:space="preserve"> </w:t>
      </w:r>
      <w:r w:rsidR="00251A44" w:rsidRPr="00197540">
        <w:t>esterno;</w:t>
      </w:r>
    </w:p>
    <w:p w:rsidR="00251A44" w:rsidRPr="00197540" w:rsidRDefault="00251A44" w:rsidP="00251A44">
      <w:pPr>
        <w:tabs>
          <w:tab w:val="left" w:pos="2463"/>
        </w:tabs>
        <w:spacing w:after="80" w:line="240" w:lineRule="auto"/>
        <w:jc w:val="both"/>
      </w:pPr>
      <w:r w:rsidRPr="00197540">
        <w:rPr>
          <w:b/>
        </w:rPr>
        <w:t>CONSIDERATO</w:t>
      </w:r>
      <w:r w:rsidRPr="00197540">
        <w:t xml:space="preserve"> che occorre procedere alla valutazione delle candidature pervenute, sulla base dei criteri di valutazione di cui all’art. 3 dell’Avviso, al fine di individuare i candidati idonei allo svolgimento delle attività come sopra delineate;</w:t>
      </w:r>
    </w:p>
    <w:p w:rsidR="00251A44" w:rsidRPr="00197540" w:rsidRDefault="00251A44" w:rsidP="00251A44">
      <w:pPr>
        <w:tabs>
          <w:tab w:val="left" w:pos="2463"/>
        </w:tabs>
        <w:spacing w:after="80" w:line="240" w:lineRule="auto"/>
        <w:jc w:val="both"/>
      </w:pPr>
      <w:r w:rsidRPr="00197540">
        <w:rPr>
          <w:b/>
        </w:rPr>
        <w:t>CONSIDERATO</w:t>
      </w:r>
      <w:r w:rsidRPr="00197540">
        <w:t xml:space="preserve"> che la Commissione deve garantire nel suo complesso il possesso delle conoscenze tecniche occorrenti al fine di svolgere l’incarico;</w:t>
      </w:r>
    </w:p>
    <w:p w:rsidR="00DA61ED" w:rsidRDefault="00DA61ED" w:rsidP="00DA61ED">
      <w:pPr>
        <w:tabs>
          <w:tab w:val="left" w:pos="2463"/>
        </w:tabs>
        <w:spacing w:after="80" w:line="240" w:lineRule="auto"/>
        <w:jc w:val="both"/>
      </w:pPr>
      <w:r w:rsidRPr="00197540">
        <w:rPr>
          <w:b/>
        </w:rPr>
        <w:t>RITENUTO</w:t>
      </w:r>
      <w:r w:rsidRPr="00197540">
        <w:t xml:space="preserve"> altresì, di dover nominare come componenti della suddetta Commissione la Dirigente Scolastica Prof.ssa Cristina Finessi (Presidente), la docente Butti Emanuela (Componente), anche in qualità di segretario verbalizzante e  Cirimelli Rosa (Componente), i quali posseggono i necessari requisiti;</w:t>
      </w:r>
    </w:p>
    <w:p w:rsidR="00493752" w:rsidRDefault="00493752" w:rsidP="0041668F">
      <w:pPr>
        <w:tabs>
          <w:tab w:val="left" w:pos="2463"/>
        </w:tabs>
        <w:spacing w:after="80" w:line="240" w:lineRule="auto"/>
        <w:jc w:val="both"/>
      </w:pPr>
    </w:p>
    <w:p w:rsidR="00773888" w:rsidRDefault="008103E6" w:rsidP="008103E6">
      <w:pPr>
        <w:tabs>
          <w:tab w:val="left" w:pos="2463"/>
        </w:tabs>
        <w:spacing w:after="120" w:line="240" w:lineRule="auto"/>
        <w:rPr>
          <w:b/>
          <w:sz w:val="24"/>
          <w:szCs w:val="24"/>
        </w:rPr>
      </w:pPr>
      <w:r>
        <w:t>nell’osservanza delle disposizioni di cui alla legge 6 novembre 2012, n. 190, recante «Disposizioni per la prevenzione e la repressione della corruzione e dell’illegalità della Pubblica Amministrazione»,</w:t>
      </w:r>
    </w:p>
    <w:p w:rsidR="00AC00F8" w:rsidRDefault="00AC00F8" w:rsidP="007B0758">
      <w:pPr>
        <w:tabs>
          <w:tab w:val="left" w:pos="2463"/>
        </w:tabs>
        <w:spacing w:after="120" w:line="240" w:lineRule="auto"/>
        <w:jc w:val="center"/>
        <w:rPr>
          <w:b/>
          <w:sz w:val="24"/>
          <w:szCs w:val="24"/>
        </w:rPr>
      </w:pPr>
    </w:p>
    <w:p w:rsidR="00D44D4A" w:rsidRPr="00D44D4A" w:rsidRDefault="00D44D4A" w:rsidP="007B0758">
      <w:pPr>
        <w:tabs>
          <w:tab w:val="left" w:pos="2463"/>
        </w:tabs>
        <w:spacing w:after="120" w:line="240" w:lineRule="auto"/>
        <w:jc w:val="center"/>
        <w:rPr>
          <w:b/>
          <w:sz w:val="32"/>
          <w:szCs w:val="32"/>
        </w:rPr>
      </w:pPr>
      <w:r w:rsidRPr="00D44D4A">
        <w:rPr>
          <w:b/>
          <w:sz w:val="32"/>
          <w:szCs w:val="32"/>
        </w:rPr>
        <w:t xml:space="preserve">DECRETA </w:t>
      </w:r>
    </w:p>
    <w:p w:rsidR="00D44D4A" w:rsidRDefault="00D44D4A" w:rsidP="00130FEB">
      <w:pPr>
        <w:tabs>
          <w:tab w:val="left" w:pos="2463"/>
        </w:tabs>
        <w:spacing w:after="120" w:line="240" w:lineRule="auto"/>
      </w:pPr>
      <w:r>
        <w:t>Per i motivi espressi nella premessa, che si intendono integralmente richiamati:</w:t>
      </w:r>
    </w:p>
    <w:p w:rsidR="00306D84" w:rsidRDefault="00306D84" w:rsidP="007B0758">
      <w:pPr>
        <w:tabs>
          <w:tab w:val="left" w:pos="2463"/>
        </w:tabs>
        <w:spacing w:after="120" w:line="240" w:lineRule="auto"/>
        <w:jc w:val="center"/>
      </w:pPr>
    </w:p>
    <w:p w:rsidR="00130FEB" w:rsidRDefault="00130FEB" w:rsidP="00130FEB">
      <w:pPr>
        <w:spacing w:before="120" w:after="120"/>
        <w:jc w:val="center"/>
        <w:outlineLvl w:val="0"/>
        <w:rPr>
          <w:rFonts w:cstheme="minorHAnsi"/>
          <w:b/>
          <w:bCs/>
          <w:lang w:bidi="it-IT"/>
        </w:rPr>
      </w:pPr>
      <w:r w:rsidRPr="00607DEA">
        <w:rPr>
          <w:rFonts w:cstheme="minorHAnsi"/>
          <w:b/>
          <w:bCs/>
          <w:lang w:bidi="it-IT"/>
        </w:rPr>
        <w:t xml:space="preserve">Art. </w:t>
      </w:r>
      <w:r>
        <w:rPr>
          <w:rFonts w:cstheme="minorHAnsi"/>
          <w:b/>
          <w:bCs/>
          <w:lang w:bidi="it-IT"/>
        </w:rPr>
        <w:t>1</w:t>
      </w:r>
    </w:p>
    <w:p w:rsidR="00130FEB" w:rsidRPr="003601CB" w:rsidRDefault="00130FEB" w:rsidP="00130FEB">
      <w:pPr>
        <w:spacing w:before="120" w:after="120"/>
        <w:jc w:val="center"/>
        <w:outlineLvl w:val="0"/>
        <w:rPr>
          <w:rFonts w:cstheme="minorHAnsi"/>
          <w:b/>
          <w:bCs/>
          <w:lang w:bidi="it-IT"/>
        </w:rPr>
      </w:pPr>
      <w:r>
        <w:rPr>
          <w:rFonts w:cstheme="minorHAnsi"/>
          <w:b/>
          <w:bCs/>
          <w:lang w:bidi="it-IT"/>
        </w:rPr>
        <w:t>(</w:t>
      </w:r>
      <w:r>
        <w:rPr>
          <w:rFonts w:cstheme="minorHAnsi"/>
          <w:b/>
          <w:bCs/>
          <w:i/>
          <w:iCs/>
          <w:lang w:bidi="it-IT"/>
        </w:rPr>
        <w:t>Costituzione della Commissione</w:t>
      </w:r>
      <w:r>
        <w:rPr>
          <w:rFonts w:cstheme="minorHAnsi"/>
          <w:b/>
          <w:bCs/>
          <w:lang w:bidi="it-IT"/>
        </w:rPr>
        <w:t>)</w:t>
      </w:r>
    </w:p>
    <w:p w:rsidR="00130FEB" w:rsidRDefault="00130FEB" w:rsidP="00130FEB">
      <w:pPr>
        <w:pStyle w:val="Paragrafoelenco"/>
        <w:numPr>
          <w:ilvl w:val="0"/>
          <w:numId w:val="8"/>
        </w:numPr>
        <w:tabs>
          <w:tab w:val="left" w:pos="284"/>
        </w:tabs>
        <w:spacing w:before="120" w:after="120" w:line="240" w:lineRule="auto"/>
        <w:ind w:left="284" w:hanging="284"/>
        <w:contextualSpacing w:val="0"/>
        <w:jc w:val="both"/>
        <w:rPr>
          <w:rFonts w:cstheme="minorHAnsi"/>
          <w:b/>
          <w:bCs/>
          <w:lang w:bidi="it-IT"/>
        </w:rPr>
      </w:pPr>
      <w:r w:rsidRPr="00607DEA">
        <w:rPr>
          <w:rFonts w:cstheme="minorHAnsi"/>
          <w:lang w:bidi="it-IT"/>
        </w:rPr>
        <w:t xml:space="preserve">È nominata, ai sensi dell’art. </w:t>
      </w:r>
      <w:r>
        <w:rPr>
          <w:rFonts w:cstheme="minorHAnsi"/>
          <w:lang w:bidi="it-IT"/>
        </w:rPr>
        <w:t xml:space="preserve">7 dell’Avviso di selezione, prot. </w:t>
      </w:r>
      <w:r w:rsidRPr="00607DEA">
        <w:rPr>
          <w:rFonts w:cstheme="minorHAnsi"/>
        </w:rPr>
        <w:t xml:space="preserve">n. </w:t>
      </w:r>
      <w:r>
        <w:rPr>
          <w:rFonts w:cstheme="minorHAnsi"/>
          <w:b/>
        </w:rPr>
        <w:t>134</w:t>
      </w:r>
      <w:r w:rsidRPr="00607DEA">
        <w:rPr>
          <w:rFonts w:cstheme="minorHAnsi"/>
        </w:rPr>
        <w:t xml:space="preserve"> del </w:t>
      </w:r>
      <w:r w:rsidRPr="00CD01CC">
        <w:rPr>
          <w:rFonts w:cstheme="minorHAnsi"/>
          <w:b/>
        </w:rPr>
        <w:t>13/01/2025</w:t>
      </w:r>
      <w:r w:rsidRPr="00607DEA">
        <w:rPr>
          <w:rFonts w:cstheme="minorHAnsi"/>
        </w:rPr>
        <w:t xml:space="preserve"> </w:t>
      </w:r>
      <w:r w:rsidRPr="00607DEA">
        <w:rPr>
          <w:rFonts w:cstheme="minorHAnsi"/>
          <w:lang w:bidi="it-IT"/>
        </w:rPr>
        <w:t xml:space="preserve">la </w:t>
      </w:r>
      <w:r w:rsidRPr="00607DEA">
        <w:rPr>
          <w:rFonts w:cstheme="minorHAnsi"/>
        </w:rPr>
        <w:t xml:space="preserve">Commissione </w:t>
      </w:r>
      <w:r w:rsidRPr="00607DEA">
        <w:rPr>
          <w:rFonts w:cstheme="minorHAnsi"/>
          <w:lang w:bidi="it-IT"/>
        </w:rPr>
        <w:t>ai fini della valutazione delle domande di partecipazione pervenute</w:t>
      </w:r>
      <w:r>
        <w:rPr>
          <w:rFonts w:cstheme="minorHAnsi"/>
          <w:lang w:bidi="it-IT"/>
        </w:rPr>
        <w:t xml:space="preserve">. </w:t>
      </w:r>
      <w:r w:rsidRPr="00607DEA">
        <w:rPr>
          <w:rFonts w:cstheme="minorHAnsi"/>
          <w:lang w:bidi="it-IT"/>
        </w:rPr>
        <w:t xml:space="preserve">La Commissione </w:t>
      </w:r>
      <w:r w:rsidRPr="00607DEA">
        <w:rPr>
          <w:rFonts w:cstheme="minorHAnsi"/>
          <w:color w:val="000000"/>
        </w:rPr>
        <w:t>è costituita come segue:</w:t>
      </w:r>
    </w:p>
    <w:tbl>
      <w:tblPr>
        <w:tblpPr w:leftFromText="141" w:rightFromText="141" w:vertAnchor="text" w:horzAnchor="margin" w:tblpXSpec="center" w:tblpY="112"/>
        <w:tblW w:w="44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6970"/>
      </w:tblGrid>
      <w:tr w:rsidR="00130FEB" w:rsidRPr="00B87375" w:rsidTr="006436ED">
        <w:trPr>
          <w:trHeight w:val="282"/>
        </w:trPr>
        <w:tc>
          <w:tcPr>
            <w:tcW w:w="1062" w:type="pct"/>
            <w:shd w:val="clear" w:color="auto" w:fill="auto"/>
          </w:tcPr>
          <w:p w:rsidR="00130FEB" w:rsidRPr="004F718A" w:rsidRDefault="00130FEB" w:rsidP="006436ED">
            <w:pPr>
              <w:tabs>
                <w:tab w:val="left" w:pos="284"/>
              </w:tabs>
              <w:spacing w:before="120" w:after="120"/>
              <w:ind w:right="283"/>
              <w:jc w:val="both"/>
              <w:rPr>
                <w:rFonts w:cstheme="minorHAnsi"/>
                <w:b/>
                <w:bCs/>
                <w:color w:val="000000"/>
              </w:rPr>
            </w:pPr>
            <w:r w:rsidRPr="004F718A">
              <w:rPr>
                <w:rFonts w:cstheme="minorHAnsi"/>
                <w:b/>
                <w:bCs/>
                <w:color w:val="000000"/>
              </w:rPr>
              <w:t>Presidente</w:t>
            </w:r>
          </w:p>
        </w:tc>
        <w:tc>
          <w:tcPr>
            <w:tcW w:w="3938" w:type="pct"/>
            <w:shd w:val="clear" w:color="auto" w:fill="auto"/>
          </w:tcPr>
          <w:p w:rsidR="00130FEB" w:rsidRPr="004F718A" w:rsidRDefault="00130FEB" w:rsidP="006436ED">
            <w:pPr>
              <w:tabs>
                <w:tab w:val="left" w:pos="284"/>
              </w:tabs>
              <w:spacing w:before="120" w:after="120"/>
              <w:ind w:right="283"/>
              <w:jc w:val="both"/>
              <w:rPr>
                <w:rFonts w:cstheme="minorHAnsi"/>
                <w:color w:val="000000"/>
                <w:highlight w:val="cyan"/>
              </w:rPr>
            </w:pPr>
            <w:r>
              <w:rPr>
                <w:rFonts w:cstheme="minorHAnsi"/>
                <w:color w:val="000000"/>
              </w:rPr>
              <w:t>Cristina Finessi</w:t>
            </w:r>
          </w:p>
        </w:tc>
      </w:tr>
      <w:tr w:rsidR="00130FEB" w:rsidRPr="00B87375" w:rsidTr="006436ED">
        <w:trPr>
          <w:trHeight w:val="290"/>
        </w:trPr>
        <w:tc>
          <w:tcPr>
            <w:tcW w:w="1062" w:type="pct"/>
            <w:shd w:val="clear" w:color="auto" w:fill="auto"/>
          </w:tcPr>
          <w:p w:rsidR="00130FEB" w:rsidRPr="004F718A" w:rsidRDefault="00130FEB" w:rsidP="006436ED">
            <w:pPr>
              <w:tabs>
                <w:tab w:val="left" w:pos="284"/>
              </w:tabs>
              <w:spacing w:before="120" w:after="120"/>
              <w:ind w:right="283"/>
              <w:jc w:val="both"/>
              <w:rPr>
                <w:rFonts w:cstheme="minorHAnsi"/>
                <w:b/>
                <w:bCs/>
                <w:color w:val="000000"/>
              </w:rPr>
            </w:pPr>
            <w:r w:rsidRPr="004F718A">
              <w:rPr>
                <w:rFonts w:cstheme="minorHAnsi"/>
                <w:b/>
                <w:bCs/>
                <w:color w:val="000000"/>
              </w:rPr>
              <w:t>Componente</w:t>
            </w:r>
          </w:p>
        </w:tc>
        <w:tc>
          <w:tcPr>
            <w:tcW w:w="3938" w:type="pct"/>
            <w:shd w:val="clear" w:color="auto" w:fill="auto"/>
          </w:tcPr>
          <w:p w:rsidR="00130FEB" w:rsidRPr="004F718A" w:rsidRDefault="00130FEB" w:rsidP="006436ED">
            <w:pPr>
              <w:tabs>
                <w:tab w:val="left" w:pos="284"/>
              </w:tabs>
              <w:spacing w:before="120" w:after="120"/>
              <w:ind w:right="283"/>
              <w:jc w:val="both"/>
              <w:rPr>
                <w:rFonts w:cstheme="minorHAnsi"/>
                <w:color w:val="000000"/>
              </w:rPr>
            </w:pPr>
            <w:r>
              <w:rPr>
                <w:rFonts w:cstheme="minorHAnsi"/>
                <w:color w:val="000000"/>
              </w:rPr>
              <w:t>Emanuela Butti</w:t>
            </w:r>
          </w:p>
        </w:tc>
      </w:tr>
      <w:tr w:rsidR="00130FEB" w:rsidRPr="00B87375" w:rsidTr="006436ED">
        <w:trPr>
          <w:trHeight w:val="290"/>
        </w:trPr>
        <w:tc>
          <w:tcPr>
            <w:tcW w:w="1062" w:type="pct"/>
            <w:shd w:val="clear" w:color="auto" w:fill="auto"/>
          </w:tcPr>
          <w:p w:rsidR="00130FEB" w:rsidRPr="004F718A" w:rsidRDefault="00130FEB" w:rsidP="006436ED">
            <w:pPr>
              <w:tabs>
                <w:tab w:val="left" w:pos="284"/>
              </w:tabs>
              <w:spacing w:before="120" w:after="120"/>
              <w:ind w:right="283"/>
              <w:jc w:val="both"/>
              <w:rPr>
                <w:rFonts w:cstheme="minorHAnsi"/>
                <w:b/>
                <w:bCs/>
                <w:color w:val="000000"/>
              </w:rPr>
            </w:pPr>
            <w:r w:rsidRPr="004F718A">
              <w:rPr>
                <w:rFonts w:cstheme="minorHAnsi"/>
                <w:b/>
                <w:bCs/>
                <w:color w:val="000000"/>
              </w:rPr>
              <w:t>Componente</w:t>
            </w:r>
          </w:p>
        </w:tc>
        <w:tc>
          <w:tcPr>
            <w:tcW w:w="3938" w:type="pct"/>
            <w:shd w:val="clear" w:color="auto" w:fill="auto"/>
          </w:tcPr>
          <w:p w:rsidR="00130FEB" w:rsidRPr="004F718A" w:rsidRDefault="00130FEB" w:rsidP="006436ED">
            <w:pPr>
              <w:tabs>
                <w:tab w:val="left" w:pos="284"/>
              </w:tabs>
              <w:spacing w:before="120" w:after="120"/>
              <w:ind w:right="283"/>
              <w:jc w:val="both"/>
              <w:rPr>
                <w:rFonts w:cstheme="minorHAnsi"/>
                <w:color w:val="000000"/>
              </w:rPr>
            </w:pPr>
            <w:r>
              <w:rPr>
                <w:rFonts w:cstheme="minorHAnsi"/>
                <w:color w:val="000000"/>
              </w:rPr>
              <w:t>Rosa Cirimelli</w:t>
            </w:r>
          </w:p>
        </w:tc>
      </w:tr>
    </w:tbl>
    <w:p w:rsidR="00130FEB" w:rsidRPr="00607DEA" w:rsidRDefault="00130FEB" w:rsidP="00130FEB">
      <w:pPr>
        <w:pStyle w:val="Paragrafoelenco"/>
        <w:tabs>
          <w:tab w:val="left" w:pos="284"/>
        </w:tabs>
        <w:spacing w:before="120" w:after="120" w:line="240" w:lineRule="auto"/>
        <w:ind w:left="284"/>
        <w:contextualSpacing w:val="0"/>
        <w:jc w:val="both"/>
        <w:rPr>
          <w:rFonts w:cstheme="minorHAnsi"/>
        </w:rPr>
      </w:pPr>
    </w:p>
    <w:p w:rsidR="00130FEB" w:rsidRDefault="00130FEB" w:rsidP="00130FEB">
      <w:pPr>
        <w:tabs>
          <w:tab w:val="left" w:pos="284"/>
        </w:tabs>
        <w:spacing w:before="120" w:after="120" w:line="240" w:lineRule="auto"/>
        <w:jc w:val="both"/>
        <w:rPr>
          <w:rFonts w:cstheme="minorHAnsi"/>
          <w:color w:val="000000"/>
        </w:rPr>
      </w:pPr>
    </w:p>
    <w:p w:rsidR="00130FEB" w:rsidRDefault="00130FEB" w:rsidP="00130FEB">
      <w:pPr>
        <w:tabs>
          <w:tab w:val="left" w:pos="284"/>
        </w:tabs>
        <w:spacing w:before="120" w:after="120" w:line="240" w:lineRule="auto"/>
        <w:jc w:val="both"/>
        <w:rPr>
          <w:rFonts w:cstheme="minorHAnsi"/>
          <w:color w:val="000000"/>
        </w:rPr>
      </w:pPr>
    </w:p>
    <w:p w:rsidR="00130FEB" w:rsidRDefault="00130FEB" w:rsidP="00130FEB">
      <w:pPr>
        <w:pStyle w:val="Paragrafoelenco"/>
        <w:tabs>
          <w:tab w:val="left" w:pos="284"/>
        </w:tabs>
        <w:spacing w:before="120" w:after="240" w:line="240" w:lineRule="auto"/>
        <w:ind w:left="284"/>
        <w:contextualSpacing w:val="0"/>
        <w:jc w:val="both"/>
        <w:rPr>
          <w:rFonts w:cstheme="minorHAnsi"/>
          <w:color w:val="000000"/>
        </w:rPr>
      </w:pPr>
    </w:p>
    <w:p w:rsidR="00130FEB" w:rsidRDefault="00130FEB" w:rsidP="00130FEB">
      <w:pPr>
        <w:pStyle w:val="Paragrafoelenco"/>
        <w:numPr>
          <w:ilvl w:val="0"/>
          <w:numId w:val="8"/>
        </w:numPr>
        <w:tabs>
          <w:tab w:val="left" w:pos="284"/>
        </w:tabs>
        <w:spacing w:before="120" w:after="120" w:line="240" w:lineRule="auto"/>
        <w:ind w:left="284" w:hanging="284"/>
        <w:contextualSpacing w:val="0"/>
        <w:jc w:val="both"/>
        <w:rPr>
          <w:rFonts w:cstheme="minorHAnsi"/>
          <w:color w:val="000000"/>
        </w:rPr>
      </w:pPr>
      <w:r w:rsidRPr="004F718A">
        <w:rPr>
          <w:rFonts w:cstheme="minorHAnsi"/>
          <w:color w:val="000000"/>
        </w:rPr>
        <w:t>Le funzioni di Segretario della Commissione sono svolte da</w:t>
      </w:r>
      <w:r>
        <w:rPr>
          <w:rFonts w:cstheme="minorHAnsi"/>
          <w:color w:val="000000"/>
        </w:rPr>
        <w:t xml:space="preserve"> uno dei componenti della Commissione, </w:t>
      </w:r>
      <w:r w:rsidRPr="004F718A">
        <w:rPr>
          <w:rFonts w:cstheme="minorHAnsi"/>
          <w:color w:val="000000"/>
        </w:rPr>
        <w:t>do</w:t>
      </w:r>
      <w:r>
        <w:rPr>
          <w:rFonts w:cstheme="minorHAnsi"/>
          <w:color w:val="000000"/>
        </w:rPr>
        <w:t xml:space="preserve">cente </w:t>
      </w:r>
      <w:r w:rsidR="008258AA">
        <w:rPr>
          <w:rFonts w:cstheme="minorHAnsi"/>
          <w:color w:val="000000"/>
        </w:rPr>
        <w:t>Emanuela Butti</w:t>
      </w:r>
      <w:r w:rsidRPr="004F718A">
        <w:rPr>
          <w:rFonts w:cstheme="minorHAnsi"/>
          <w:color w:val="000000"/>
        </w:rPr>
        <w:t>.</w:t>
      </w:r>
    </w:p>
    <w:p w:rsidR="00130FEB" w:rsidRDefault="00130FEB" w:rsidP="00130FEB">
      <w:pPr>
        <w:pStyle w:val="Paragrafoelenco"/>
        <w:numPr>
          <w:ilvl w:val="0"/>
          <w:numId w:val="8"/>
        </w:numPr>
        <w:tabs>
          <w:tab w:val="left" w:pos="284"/>
        </w:tabs>
        <w:spacing w:before="120" w:after="120" w:line="240" w:lineRule="auto"/>
        <w:ind w:left="284" w:hanging="284"/>
        <w:contextualSpacing w:val="0"/>
        <w:jc w:val="both"/>
        <w:rPr>
          <w:rFonts w:cstheme="minorHAnsi"/>
          <w:color w:val="000000"/>
        </w:rPr>
      </w:pPr>
      <w:r>
        <w:rPr>
          <w:rFonts w:cstheme="minorHAnsi"/>
          <w:color w:val="000000"/>
        </w:rPr>
        <w:t xml:space="preserve">I lavori della Commissione sono a titolo gratuito e, pertanto, ai componenti non spettano compensi/emolumenti/indennità/rimborsi spese. </w:t>
      </w:r>
    </w:p>
    <w:p w:rsidR="00130FEB" w:rsidRPr="004F718A" w:rsidRDefault="00130FEB" w:rsidP="00130FEB">
      <w:pPr>
        <w:pStyle w:val="Paragrafoelenco"/>
        <w:numPr>
          <w:ilvl w:val="0"/>
          <w:numId w:val="8"/>
        </w:numPr>
        <w:tabs>
          <w:tab w:val="left" w:pos="284"/>
        </w:tabs>
        <w:spacing w:before="120" w:after="120" w:line="240" w:lineRule="auto"/>
        <w:ind w:left="284" w:hanging="284"/>
        <w:contextualSpacing w:val="0"/>
        <w:jc w:val="both"/>
        <w:rPr>
          <w:rFonts w:cstheme="minorHAnsi"/>
          <w:color w:val="000000"/>
        </w:rPr>
      </w:pPr>
      <w:r>
        <w:rPr>
          <w:rFonts w:cstheme="minorHAnsi"/>
          <w:color w:val="000000"/>
        </w:rPr>
        <w:t xml:space="preserve">Sono acquisite agli atti le dichiarazioni circa l’insussistenza di situazioni di incompatibilità e/o conflitto di interessi dei singoli commissari. </w:t>
      </w:r>
    </w:p>
    <w:p w:rsidR="008258AA" w:rsidRDefault="008258AA" w:rsidP="00130FEB">
      <w:pPr>
        <w:spacing w:before="120" w:after="120"/>
        <w:jc w:val="center"/>
        <w:outlineLvl w:val="0"/>
        <w:rPr>
          <w:rFonts w:cstheme="minorHAnsi"/>
          <w:b/>
          <w:bCs/>
          <w:lang w:bidi="it-IT"/>
        </w:rPr>
      </w:pPr>
    </w:p>
    <w:p w:rsidR="008258AA" w:rsidRDefault="008258AA" w:rsidP="00130FEB">
      <w:pPr>
        <w:spacing w:before="120" w:after="120"/>
        <w:jc w:val="center"/>
        <w:outlineLvl w:val="0"/>
        <w:rPr>
          <w:rFonts w:cstheme="minorHAnsi"/>
          <w:b/>
          <w:bCs/>
          <w:lang w:bidi="it-IT"/>
        </w:rPr>
      </w:pPr>
    </w:p>
    <w:p w:rsidR="008258AA" w:rsidRDefault="008258AA" w:rsidP="00130FEB">
      <w:pPr>
        <w:spacing w:before="120" w:after="120"/>
        <w:jc w:val="center"/>
        <w:outlineLvl w:val="0"/>
        <w:rPr>
          <w:rFonts w:cstheme="minorHAnsi"/>
          <w:b/>
          <w:bCs/>
          <w:lang w:bidi="it-IT"/>
        </w:rPr>
      </w:pPr>
    </w:p>
    <w:p w:rsidR="00130FEB" w:rsidRPr="004F718A" w:rsidRDefault="00130FEB" w:rsidP="00130FEB">
      <w:pPr>
        <w:spacing w:before="120" w:after="120"/>
        <w:jc w:val="center"/>
        <w:outlineLvl w:val="0"/>
        <w:rPr>
          <w:rFonts w:cstheme="minorHAnsi"/>
          <w:b/>
          <w:bCs/>
          <w:lang w:bidi="it-IT"/>
        </w:rPr>
      </w:pPr>
      <w:r w:rsidRPr="004F718A">
        <w:rPr>
          <w:rFonts w:cstheme="minorHAnsi"/>
          <w:b/>
          <w:bCs/>
          <w:lang w:bidi="it-IT"/>
        </w:rPr>
        <w:t>Articolo 2</w:t>
      </w:r>
    </w:p>
    <w:p w:rsidR="00130FEB" w:rsidRPr="004F718A" w:rsidRDefault="00130FEB" w:rsidP="00130FEB">
      <w:pPr>
        <w:spacing w:before="120" w:after="120"/>
        <w:jc w:val="center"/>
        <w:outlineLvl w:val="0"/>
        <w:rPr>
          <w:rFonts w:cstheme="minorHAnsi"/>
          <w:b/>
          <w:bCs/>
          <w:lang w:bidi="it-IT"/>
        </w:rPr>
      </w:pPr>
      <w:r w:rsidRPr="004F718A">
        <w:rPr>
          <w:rFonts w:cstheme="minorHAnsi"/>
          <w:b/>
          <w:bCs/>
          <w:lang w:bidi="it-IT"/>
        </w:rPr>
        <w:t xml:space="preserve"> (</w:t>
      </w:r>
      <w:r w:rsidRPr="004F718A">
        <w:rPr>
          <w:rFonts w:cstheme="minorHAnsi"/>
          <w:b/>
          <w:bCs/>
          <w:i/>
          <w:iCs/>
          <w:lang w:bidi="it-IT"/>
        </w:rPr>
        <w:t>Modalità di funzionamento</w:t>
      </w:r>
      <w:r w:rsidRPr="004F718A">
        <w:rPr>
          <w:rFonts w:cstheme="minorHAnsi"/>
          <w:b/>
          <w:bCs/>
          <w:lang w:bidi="it-IT"/>
        </w:rPr>
        <w:t>)</w:t>
      </w:r>
    </w:p>
    <w:p w:rsidR="00130FEB" w:rsidRPr="004F718A" w:rsidRDefault="00130FEB" w:rsidP="00130FEB">
      <w:pPr>
        <w:pStyle w:val="Paragrafoelenco"/>
        <w:numPr>
          <w:ilvl w:val="0"/>
          <w:numId w:val="9"/>
        </w:numPr>
        <w:tabs>
          <w:tab w:val="left" w:pos="284"/>
        </w:tabs>
        <w:spacing w:before="120" w:after="120" w:line="240" w:lineRule="auto"/>
        <w:ind w:left="284" w:hanging="284"/>
        <w:contextualSpacing w:val="0"/>
        <w:jc w:val="both"/>
        <w:rPr>
          <w:rFonts w:cstheme="minorHAnsi"/>
          <w:color w:val="000000"/>
        </w:rPr>
      </w:pPr>
      <w:r w:rsidRPr="004F718A">
        <w:rPr>
          <w:rFonts w:cstheme="minorHAnsi"/>
          <w:color w:val="000000"/>
        </w:rPr>
        <w:t xml:space="preserve">La Commissione di cui all’articolo 1 </w:t>
      </w:r>
      <w:r>
        <w:rPr>
          <w:rFonts w:cstheme="minorHAnsi"/>
          <w:color w:val="000000"/>
        </w:rPr>
        <w:t>del presente Decreto</w:t>
      </w:r>
      <w:r w:rsidRPr="004F718A">
        <w:rPr>
          <w:rFonts w:cstheme="minorHAnsi"/>
          <w:color w:val="000000"/>
        </w:rPr>
        <w:t xml:space="preserve"> esamina le domande di partecipazione utilmente pervenute e i relativi </w:t>
      </w:r>
      <w:r w:rsidRPr="004F718A">
        <w:rPr>
          <w:rFonts w:cstheme="minorHAnsi"/>
          <w:i/>
          <w:iCs/>
          <w:color w:val="000000"/>
        </w:rPr>
        <w:t>curricula</w:t>
      </w:r>
      <w:r w:rsidRPr="004F718A">
        <w:rPr>
          <w:rFonts w:cstheme="minorHAnsi"/>
          <w:color w:val="000000"/>
        </w:rPr>
        <w:t xml:space="preserve">, conformemente alle previsioni di cui all’Avviso in premessa. </w:t>
      </w:r>
    </w:p>
    <w:p w:rsidR="00130FEB" w:rsidRPr="004F718A" w:rsidRDefault="00130FEB" w:rsidP="00130FEB">
      <w:pPr>
        <w:pStyle w:val="Paragrafoelenco"/>
        <w:numPr>
          <w:ilvl w:val="0"/>
          <w:numId w:val="9"/>
        </w:numPr>
        <w:tabs>
          <w:tab w:val="left" w:pos="284"/>
        </w:tabs>
        <w:spacing w:before="120" w:after="120" w:line="240" w:lineRule="auto"/>
        <w:ind w:left="284" w:hanging="284"/>
        <w:contextualSpacing w:val="0"/>
        <w:jc w:val="both"/>
        <w:rPr>
          <w:rFonts w:cstheme="minorHAnsi"/>
          <w:color w:val="000000"/>
        </w:rPr>
      </w:pPr>
      <w:r w:rsidRPr="004F718A">
        <w:rPr>
          <w:rFonts w:cstheme="minorHAnsi"/>
          <w:lang w:bidi="it-IT"/>
        </w:rPr>
        <w:t>All’esito</w:t>
      </w:r>
      <w:r w:rsidRPr="004F718A">
        <w:rPr>
          <w:rFonts w:cstheme="minorHAnsi"/>
          <w:color w:val="000000"/>
        </w:rPr>
        <w:t xml:space="preserve"> d</w:t>
      </w:r>
      <w:r>
        <w:rPr>
          <w:rFonts w:cstheme="minorHAnsi"/>
          <w:color w:val="000000"/>
        </w:rPr>
        <w:t xml:space="preserve">ella seduta per la valutazione delle candidature, </w:t>
      </w:r>
      <w:r w:rsidRPr="004F718A">
        <w:rPr>
          <w:rFonts w:cstheme="minorHAnsi"/>
          <w:color w:val="000000"/>
        </w:rPr>
        <w:t xml:space="preserve">la Commissione istituita con </w:t>
      </w:r>
      <w:r>
        <w:rPr>
          <w:rFonts w:cstheme="minorHAnsi"/>
          <w:color w:val="000000"/>
        </w:rPr>
        <w:t>il presente decreto</w:t>
      </w:r>
      <w:r w:rsidRPr="004F718A">
        <w:rPr>
          <w:rFonts w:cstheme="minorHAnsi"/>
          <w:color w:val="000000"/>
        </w:rPr>
        <w:t xml:space="preserve"> redigerà apposito verbale</w:t>
      </w:r>
      <w:r>
        <w:rPr>
          <w:rFonts w:cstheme="minorHAnsi"/>
          <w:color w:val="000000"/>
        </w:rPr>
        <w:t xml:space="preserve"> con relativa graduatoria</w:t>
      </w:r>
      <w:r w:rsidRPr="004F718A">
        <w:rPr>
          <w:rFonts w:cstheme="minorHAnsi"/>
          <w:color w:val="000000"/>
        </w:rPr>
        <w:t>.</w:t>
      </w:r>
    </w:p>
    <w:p w:rsidR="00130FEB" w:rsidRPr="007F18F0" w:rsidRDefault="00130FEB" w:rsidP="00130FEB">
      <w:pPr>
        <w:pStyle w:val="Paragrafoelenco"/>
        <w:numPr>
          <w:ilvl w:val="0"/>
          <w:numId w:val="9"/>
        </w:numPr>
        <w:spacing w:before="120" w:after="120" w:line="240" w:lineRule="auto"/>
        <w:ind w:left="284" w:hanging="284"/>
        <w:contextualSpacing w:val="0"/>
        <w:jc w:val="both"/>
        <w:rPr>
          <w:rFonts w:cstheme="minorHAnsi"/>
          <w:color w:val="000000"/>
        </w:rPr>
      </w:pPr>
      <w:r w:rsidRPr="007F18F0">
        <w:rPr>
          <w:rFonts w:cstheme="minorHAnsi"/>
        </w:rPr>
        <w:t>Il presente decreto è pubblicato sull’albo on line della Istituzione scolastica, nonché sulla sezione Amministrazione Trasparente del sito istituzionale, sotto-sezione Bandi di Gara e Contratti, ai sensi della normativa sulla trasparenza.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2714"/>
        <w:gridCol w:w="3960"/>
      </w:tblGrid>
      <w:tr w:rsidR="00130FEB" w:rsidRPr="004F718A" w:rsidTr="006436ED">
        <w:trPr>
          <w:trHeight w:val="20"/>
        </w:trPr>
        <w:tc>
          <w:tcPr>
            <w:tcW w:w="2964" w:type="dxa"/>
          </w:tcPr>
          <w:p w:rsidR="00130FEB" w:rsidRPr="004F718A" w:rsidRDefault="00130FEB" w:rsidP="006436ED">
            <w:pPr>
              <w:spacing w:before="120" w:after="120"/>
              <w:ind w:right="140"/>
              <w:jc w:val="both"/>
              <w:rPr>
                <w:rFonts w:cstheme="minorHAnsi"/>
              </w:rPr>
            </w:pPr>
          </w:p>
        </w:tc>
        <w:tc>
          <w:tcPr>
            <w:tcW w:w="2714" w:type="dxa"/>
          </w:tcPr>
          <w:p w:rsidR="00130FEB" w:rsidRPr="004F718A" w:rsidRDefault="00130FEB" w:rsidP="006436ED">
            <w:pPr>
              <w:spacing w:before="120" w:after="120"/>
              <w:ind w:right="140"/>
              <w:jc w:val="center"/>
              <w:rPr>
                <w:rFonts w:cstheme="minorHAnsi"/>
              </w:rPr>
            </w:pPr>
          </w:p>
        </w:tc>
        <w:tc>
          <w:tcPr>
            <w:tcW w:w="3960" w:type="dxa"/>
          </w:tcPr>
          <w:p w:rsidR="00130FEB" w:rsidRDefault="00130FEB" w:rsidP="006436ED">
            <w:pPr>
              <w:spacing w:before="120" w:after="120"/>
              <w:ind w:right="140"/>
              <w:jc w:val="center"/>
              <w:rPr>
                <w:rFonts w:cstheme="minorHAnsi"/>
              </w:rPr>
            </w:pPr>
            <w:r w:rsidRPr="004F718A">
              <w:rPr>
                <w:rFonts w:cstheme="minorHAnsi"/>
              </w:rPr>
              <w:t>IL DIR</w:t>
            </w:r>
            <w:r>
              <w:rPr>
                <w:rFonts w:cstheme="minorHAnsi"/>
              </w:rPr>
              <w:t>IGENTE SCOLASTICO</w:t>
            </w:r>
          </w:p>
          <w:p w:rsidR="00130FEB" w:rsidRPr="004F718A" w:rsidRDefault="00130FEB" w:rsidP="006436ED">
            <w:pPr>
              <w:spacing w:before="120" w:after="120"/>
              <w:ind w:right="140"/>
              <w:jc w:val="center"/>
              <w:rPr>
                <w:rFonts w:cstheme="minorHAnsi"/>
              </w:rPr>
            </w:pPr>
            <w:r>
              <w:rPr>
                <w:rFonts w:cstheme="minorHAnsi"/>
              </w:rPr>
              <w:t>Prof.ssa Cristina Finessi</w:t>
            </w:r>
          </w:p>
          <w:p w:rsidR="00130FEB" w:rsidRDefault="00130FEB" w:rsidP="006436ED">
            <w:pPr>
              <w:spacing w:before="120" w:after="120"/>
              <w:ind w:right="140"/>
              <w:jc w:val="center"/>
              <w:rPr>
                <w:rFonts w:cstheme="minorHAnsi"/>
                <w:i/>
                <w:iCs/>
              </w:rPr>
            </w:pPr>
            <w:r>
              <w:rPr>
                <w:rFonts w:cstheme="minorHAnsi"/>
              </w:rPr>
              <w:t>(</w:t>
            </w:r>
            <w:r>
              <w:rPr>
                <w:rFonts w:cstheme="minorHAnsi"/>
                <w:i/>
                <w:iCs/>
              </w:rPr>
              <w:t>firma digitale)</w:t>
            </w:r>
          </w:p>
          <w:p w:rsidR="00130FEB" w:rsidRPr="00A46286" w:rsidRDefault="00130FEB" w:rsidP="006436ED">
            <w:pPr>
              <w:spacing w:before="120" w:after="120"/>
              <w:ind w:right="140"/>
              <w:jc w:val="center"/>
              <w:rPr>
                <w:rFonts w:cstheme="minorHAnsi"/>
              </w:rPr>
            </w:pPr>
          </w:p>
        </w:tc>
      </w:tr>
    </w:tbl>
    <w:p w:rsidR="00C70434" w:rsidRDefault="00C70434" w:rsidP="00C70434">
      <w:pPr>
        <w:pStyle w:val="Corpotesto"/>
        <w:spacing w:before="10"/>
        <w:rPr>
          <w:sz w:val="21"/>
        </w:rPr>
      </w:pPr>
    </w:p>
    <w:p w:rsidR="00961E3A" w:rsidRDefault="00961E3A" w:rsidP="00381D2C">
      <w:pPr>
        <w:tabs>
          <w:tab w:val="left" w:pos="2463"/>
        </w:tabs>
        <w:spacing w:after="0" w:line="240" w:lineRule="auto"/>
        <w:ind w:firstLine="6804"/>
        <w:jc w:val="both"/>
      </w:pPr>
    </w:p>
    <w:p w:rsidR="00381D2C" w:rsidRPr="00381D2C" w:rsidRDefault="00381D2C" w:rsidP="00C70434">
      <w:pPr>
        <w:tabs>
          <w:tab w:val="left" w:pos="2463"/>
        </w:tabs>
        <w:spacing w:after="0" w:line="240" w:lineRule="auto"/>
        <w:ind w:firstLine="6804"/>
        <w:jc w:val="both"/>
        <w:rPr>
          <w:sz w:val="20"/>
          <w:szCs w:val="20"/>
        </w:rPr>
      </w:pPr>
      <w:r>
        <w:t xml:space="preserve">   </w:t>
      </w:r>
    </w:p>
    <w:sectPr w:rsidR="00381D2C" w:rsidRPr="00381D2C" w:rsidSect="004738DC">
      <w:pgSz w:w="11906" w:h="16838"/>
      <w:pgMar w:top="709" w:right="849" w:bottom="568" w:left="993" w:header="425" w:footer="27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DAE" w:rsidRDefault="00171DAE" w:rsidP="00A4491C">
      <w:pPr>
        <w:spacing w:after="0" w:line="240" w:lineRule="auto"/>
      </w:pPr>
      <w:r>
        <w:separator/>
      </w:r>
    </w:p>
  </w:endnote>
  <w:endnote w:type="continuationSeparator" w:id="0">
    <w:p w:rsidR="00171DAE" w:rsidRDefault="00171DAE" w:rsidP="00A4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DAE" w:rsidRDefault="00171DAE" w:rsidP="00A4491C">
      <w:pPr>
        <w:spacing w:after="0" w:line="240" w:lineRule="auto"/>
      </w:pPr>
      <w:r>
        <w:separator/>
      </w:r>
    </w:p>
  </w:footnote>
  <w:footnote w:type="continuationSeparator" w:id="0">
    <w:p w:rsidR="00171DAE" w:rsidRDefault="00171DAE" w:rsidP="00A449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C084A"/>
    <w:multiLevelType w:val="hybridMultilevel"/>
    <w:tmpl w:val="AC4C6C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1161332"/>
    <w:multiLevelType w:val="hybridMultilevel"/>
    <w:tmpl w:val="2E0CEF48"/>
    <w:lvl w:ilvl="0" w:tplc="A0EC1C5A">
      <w:start w:val="1"/>
      <w:numFmt w:val="decimal"/>
      <w:lvlText w:val="%1."/>
      <w:lvlJc w:val="left"/>
      <w:pPr>
        <w:ind w:left="733" w:hanging="360"/>
      </w:pPr>
      <w:rPr>
        <w:rFonts w:hint="default"/>
      </w:rPr>
    </w:lvl>
    <w:lvl w:ilvl="1" w:tplc="04100019" w:tentative="1">
      <w:start w:val="1"/>
      <w:numFmt w:val="lowerLetter"/>
      <w:lvlText w:val="%2."/>
      <w:lvlJc w:val="left"/>
      <w:pPr>
        <w:ind w:left="1453" w:hanging="360"/>
      </w:pPr>
    </w:lvl>
    <w:lvl w:ilvl="2" w:tplc="0410001B" w:tentative="1">
      <w:start w:val="1"/>
      <w:numFmt w:val="lowerRoman"/>
      <w:lvlText w:val="%3."/>
      <w:lvlJc w:val="right"/>
      <w:pPr>
        <w:ind w:left="2173" w:hanging="180"/>
      </w:pPr>
    </w:lvl>
    <w:lvl w:ilvl="3" w:tplc="0410000F" w:tentative="1">
      <w:start w:val="1"/>
      <w:numFmt w:val="decimal"/>
      <w:lvlText w:val="%4."/>
      <w:lvlJc w:val="left"/>
      <w:pPr>
        <w:ind w:left="2893" w:hanging="360"/>
      </w:pPr>
    </w:lvl>
    <w:lvl w:ilvl="4" w:tplc="04100019" w:tentative="1">
      <w:start w:val="1"/>
      <w:numFmt w:val="lowerLetter"/>
      <w:lvlText w:val="%5."/>
      <w:lvlJc w:val="left"/>
      <w:pPr>
        <w:ind w:left="3613" w:hanging="360"/>
      </w:pPr>
    </w:lvl>
    <w:lvl w:ilvl="5" w:tplc="0410001B" w:tentative="1">
      <w:start w:val="1"/>
      <w:numFmt w:val="lowerRoman"/>
      <w:lvlText w:val="%6."/>
      <w:lvlJc w:val="right"/>
      <w:pPr>
        <w:ind w:left="4333" w:hanging="180"/>
      </w:pPr>
    </w:lvl>
    <w:lvl w:ilvl="6" w:tplc="0410000F" w:tentative="1">
      <w:start w:val="1"/>
      <w:numFmt w:val="decimal"/>
      <w:lvlText w:val="%7."/>
      <w:lvlJc w:val="left"/>
      <w:pPr>
        <w:ind w:left="5053" w:hanging="360"/>
      </w:pPr>
    </w:lvl>
    <w:lvl w:ilvl="7" w:tplc="04100019" w:tentative="1">
      <w:start w:val="1"/>
      <w:numFmt w:val="lowerLetter"/>
      <w:lvlText w:val="%8."/>
      <w:lvlJc w:val="left"/>
      <w:pPr>
        <w:ind w:left="5773" w:hanging="360"/>
      </w:pPr>
    </w:lvl>
    <w:lvl w:ilvl="8" w:tplc="0410001B" w:tentative="1">
      <w:start w:val="1"/>
      <w:numFmt w:val="lowerRoman"/>
      <w:lvlText w:val="%9."/>
      <w:lvlJc w:val="right"/>
      <w:pPr>
        <w:ind w:left="6493" w:hanging="180"/>
      </w:pPr>
    </w:lvl>
  </w:abstractNum>
  <w:abstractNum w:abstractNumId="2" w15:restartNumberingAfterBreak="0">
    <w:nsid w:val="273C6A79"/>
    <w:multiLevelType w:val="hybridMultilevel"/>
    <w:tmpl w:val="E6249338"/>
    <w:lvl w:ilvl="0" w:tplc="CE52D09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822609B"/>
    <w:multiLevelType w:val="hybridMultilevel"/>
    <w:tmpl w:val="B492CD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0416469"/>
    <w:multiLevelType w:val="hybridMultilevel"/>
    <w:tmpl w:val="BBFC4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5D222D"/>
    <w:multiLevelType w:val="multilevel"/>
    <w:tmpl w:val="81C030F6"/>
    <w:lvl w:ilvl="0">
      <w:start w:val="1"/>
      <w:numFmt w:val="decimal"/>
      <w:lvlText w:val="%1."/>
      <w:lvlJc w:val="left"/>
      <w:pPr>
        <w:ind w:left="1288" w:hanging="360"/>
      </w:p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6" w15:restartNumberingAfterBreak="0">
    <w:nsid w:val="68F3735F"/>
    <w:multiLevelType w:val="hybridMultilevel"/>
    <w:tmpl w:val="34FABD80"/>
    <w:lvl w:ilvl="0" w:tplc="92F2CD92">
      <w:start w:val="1"/>
      <w:numFmt w:val="decimal"/>
      <w:lvlText w:val="%1."/>
      <w:lvlJc w:val="left"/>
      <w:pPr>
        <w:ind w:left="1288" w:hanging="360"/>
      </w:pPr>
      <w:rPr>
        <w:b w:val="0"/>
        <w:bCs w:val="0"/>
      </w:r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7" w15:restartNumberingAfterBreak="0">
    <w:nsid w:val="6A1F6BAF"/>
    <w:multiLevelType w:val="hybridMultilevel"/>
    <w:tmpl w:val="EFF40C5A"/>
    <w:lvl w:ilvl="0" w:tplc="4D9E0A6E">
      <w:numFmt w:val="bullet"/>
      <w:lvlText w:val="-"/>
      <w:lvlJc w:val="left"/>
      <w:pPr>
        <w:ind w:left="811" w:hanging="361"/>
      </w:pPr>
      <w:rPr>
        <w:rFonts w:ascii="Calibri" w:eastAsia="Calibri" w:hAnsi="Calibri" w:cs="Calibri" w:hint="default"/>
        <w:b/>
        <w:bCs/>
        <w:w w:val="100"/>
        <w:sz w:val="22"/>
        <w:szCs w:val="22"/>
        <w:lang w:val="it-IT" w:eastAsia="en-US" w:bidi="ar-SA"/>
      </w:rPr>
    </w:lvl>
    <w:lvl w:ilvl="1" w:tplc="5BD46526">
      <w:numFmt w:val="bullet"/>
      <w:lvlText w:val="•"/>
      <w:lvlJc w:val="left"/>
      <w:pPr>
        <w:ind w:left="1787" w:hanging="361"/>
      </w:pPr>
      <w:rPr>
        <w:rFonts w:hint="default"/>
        <w:lang w:val="it-IT" w:eastAsia="en-US" w:bidi="ar-SA"/>
      </w:rPr>
    </w:lvl>
    <w:lvl w:ilvl="2" w:tplc="DFEAB122">
      <w:numFmt w:val="bullet"/>
      <w:lvlText w:val="•"/>
      <w:lvlJc w:val="left"/>
      <w:pPr>
        <w:ind w:left="2754" w:hanging="361"/>
      </w:pPr>
      <w:rPr>
        <w:rFonts w:hint="default"/>
        <w:lang w:val="it-IT" w:eastAsia="en-US" w:bidi="ar-SA"/>
      </w:rPr>
    </w:lvl>
    <w:lvl w:ilvl="3" w:tplc="0C849324">
      <w:numFmt w:val="bullet"/>
      <w:lvlText w:val="•"/>
      <w:lvlJc w:val="left"/>
      <w:pPr>
        <w:ind w:left="3721" w:hanging="361"/>
      </w:pPr>
      <w:rPr>
        <w:rFonts w:hint="default"/>
        <w:lang w:val="it-IT" w:eastAsia="en-US" w:bidi="ar-SA"/>
      </w:rPr>
    </w:lvl>
    <w:lvl w:ilvl="4" w:tplc="601C83E2">
      <w:numFmt w:val="bullet"/>
      <w:lvlText w:val="•"/>
      <w:lvlJc w:val="left"/>
      <w:pPr>
        <w:ind w:left="4688" w:hanging="361"/>
      </w:pPr>
      <w:rPr>
        <w:rFonts w:hint="default"/>
        <w:lang w:val="it-IT" w:eastAsia="en-US" w:bidi="ar-SA"/>
      </w:rPr>
    </w:lvl>
    <w:lvl w:ilvl="5" w:tplc="EEB8BB96">
      <w:numFmt w:val="bullet"/>
      <w:lvlText w:val="•"/>
      <w:lvlJc w:val="left"/>
      <w:pPr>
        <w:ind w:left="5655" w:hanging="361"/>
      </w:pPr>
      <w:rPr>
        <w:rFonts w:hint="default"/>
        <w:lang w:val="it-IT" w:eastAsia="en-US" w:bidi="ar-SA"/>
      </w:rPr>
    </w:lvl>
    <w:lvl w:ilvl="6" w:tplc="D9B22354">
      <w:numFmt w:val="bullet"/>
      <w:lvlText w:val="•"/>
      <w:lvlJc w:val="left"/>
      <w:pPr>
        <w:ind w:left="6622" w:hanging="361"/>
      </w:pPr>
      <w:rPr>
        <w:rFonts w:hint="default"/>
        <w:lang w:val="it-IT" w:eastAsia="en-US" w:bidi="ar-SA"/>
      </w:rPr>
    </w:lvl>
    <w:lvl w:ilvl="7" w:tplc="A75C184A">
      <w:numFmt w:val="bullet"/>
      <w:lvlText w:val="•"/>
      <w:lvlJc w:val="left"/>
      <w:pPr>
        <w:ind w:left="7589" w:hanging="361"/>
      </w:pPr>
      <w:rPr>
        <w:rFonts w:hint="default"/>
        <w:lang w:val="it-IT" w:eastAsia="en-US" w:bidi="ar-SA"/>
      </w:rPr>
    </w:lvl>
    <w:lvl w:ilvl="8" w:tplc="3BD6F1E2">
      <w:numFmt w:val="bullet"/>
      <w:lvlText w:val="•"/>
      <w:lvlJc w:val="left"/>
      <w:pPr>
        <w:ind w:left="8556" w:hanging="361"/>
      </w:pPr>
      <w:rPr>
        <w:rFonts w:hint="default"/>
        <w:lang w:val="it-IT" w:eastAsia="en-US" w:bidi="ar-SA"/>
      </w:rPr>
    </w:lvl>
  </w:abstractNum>
  <w:abstractNum w:abstractNumId="8" w15:restartNumberingAfterBreak="0">
    <w:nsid w:val="7AD465F1"/>
    <w:multiLevelType w:val="hybridMultilevel"/>
    <w:tmpl w:val="5C86EB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7"/>
  </w:num>
  <w:num w:numId="5">
    <w:abstractNumId w:val="1"/>
  </w:num>
  <w:num w:numId="6">
    <w:abstractNumId w:val="0"/>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85"/>
    <w:rsid w:val="0000508F"/>
    <w:rsid w:val="00031CF3"/>
    <w:rsid w:val="00043C96"/>
    <w:rsid w:val="00046BC7"/>
    <w:rsid w:val="000825E5"/>
    <w:rsid w:val="000938EF"/>
    <w:rsid w:val="000A4BE6"/>
    <w:rsid w:val="000A607F"/>
    <w:rsid w:val="000B1764"/>
    <w:rsid w:val="000B4832"/>
    <w:rsid w:val="000D3823"/>
    <w:rsid w:val="000D79C9"/>
    <w:rsid w:val="001034DE"/>
    <w:rsid w:val="00103CBE"/>
    <w:rsid w:val="00104B12"/>
    <w:rsid w:val="00113F8E"/>
    <w:rsid w:val="001140DF"/>
    <w:rsid w:val="00120044"/>
    <w:rsid w:val="0012425F"/>
    <w:rsid w:val="00130FEB"/>
    <w:rsid w:val="0014749A"/>
    <w:rsid w:val="00152201"/>
    <w:rsid w:val="00157E04"/>
    <w:rsid w:val="001619E3"/>
    <w:rsid w:val="00164B3C"/>
    <w:rsid w:val="001652CD"/>
    <w:rsid w:val="00166BEE"/>
    <w:rsid w:val="00167134"/>
    <w:rsid w:val="001711FF"/>
    <w:rsid w:val="00171D29"/>
    <w:rsid w:val="00171DAE"/>
    <w:rsid w:val="00174F5F"/>
    <w:rsid w:val="0018062D"/>
    <w:rsid w:val="001842C9"/>
    <w:rsid w:val="00193B78"/>
    <w:rsid w:val="00195EC1"/>
    <w:rsid w:val="00197540"/>
    <w:rsid w:val="001C1905"/>
    <w:rsid w:val="001C3071"/>
    <w:rsid w:val="001C480E"/>
    <w:rsid w:val="001D3409"/>
    <w:rsid w:val="001E181B"/>
    <w:rsid w:val="001E23E3"/>
    <w:rsid w:val="001F2AD9"/>
    <w:rsid w:val="001F310E"/>
    <w:rsid w:val="001F3744"/>
    <w:rsid w:val="001F46C9"/>
    <w:rsid w:val="001F6C7C"/>
    <w:rsid w:val="00205D49"/>
    <w:rsid w:val="00226212"/>
    <w:rsid w:val="00233570"/>
    <w:rsid w:val="00244C80"/>
    <w:rsid w:val="00251A44"/>
    <w:rsid w:val="0026072C"/>
    <w:rsid w:val="00266E36"/>
    <w:rsid w:val="00291430"/>
    <w:rsid w:val="00292A9E"/>
    <w:rsid w:val="002A370C"/>
    <w:rsid w:val="002C0D59"/>
    <w:rsid w:val="002C3051"/>
    <w:rsid w:val="002F2148"/>
    <w:rsid w:val="002F3D8B"/>
    <w:rsid w:val="002F531F"/>
    <w:rsid w:val="00306B86"/>
    <w:rsid w:val="00306D84"/>
    <w:rsid w:val="00313E70"/>
    <w:rsid w:val="00320E09"/>
    <w:rsid w:val="0032100E"/>
    <w:rsid w:val="003221B9"/>
    <w:rsid w:val="003257CC"/>
    <w:rsid w:val="00327452"/>
    <w:rsid w:val="0035670A"/>
    <w:rsid w:val="00370D30"/>
    <w:rsid w:val="00381D2C"/>
    <w:rsid w:val="003824E6"/>
    <w:rsid w:val="003900FA"/>
    <w:rsid w:val="00392CF0"/>
    <w:rsid w:val="003B46A9"/>
    <w:rsid w:val="003D2DF4"/>
    <w:rsid w:val="003F5594"/>
    <w:rsid w:val="00406D47"/>
    <w:rsid w:val="00412F14"/>
    <w:rsid w:val="00413D9C"/>
    <w:rsid w:val="00414908"/>
    <w:rsid w:val="0041668F"/>
    <w:rsid w:val="004233B3"/>
    <w:rsid w:val="0043281D"/>
    <w:rsid w:val="00460DE2"/>
    <w:rsid w:val="00463920"/>
    <w:rsid w:val="004738DC"/>
    <w:rsid w:val="00491778"/>
    <w:rsid w:val="00493752"/>
    <w:rsid w:val="004C18AF"/>
    <w:rsid w:val="004C2E75"/>
    <w:rsid w:val="004D059C"/>
    <w:rsid w:val="004D6ED9"/>
    <w:rsid w:val="004D7632"/>
    <w:rsid w:val="00513837"/>
    <w:rsid w:val="00522D0E"/>
    <w:rsid w:val="005525AD"/>
    <w:rsid w:val="00554643"/>
    <w:rsid w:val="005578CB"/>
    <w:rsid w:val="005637E3"/>
    <w:rsid w:val="00563CF2"/>
    <w:rsid w:val="005858B4"/>
    <w:rsid w:val="00585C00"/>
    <w:rsid w:val="005A3408"/>
    <w:rsid w:val="005A45BF"/>
    <w:rsid w:val="005B7C5C"/>
    <w:rsid w:val="005C631B"/>
    <w:rsid w:val="005C7749"/>
    <w:rsid w:val="005D6009"/>
    <w:rsid w:val="005E39E5"/>
    <w:rsid w:val="006069E9"/>
    <w:rsid w:val="00630CF0"/>
    <w:rsid w:val="00634970"/>
    <w:rsid w:val="00664F1E"/>
    <w:rsid w:val="00665A2F"/>
    <w:rsid w:val="00670D64"/>
    <w:rsid w:val="00671AB5"/>
    <w:rsid w:val="006823DE"/>
    <w:rsid w:val="00683519"/>
    <w:rsid w:val="006869C9"/>
    <w:rsid w:val="00697870"/>
    <w:rsid w:val="006B4AAF"/>
    <w:rsid w:val="006C0E12"/>
    <w:rsid w:val="006C5E31"/>
    <w:rsid w:val="006E7A78"/>
    <w:rsid w:val="006F322D"/>
    <w:rsid w:val="00700FBC"/>
    <w:rsid w:val="00710218"/>
    <w:rsid w:val="0073097C"/>
    <w:rsid w:val="00746CEA"/>
    <w:rsid w:val="0075062D"/>
    <w:rsid w:val="00770121"/>
    <w:rsid w:val="00773888"/>
    <w:rsid w:val="00777262"/>
    <w:rsid w:val="00786E40"/>
    <w:rsid w:val="00794AF6"/>
    <w:rsid w:val="00795688"/>
    <w:rsid w:val="007B0758"/>
    <w:rsid w:val="007B0D7D"/>
    <w:rsid w:val="007B4ACB"/>
    <w:rsid w:val="007C7CF8"/>
    <w:rsid w:val="007D067B"/>
    <w:rsid w:val="007D1583"/>
    <w:rsid w:val="007D4AC3"/>
    <w:rsid w:val="007F550F"/>
    <w:rsid w:val="007F6C3A"/>
    <w:rsid w:val="00804463"/>
    <w:rsid w:val="008103E6"/>
    <w:rsid w:val="0081734F"/>
    <w:rsid w:val="008238F3"/>
    <w:rsid w:val="008258AA"/>
    <w:rsid w:val="0082735A"/>
    <w:rsid w:val="00833597"/>
    <w:rsid w:val="0083467A"/>
    <w:rsid w:val="00843269"/>
    <w:rsid w:val="00860FED"/>
    <w:rsid w:val="008619B1"/>
    <w:rsid w:val="008664BC"/>
    <w:rsid w:val="00884B62"/>
    <w:rsid w:val="008903BF"/>
    <w:rsid w:val="00891E39"/>
    <w:rsid w:val="008924E4"/>
    <w:rsid w:val="00892706"/>
    <w:rsid w:val="008A05BC"/>
    <w:rsid w:val="008A37CB"/>
    <w:rsid w:val="008B2072"/>
    <w:rsid w:val="008B64CA"/>
    <w:rsid w:val="008C2893"/>
    <w:rsid w:val="008C71EC"/>
    <w:rsid w:val="008E30E9"/>
    <w:rsid w:val="008E413C"/>
    <w:rsid w:val="008F068A"/>
    <w:rsid w:val="008F5E7B"/>
    <w:rsid w:val="008F7BE7"/>
    <w:rsid w:val="0091037A"/>
    <w:rsid w:val="00911D6E"/>
    <w:rsid w:val="00925585"/>
    <w:rsid w:val="00953DBC"/>
    <w:rsid w:val="009544E9"/>
    <w:rsid w:val="00957CA4"/>
    <w:rsid w:val="00961E3A"/>
    <w:rsid w:val="00964CE6"/>
    <w:rsid w:val="00975D24"/>
    <w:rsid w:val="009828DD"/>
    <w:rsid w:val="0098388E"/>
    <w:rsid w:val="00987BAE"/>
    <w:rsid w:val="009952EF"/>
    <w:rsid w:val="009B3DF9"/>
    <w:rsid w:val="009B5A1F"/>
    <w:rsid w:val="009C0CA8"/>
    <w:rsid w:val="009E5361"/>
    <w:rsid w:val="009F4CE9"/>
    <w:rsid w:val="00A121CE"/>
    <w:rsid w:val="00A17D5D"/>
    <w:rsid w:val="00A20716"/>
    <w:rsid w:val="00A3528A"/>
    <w:rsid w:val="00A40C72"/>
    <w:rsid w:val="00A4491C"/>
    <w:rsid w:val="00A453EA"/>
    <w:rsid w:val="00A45DB3"/>
    <w:rsid w:val="00A46C06"/>
    <w:rsid w:val="00A55B77"/>
    <w:rsid w:val="00A56136"/>
    <w:rsid w:val="00A62FBE"/>
    <w:rsid w:val="00A6343C"/>
    <w:rsid w:val="00A66889"/>
    <w:rsid w:val="00A80C7A"/>
    <w:rsid w:val="00A8295E"/>
    <w:rsid w:val="00A835DC"/>
    <w:rsid w:val="00A836E5"/>
    <w:rsid w:val="00AA35D1"/>
    <w:rsid w:val="00AB15C1"/>
    <w:rsid w:val="00AC00F8"/>
    <w:rsid w:val="00AE2038"/>
    <w:rsid w:val="00AE3340"/>
    <w:rsid w:val="00AF28D1"/>
    <w:rsid w:val="00AF5C74"/>
    <w:rsid w:val="00B32FD7"/>
    <w:rsid w:val="00B42E8D"/>
    <w:rsid w:val="00B67626"/>
    <w:rsid w:val="00B86B78"/>
    <w:rsid w:val="00BC30DA"/>
    <w:rsid w:val="00BF3289"/>
    <w:rsid w:val="00C223DD"/>
    <w:rsid w:val="00C24D5C"/>
    <w:rsid w:val="00C46141"/>
    <w:rsid w:val="00C50FB6"/>
    <w:rsid w:val="00C51AE4"/>
    <w:rsid w:val="00C56DE8"/>
    <w:rsid w:val="00C70434"/>
    <w:rsid w:val="00C8154C"/>
    <w:rsid w:val="00C82D53"/>
    <w:rsid w:val="00C8653E"/>
    <w:rsid w:val="00C92B66"/>
    <w:rsid w:val="00CB2BDA"/>
    <w:rsid w:val="00CB3271"/>
    <w:rsid w:val="00CC1683"/>
    <w:rsid w:val="00CC3949"/>
    <w:rsid w:val="00CC4CF1"/>
    <w:rsid w:val="00CE3C97"/>
    <w:rsid w:val="00CE685A"/>
    <w:rsid w:val="00CF2C5C"/>
    <w:rsid w:val="00D24354"/>
    <w:rsid w:val="00D25A2D"/>
    <w:rsid w:val="00D41265"/>
    <w:rsid w:val="00D44D4A"/>
    <w:rsid w:val="00D45356"/>
    <w:rsid w:val="00D723ED"/>
    <w:rsid w:val="00D8157D"/>
    <w:rsid w:val="00D838C9"/>
    <w:rsid w:val="00D949A0"/>
    <w:rsid w:val="00D94CC0"/>
    <w:rsid w:val="00D96B04"/>
    <w:rsid w:val="00DA09AE"/>
    <w:rsid w:val="00DA61ED"/>
    <w:rsid w:val="00DB1C29"/>
    <w:rsid w:val="00DB529A"/>
    <w:rsid w:val="00DB6588"/>
    <w:rsid w:val="00DD4E2D"/>
    <w:rsid w:val="00DE7ACA"/>
    <w:rsid w:val="00DF79C6"/>
    <w:rsid w:val="00E244EA"/>
    <w:rsid w:val="00E438D2"/>
    <w:rsid w:val="00E47764"/>
    <w:rsid w:val="00E5221C"/>
    <w:rsid w:val="00E53F1C"/>
    <w:rsid w:val="00E5490C"/>
    <w:rsid w:val="00E66002"/>
    <w:rsid w:val="00E67690"/>
    <w:rsid w:val="00E72AA2"/>
    <w:rsid w:val="00E96CF6"/>
    <w:rsid w:val="00EB4636"/>
    <w:rsid w:val="00EB5C9F"/>
    <w:rsid w:val="00EB76F4"/>
    <w:rsid w:val="00ED113C"/>
    <w:rsid w:val="00ED7DA9"/>
    <w:rsid w:val="00EE49B5"/>
    <w:rsid w:val="00EF30AD"/>
    <w:rsid w:val="00F002E2"/>
    <w:rsid w:val="00F025E5"/>
    <w:rsid w:val="00F143EA"/>
    <w:rsid w:val="00F3433B"/>
    <w:rsid w:val="00F35B1B"/>
    <w:rsid w:val="00F4584C"/>
    <w:rsid w:val="00F5140A"/>
    <w:rsid w:val="00F80FC5"/>
    <w:rsid w:val="00F92EB7"/>
    <w:rsid w:val="00FA1292"/>
    <w:rsid w:val="00FA657F"/>
    <w:rsid w:val="00FB3F52"/>
    <w:rsid w:val="00FB4856"/>
    <w:rsid w:val="00FB79C4"/>
    <w:rsid w:val="00FC4921"/>
    <w:rsid w:val="00FE0219"/>
    <w:rsid w:val="00FE1734"/>
    <w:rsid w:val="00FF35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288D79"/>
  <w15:docId w15:val="{DC3FB0AA-3B51-4A27-90EF-BFDF2AED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244EA"/>
  </w:style>
  <w:style w:type="paragraph" w:styleId="Titolo1">
    <w:name w:val="heading 1"/>
    <w:basedOn w:val="Normale"/>
    <w:link w:val="Titolo1Carattere"/>
    <w:uiPriority w:val="9"/>
    <w:qFormat/>
    <w:rsid w:val="00C70434"/>
    <w:pPr>
      <w:widowControl w:val="0"/>
      <w:autoSpaceDE w:val="0"/>
      <w:autoSpaceDN w:val="0"/>
      <w:spacing w:after="0" w:line="240" w:lineRule="auto"/>
      <w:ind w:left="451"/>
      <w:jc w:val="both"/>
      <w:outlineLvl w:val="0"/>
    </w:pPr>
    <w:rPr>
      <w:rFonts w:ascii="Calibri" w:eastAsia="Calibri" w:hAnsi="Calibri" w:cs="Calibr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0"/>
    <w:qFormat/>
    <w:rsid w:val="006C5E31"/>
    <w:pPr>
      <w:spacing w:after="0" w:line="540" w:lineRule="exact"/>
      <w:jc w:val="center"/>
    </w:pPr>
    <w:rPr>
      <w:rFonts w:ascii="Times New Roman" w:eastAsia="Times New Roman" w:hAnsi="Times New Roman" w:cs="Times New Roman"/>
      <w:b/>
      <w:bCs/>
      <w:caps/>
      <w:sz w:val="24"/>
      <w:szCs w:val="24"/>
    </w:rPr>
  </w:style>
  <w:style w:type="character" w:customStyle="1" w:styleId="TitoloCarattere">
    <w:name w:val="Titolo Carattere"/>
    <w:basedOn w:val="Carpredefinitoparagrafo"/>
    <w:link w:val="Titolo"/>
    <w:uiPriority w:val="10"/>
    <w:rsid w:val="006C5E31"/>
    <w:rPr>
      <w:rFonts w:ascii="Times New Roman" w:eastAsia="Times New Roman" w:hAnsi="Times New Roman" w:cs="Times New Roman"/>
      <w:b/>
      <w:bCs/>
      <w:caps/>
      <w:sz w:val="24"/>
      <w:szCs w:val="24"/>
    </w:rPr>
  </w:style>
  <w:style w:type="table" w:styleId="Grigliatabella">
    <w:name w:val="Table Grid"/>
    <w:basedOn w:val="Tabellanormale"/>
    <w:uiPriority w:val="39"/>
    <w:rsid w:val="00A17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449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491C"/>
  </w:style>
  <w:style w:type="paragraph" w:styleId="Pidipagina">
    <w:name w:val="footer"/>
    <w:basedOn w:val="Normale"/>
    <w:link w:val="PidipaginaCarattere"/>
    <w:uiPriority w:val="99"/>
    <w:unhideWhenUsed/>
    <w:rsid w:val="00A449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491C"/>
  </w:style>
  <w:style w:type="paragraph" w:styleId="Paragrafoelenco">
    <w:name w:val="List Paragraph"/>
    <w:basedOn w:val="Normale"/>
    <w:uiPriority w:val="34"/>
    <w:qFormat/>
    <w:rsid w:val="004738DC"/>
    <w:pPr>
      <w:ind w:left="720"/>
      <w:contextualSpacing/>
    </w:pPr>
  </w:style>
  <w:style w:type="character" w:styleId="Collegamentoipertestuale">
    <w:name w:val="Hyperlink"/>
    <w:basedOn w:val="Carpredefinitoparagrafo"/>
    <w:uiPriority w:val="99"/>
    <w:unhideWhenUsed/>
    <w:rsid w:val="00D24354"/>
    <w:rPr>
      <w:color w:val="0563C1" w:themeColor="hyperlink"/>
      <w:u w:val="single"/>
    </w:rPr>
  </w:style>
  <w:style w:type="character" w:customStyle="1" w:styleId="Titolo1Carattere">
    <w:name w:val="Titolo 1 Carattere"/>
    <w:basedOn w:val="Carpredefinitoparagrafo"/>
    <w:link w:val="Titolo1"/>
    <w:uiPriority w:val="9"/>
    <w:rsid w:val="00C70434"/>
    <w:rPr>
      <w:rFonts w:ascii="Calibri" w:eastAsia="Calibri" w:hAnsi="Calibri" w:cs="Calibri"/>
      <w:b/>
      <w:bCs/>
    </w:rPr>
  </w:style>
  <w:style w:type="paragraph" w:styleId="Corpotesto">
    <w:name w:val="Body Text"/>
    <w:basedOn w:val="Normale"/>
    <w:link w:val="CorpotestoCarattere"/>
    <w:uiPriority w:val="1"/>
    <w:qFormat/>
    <w:rsid w:val="00C70434"/>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C70434"/>
    <w:rPr>
      <w:rFonts w:ascii="Calibri" w:eastAsia="Calibri" w:hAnsi="Calibri" w:cs="Calibri"/>
    </w:rPr>
  </w:style>
  <w:style w:type="table" w:customStyle="1" w:styleId="TableNormal">
    <w:name w:val="Table Normal"/>
    <w:uiPriority w:val="2"/>
    <w:semiHidden/>
    <w:unhideWhenUsed/>
    <w:qFormat/>
    <w:rsid w:val="00CE68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E685A"/>
    <w:pPr>
      <w:widowControl w:val="0"/>
      <w:autoSpaceDE w:val="0"/>
      <w:autoSpaceDN w:val="0"/>
      <w:spacing w:after="0" w:line="240" w:lineRule="auto"/>
    </w:pPr>
    <w:rPr>
      <w:rFonts w:ascii="Times New Roman" w:eastAsia="Times New Roman" w:hAnsi="Times New Roman" w:cs="Times New Roman"/>
    </w:rPr>
  </w:style>
  <w:style w:type="paragraph" w:customStyle="1" w:styleId="Articolo">
    <w:name w:val="Articolo"/>
    <w:basedOn w:val="Normale"/>
    <w:link w:val="ArticoloCarattere"/>
    <w:qFormat/>
    <w:rsid w:val="00D723ED"/>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D723ED"/>
    <w:rPr>
      <w:rFonts w:ascii="Calibri" w:eastAsia="Times New Roman" w:hAnsi="Calibri" w:cs="Calibri"/>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scivate.edu.it/" TargetMode="External"/><Relationship Id="rId5" Type="http://schemas.openxmlformats.org/officeDocument/2006/relationships/footnotes" Target="footnotes.xml"/><Relationship Id="rId10" Type="http://schemas.openxmlformats.org/officeDocument/2006/relationships/hyperlink" Target="mailto:lcic828005@pec.istruzione.it" TargetMode="External"/><Relationship Id="rId4" Type="http://schemas.openxmlformats.org/officeDocument/2006/relationships/webSettings" Target="webSettings.xml"/><Relationship Id="rId9" Type="http://schemas.openxmlformats.org/officeDocument/2006/relationships/hyperlink" Target="mailto:lcic828005@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1736</Words>
  <Characters>9897</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2025-02-03T12:37:00Z</cp:lastPrinted>
  <dcterms:created xsi:type="dcterms:W3CDTF">2025-03-21T08:57:00Z</dcterms:created>
  <dcterms:modified xsi:type="dcterms:W3CDTF">2025-03-21T08:57:00Z</dcterms:modified>
</cp:coreProperties>
</file>