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7B69CBE1" w:rsidR="00673F84" w:rsidRPr="00224783" w:rsidRDefault="00673F84" w:rsidP="00200762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 xml:space="preserve">ESPERTI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66EBDFF4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 xml:space="preserve">itoli </w:t>
            </w:r>
            <w:r w:rsidR="009A3F2E">
              <w:rPr>
                <w:b/>
                <w:sz w:val="28"/>
                <w:szCs w:val="28"/>
              </w:rPr>
              <w:t xml:space="preserve">di studio </w:t>
            </w:r>
            <w:r w:rsidRPr="00745A30">
              <w:rPr>
                <w:b/>
                <w:sz w:val="28"/>
                <w:szCs w:val="28"/>
              </w:rPr>
              <w:t>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  <w:r w:rsidR="00125DA3">
              <w:rPr>
                <w:b/>
                <w:sz w:val="28"/>
                <w:szCs w:val="28"/>
              </w:rPr>
              <w:t xml:space="preserve"> e musicali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DA3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C34B2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A3F2E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421C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56615-CBA6-43B6-8EDB-26B6EBD4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2025-09-09T10:37:00Z</dcterms:created>
  <dcterms:modified xsi:type="dcterms:W3CDTF">2025-09-09T10:37:00Z</dcterms:modified>
</cp:coreProperties>
</file>