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 </w:t>
      </w:r>
      <w:r w:rsidDel="00000000" w:rsidR="00000000" w:rsidRPr="00000000">
        <w:rPr>
          <w:rFonts w:ascii="Arial" w:cs="Arial" w:eastAsia="Arial" w:hAnsi="Arial"/>
          <w:rtl w:val="0"/>
        </w:rPr>
        <w:t xml:space="preserve">Secondaria …………………………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CORO 2: “Il coro nelle colonne sonore: la musica della Disney”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alunni scuola secondaria di primo grado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LYCen6FdyMTZQTOA5S5W4h/9g==">AMUW2mXT+AH0YO766hJlO8KQgUxrFlTW+qfGeNtd7ujU6LXGvlrdZZwRSJizXUa2UeyKm8OwUEQPYigGYMwYUHhmPJEBDWypVTPUxU1eVHrvUbA7cD9nI0w=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