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ind w:right="0.47244094488348765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Ind w:w="-600.0" w:type="dxa"/>
        <w:tblLayout w:type="fixed"/>
        <w:tblLook w:val="0400"/>
      </w:tblPr>
      <w:tblGrid>
        <w:gridCol w:w="4320"/>
        <w:gridCol w:w="1830"/>
        <w:gridCol w:w="1350"/>
        <w:gridCol w:w="2970"/>
        <w:tblGridChange w:id="0">
          <w:tblGrid>
            <w:gridCol w:w="4320"/>
            <w:gridCol w:w="1830"/>
            <w:gridCol w:w="1350"/>
            <w:gridCol w:w="2970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ind w:right="0.47244094488348765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ALLEGATO B: GRIGLIA DI VALUTAZIONE DEI TITOLI PER ESPERTO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essere in possesso dei requisiti per il ruolo per cui si presenta domanda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 aggiunta, essere docente interno per tutto il periodo dell’incarico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L' ISTRUZIONE, LA FORMAZIONE NELLO SPECIFICO DIPARTIMENTO IN CUI SI CONCORRE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ind w:right="0.47244094488348765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candidato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A2. DOTTORATO DI RICERCA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A3. MASTER UNIVERSITARIO DI II LIVELLO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A4. MASTER UNIVERSITARIO DI I LIVELLO ATTINENTE ALLA SELEZIONE</w:t>
            </w:r>
            <w:r w:rsidDel="00000000" w:rsidR="00000000" w:rsidRPr="00000000">
              <w:rPr>
                <w:rtl w:val="0"/>
              </w:rPr>
              <w:t xml:space="preserve"> (in alternativa al punto A3)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ind w:right="0.47244094488348765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B1. COMPETENZE I.C.T. CERTIFICATE riconosciute dal MIM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Max 1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5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ind w:right="0.47244094488348765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C1. CONOSCENZE SPECIFICHE DELL'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ARGOMENTO (documentate attraverso incarichi di esperto in progetti ricadenti nei fondi europei presso scuole statali)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C2. CONOSCENZE SPECIFICHE DELL'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ARGOMENTO (documentate attraverso pubblicazioni di corsi di formazione anche online)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C3. CONOSCENZE SPECIFICHE DELL'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ARGOMENTO (documentate attraverso esperienze di esperto in tematiche inerenti all’argomento della selezione in aggiunta a quelli del punto C1)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ARGOMENTO (documentate attraverso esperienze lavorative professionali inerenti all’oggetto dell’incarico)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ind w:right="0.4724409448834876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ind w:right="0.47244094488348765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133.8582677165355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