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40" w:lineRule="auto"/>
        <w:ind w:right="0.47244094488348765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-600.0" w:type="dxa"/>
        <w:tblLayout w:type="fixed"/>
        <w:tblLook w:val="0400"/>
      </w:tblPr>
      <w:tblGrid>
        <w:gridCol w:w="4320"/>
        <w:gridCol w:w="1830"/>
        <w:gridCol w:w="1350"/>
        <w:gridCol w:w="2970"/>
        <w:tblGridChange w:id="0">
          <w:tblGrid>
            <w:gridCol w:w="4320"/>
            <w:gridCol w:w="1830"/>
            <w:gridCol w:w="1350"/>
            <w:gridCol w:w="297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ind w:right="0.47244094488348765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ALLEGATO B: GRIGLIA DI VALUTAZIONE DEI TITOLI PER ESPERTO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Criteri di ammissione: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essere in possesso dei requisiti per il ruolo per cui si presenta domanda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 aggiunta, essere docente interno per tutto il periodo dell’incarico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L' ISTRUZIONE, LA FORMAZIONE NELLO SPECIFICO DIPARTIMENTO IN CUI SI CONCORRE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spacing w:line="240" w:lineRule="auto"/>
              <w:ind w:right="0.47244094488348765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 candidato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A1. LAUREA INERENTE AL RUOLO SPECIFICO </w:t>
            </w:r>
            <w:r w:rsidDel="00000000" w:rsidR="00000000" w:rsidRPr="00000000">
              <w:rPr>
                <w:rtl w:val="0"/>
              </w:rPr>
              <w:t xml:space="preserve">(vecchio ordinamento o magistrale)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A2. DOTTORATO DI RICERCA ATTINENTE ALLA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A3. MASTER UNIVERSITARIO DI II LIVELLO ATTINENTE ALLA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A4. MASTER UNIVERSITARIO DI I LIVELLO ATTINENTE ALLA SELEZIONE</w:t>
            </w:r>
            <w:r w:rsidDel="00000000" w:rsidR="00000000" w:rsidRPr="00000000">
              <w:rPr>
                <w:rtl w:val="0"/>
              </w:rPr>
              <w:t xml:space="preserve"> (in alternativa al punto A3)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 CERTIFICAZIONI OTTENUTE  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ind w:right="0.47244094488348765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B1. COMPETENZE I.C.T. CERTIFICATE riconosciute dal MIM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Max 1 cert.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 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 ESPERIENZE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ind w:right="0.47244094488348765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C1. CONOSCENZE SPECIFICHE DELL'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ARGOMENTO (documentate attraverso incarichi di esperto in progetti ricadenti nei fondi europei presso scuole statali)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C2. CONOSCENZE SPECIFICHE DELL'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ARGOMENTO (documentate attraverso pubblicazioni di corsi di formazione anche online)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F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C3. CONOSCENZE SPECIFICHE DELL'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ARGOMENTO (documentate attraverso esperienze di esperto in tematiche inerenti all’argomento della selezione in aggiunta a quelli del punto C1)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C4. CONOSCENZE SPECIFICHE DELL'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ARGOMENTO (documentate attraverso esperienze lavorative professionali inerenti all’oggetto dell’incarico)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TOTALE MAX                                                              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133.8582677165355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