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D21AE1">
      <w:pPr>
        <w:pStyle w:val="art-num-tit"/>
        <w:widowControl w:val="0"/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CB421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>Allegato 3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Procedura negoziata di importo inferiore alla soglia comunitaria</w:t>
            </w:r>
            <w:r w:rsidR="00160A67">
              <w:rPr>
                <w:rFonts w:eastAsia="Calibri"/>
                <w:b/>
                <w:sz w:val="22"/>
                <w:szCs w:val="22"/>
                <w:lang w:bidi="it-IT"/>
              </w:rPr>
              <w:t xml:space="preserve"> 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>Servizio di cassa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>Servizi di cassa</w:t>
      </w:r>
      <w:r w:rsidR="00160A67">
        <w:rPr>
          <w:b/>
          <w:bCs/>
          <w:i/>
          <w:sz w:val="22"/>
          <w:szCs w:val="22"/>
          <w:lang w:eastAsia="en-US"/>
        </w:rPr>
        <w:t xml:space="preserve"> a favore dell’I.S………………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FF16B2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FF16B2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160A67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0A67" w:rsidRPr="00B657CB" w:rsidRDefault="00160A67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A67" w:rsidRPr="00B657CB" w:rsidRDefault="00160A67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160A67" w:rsidRPr="00B657CB" w:rsidRDefault="00160A67" w:rsidP="00FF16B2">
            <w:pPr>
              <w:spacing w:beforeLines="40" w:after="40" w:line="360" w:lineRule="auto"/>
              <w:ind w:firstLine="9"/>
              <w:rPr>
                <w:rFonts w:eastAsiaTheme="minorEastAsia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</w:t>
            </w:r>
            <w:r w:rsidR="00F3192C">
              <w:rPr>
                <w:rFonts w:eastAsiaTheme="minorEastAsia" w:cs="Times New Roman"/>
                <w:b/>
                <w:i/>
              </w:rPr>
              <w:t xml:space="preserve"> valutato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A67" w:rsidRPr="00B657CB" w:rsidRDefault="00160A67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A67" w:rsidRPr="00B657CB" w:rsidRDefault="00160A67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160A67" w:rsidRPr="00B657CB" w:rsidRDefault="00160A67" w:rsidP="00FF16B2">
            <w:pPr>
              <w:spacing w:beforeLines="40" w:after="40" w:line="360" w:lineRule="auto"/>
              <w:ind w:firstLine="11"/>
              <w:rPr>
                <w:rFonts w:eastAsiaTheme="minorEastAsia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F3192C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3192C" w:rsidRPr="00B657CB" w:rsidRDefault="00F3192C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192C" w:rsidRPr="00B657CB" w:rsidRDefault="00F3192C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F3192C" w:rsidRPr="00B657CB" w:rsidRDefault="00F3192C" w:rsidP="00FF16B2">
            <w:pPr>
              <w:spacing w:beforeLines="40" w:after="40" w:line="360" w:lineRule="auto"/>
              <w:ind w:firstLine="9"/>
              <w:rPr>
                <w:rFonts w:eastAsiaTheme="minorEastAsia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192C" w:rsidRPr="00B657CB" w:rsidRDefault="00F3192C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192C" w:rsidRPr="00B657CB" w:rsidRDefault="00F3192C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F3192C" w:rsidRPr="00B657CB" w:rsidRDefault="00F3192C" w:rsidP="00FF16B2">
            <w:pPr>
              <w:spacing w:beforeLines="40" w:after="40" w:line="360" w:lineRule="auto"/>
              <w:ind w:firstLine="11"/>
              <w:rPr>
                <w:rFonts w:eastAsiaTheme="minorEastAsia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F3192C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F3192C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F3192C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F3192C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F3192C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FF16B2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FF16B2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FF16B2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7D3CC7" w:rsidRPr="00B657CB" w:rsidRDefault="00F9467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L’Appaltatore d</w:t>
      </w:r>
      <w:r w:rsidR="007D3CC7" w:rsidRPr="00B657CB">
        <w:rPr>
          <w:sz w:val="22"/>
          <w:szCs w:val="22"/>
        </w:rPr>
        <w:t>ichiara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F94677">
        <w:rPr>
          <w:rFonts w:ascii="Times New Roman" w:hAnsi="Times New Roman" w:cs="Times New Roman"/>
          <w:sz w:val="22"/>
          <w:szCs w:val="22"/>
        </w:rPr>
        <w:t>3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F94677">
        <w:rPr>
          <w:rFonts w:ascii="Times New Roman" w:hAnsi="Times New Roman" w:cs="Times New Roman"/>
          <w:sz w:val="22"/>
          <w:szCs w:val="22"/>
        </w:rPr>
        <w:t>3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lastRenderedPageBreak/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73" w:rsidRDefault="004D3473">
      <w:r>
        <w:separator/>
      </w:r>
    </w:p>
  </w:endnote>
  <w:endnote w:type="continuationSeparator" w:id="0">
    <w:p w:rsidR="004D3473" w:rsidRDefault="004D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EC73E5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16B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73" w:rsidRDefault="004D3473">
      <w:r>
        <w:separator/>
      </w:r>
    </w:p>
  </w:footnote>
  <w:footnote w:type="continuationSeparator" w:id="0">
    <w:p w:rsidR="004D3473" w:rsidRDefault="004D3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E4C99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0A6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75EB4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3473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6E0D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532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4765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421E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2EC6"/>
    <w:rsid w:val="00CE30DD"/>
    <w:rsid w:val="00CE3EDF"/>
    <w:rsid w:val="00CE56A4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AE1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76E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C73E5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4EDF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192C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94677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16B2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DCD9-4295-4C6F-96FA-311A9549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2023-03-23T10:05:00Z</dcterms:created>
  <dcterms:modified xsi:type="dcterms:W3CDTF">2023-03-23T10:05:00Z</dcterms:modified>
</cp:coreProperties>
</file>