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454" w:rsidRDefault="00CF5454" w:rsidP="00F32761">
      <w:pPr>
        <w:ind w:left="426" w:right="47"/>
        <w:jc w:val="both"/>
        <w:rPr>
          <w:rFonts w:ascii="Times New Roman" w:eastAsia="Arial" w:hAnsi="Times New Roman" w:cs="Times New Roman"/>
          <w:b/>
        </w:rPr>
      </w:pPr>
    </w:p>
    <w:p w:rsidR="0098589E" w:rsidRPr="00450E0D" w:rsidRDefault="0098589E" w:rsidP="00F32761">
      <w:pPr>
        <w:ind w:left="426" w:right="47"/>
        <w:jc w:val="both"/>
        <w:rPr>
          <w:rFonts w:ascii="Times New Roman" w:eastAsia="Times New Roman" w:hAnsi="Times New Roman" w:cs="Times New Roman"/>
          <w:color w:val="FF0000"/>
        </w:rPr>
      </w:pPr>
      <w:r w:rsidRPr="001A5A47">
        <w:rPr>
          <w:rFonts w:ascii="Times New Roman" w:eastAsia="Arial" w:hAnsi="Times New Roman" w:cs="Times New Roman"/>
          <w:b/>
        </w:rPr>
        <w:t xml:space="preserve">Oggetto: </w:t>
      </w:r>
      <w:r w:rsidRPr="001A5A47">
        <w:rPr>
          <w:rFonts w:ascii="Times New Roman" w:eastAsia="Times New Roman" w:hAnsi="Times New Roman" w:cs="Times New Roman"/>
        </w:rPr>
        <w:t>Piano Nazionale di Ripresa e Resilienza</w:t>
      </w:r>
      <w:r w:rsidRPr="001A5A47">
        <w:rPr>
          <w:rFonts w:ascii="Times New Roman" w:eastAsia="Arial" w:hAnsi="Times New Roman" w:cs="Times New Roman"/>
        </w:rPr>
        <w:t xml:space="preserve">, </w:t>
      </w:r>
      <w:r w:rsidRPr="001A5A47">
        <w:rPr>
          <w:rFonts w:ascii="Times New Roman" w:eastAsia="Times New Roman" w:hAnsi="Times New Roman" w:cs="Times New Roman"/>
        </w:rPr>
        <w:t>Missione 4 – Istruzione e Ricerca – Componente 1 – Potenziamento dell’offerta dei servizi di istruzione: dagli asili nido alle Università – Investimento</w:t>
      </w:r>
      <w:r w:rsidRPr="00450E0D">
        <w:rPr>
          <w:rFonts w:ascii="Times New Roman" w:eastAsia="Times New Roman" w:hAnsi="Times New Roman" w:cs="Times New Roman"/>
          <w:color w:val="FF0000"/>
        </w:rPr>
        <w:t xml:space="preserve"> </w:t>
      </w:r>
      <w:r w:rsidRPr="00663039">
        <w:rPr>
          <w:rFonts w:ascii="Times New Roman" w:eastAsia="Times New Roman" w:hAnsi="Times New Roman" w:cs="Times New Roman"/>
        </w:rPr>
        <w:t>3.2 “</w:t>
      </w:r>
      <w:r w:rsidRPr="00663039">
        <w:rPr>
          <w:rFonts w:ascii="Times New Roman" w:eastAsia="Arial" w:hAnsi="Times New Roman" w:cs="Times New Roman"/>
          <w:i/>
        </w:rPr>
        <w:t>Scuola 4.0: scuole innovative, cablaggio, nuovi ambienti di apprendimento e laboratori</w:t>
      </w:r>
      <w:r w:rsidRPr="00663039">
        <w:rPr>
          <w:rFonts w:ascii="Times New Roman" w:eastAsia="Times New Roman" w:hAnsi="Times New Roman" w:cs="Times New Roman"/>
        </w:rPr>
        <w:t>” del Piano nazionale di ripresa e resilienza, finanziato dall’Unione europea</w:t>
      </w:r>
      <w:r w:rsidR="00663039" w:rsidRPr="00663039">
        <w:rPr>
          <w:rFonts w:ascii="Times New Roman" w:eastAsia="Times New Roman" w:hAnsi="Times New Roman" w:cs="Times New Roman"/>
        </w:rPr>
        <w:t xml:space="preserve"> – </w:t>
      </w:r>
      <w:proofErr w:type="spellStart"/>
      <w:r w:rsidR="00663039" w:rsidRPr="00663039">
        <w:rPr>
          <w:rFonts w:ascii="Times New Roman" w:eastAsia="Times New Roman" w:hAnsi="Times New Roman" w:cs="Times New Roman"/>
        </w:rPr>
        <w:t>Next</w:t>
      </w:r>
      <w:proofErr w:type="spellEnd"/>
      <w:r w:rsidR="00663039" w:rsidRPr="00663039">
        <w:rPr>
          <w:rFonts w:ascii="Times New Roman" w:eastAsia="Times New Roman" w:hAnsi="Times New Roman" w:cs="Times New Roman"/>
        </w:rPr>
        <w:t xml:space="preserve"> Generation EU - Azione 1</w:t>
      </w:r>
      <w:r w:rsidRPr="00663039">
        <w:rPr>
          <w:rFonts w:ascii="Times New Roman" w:eastAsia="Times New Roman" w:hAnsi="Times New Roman" w:cs="Times New Roman"/>
        </w:rPr>
        <w:t xml:space="preserve"> - </w:t>
      </w:r>
      <w:proofErr w:type="spellStart"/>
      <w:r w:rsidRPr="00663039">
        <w:rPr>
          <w:rFonts w:ascii="Times New Roman" w:eastAsia="Times New Roman" w:hAnsi="Times New Roman" w:cs="Times New Roman"/>
        </w:rPr>
        <w:t>Next</w:t>
      </w:r>
      <w:proofErr w:type="spellEnd"/>
      <w:r w:rsidRPr="00663039">
        <w:rPr>
          <w:rFonts w:ascii="Times New Roman" w:eastAsia="Times New Roman" w:hAnsi="Times New Roman" w:cs="Times New Roman"/>
        </w:rPr>
        <w:t xml:space="preserve"> generation </w:t>
      </w:r>
      <w:proofErr w:type="spellStart"/>
      <w:r w:rsidR="00663039" w:rsidRPr="00663039">
        <w:rPr>
          <w:rFonts w:ascii="Times New Roman" w:eastAsia="Times New Roman" w:hAnsi="Times New Roman" w:cs="Times New Roman"/>
        </w:rPr>
        <w:t>classrooms</w:t>
      </w:r>
      <w:proofErr w:type="spellEnd"/>
      <w:r w:rsidR="00663039" w:rsidRPr="00663039">
        <w:rPr>
          <w:rFonts w:ascii="Times New Roman" w:eastAsia="Times New Roman" w:hAnsi="Times New Roman" w:cs="Times New Roman"/>
        </w:rPr>
        <w:t xml:space="preserve"> – Ambienti di apprendimento innovativi. M4C1I3.2.- </w:t>
      </w:r>
      <w:r w:rsidRPr="00663039">
        <w:rPr>
          <w:rFonts w:ascii="Times New Roman" w:eastAsia="Times New Roman" w:hAnsi="Times New Roman" w:cs="Times New Roman"/>
        </w:rPr>
        <w:t xml:space="preserve"> Scuole 4.0: scuole innovative e laboratori</w:t>
      </w:r>
    </w:p>
    <w:p w:rsidR="0098589E" w:rsidRDefault="0098589E" w:rsidP="0098589E">
      <w:pPr>
        <w:jc w:val="both"/>
        <w:rPr>
          <w:rFonts w:ascii="Times New Roman" w:eastAsia="Times New Roman" w:hAnsi="Times New Roman" w:cs="Times New Roman"/>
          <w:sz w:val="24"/>
          <w:szCs w:val="24"/>
        </w:rPr>
      </w:pPr>
    </w:p>
    <w:p w:rsidR="0098589E" w:rsidRDefault="0098589E" w:rsidP="0098589E">
      <w:pPr>
        <w:jc w:val="center"/>
        <w:rPr>
          <w:rFonts w:ascii="Times New Roman" w:eastAsia="Times New Roman" w:hAnsi="Times New Roman" w:cs="Times New Roman"/>
          <w:color w:val="FF0000"/>
        </w:rPr>
      </w:pPr>
    </w:p>
    <w:p w:rsidR="0098589E" w:rsidRPr="006522B9" w:rsidRDefault="0098589E" w:rsidP="0098589E">
      <w:pPr>
        <w:widowControl/>
        <w:spacing w:line="237" w:lineRule="auto"/>
        <w:ind w:left="708" w:right="150"/>
        <w:rPr>
          <w:rFonts w:ascii="Times New Roman" w:eastAsia="Times New Roman" w:hAnsi="Times New Roman" w:cs="Times New Roman"/>
          <w:b/>
        </w:rPr>
      </w:pPr>
      <w:r w:rsidRPr="006522B9">
        <w:rPr>
          <w:rFonts w:ascii="Times New Roman" w:eastAsia="Times New Roman" w:hAnsi="Times New Roman" w:cs="Times New Roman"/>
          <w:b/>
        </w:rPr>
        <w:t>Co</w:t>
      </w:r>
      <w:r w:rsidR="00663039" w:rsidRPr="006522B9">
        <w:rPr>
          <w:rFonts w:ascii="Times New Roman" w:eastAsia="Times New Roman" w:hAnsi="Times New Roman" w:cs="Times New Roman"/>
          <w:b/>
        </w:rPr>
        <w:t>dice progetto: M4C1I3.2-2022-961</w:t>
      </w:r>
      <w:r w:rsidRPr="006522B9">
        <w:rPr>
          <w:rFonts w:ascii="Times New Roman" w:eastAsia="Times New Roman" w:hAnsi="Times New Roman" w:cs="Times New Roman"/>
          <w:b/>
        </w:rPr>
        <w:t>-P-1</w:t>
      </w:r>
      <w:r w:rsidR="00663039" w:rsidRPr="006522B9">
        <w:rPr>
          <w:rFonts w:ascii="Times New Roman" w:eastAsia="Times New Roman" w:hAnsi="Times New Roman" w:cs="Times New Roman"/>
          <w:b/>
        </w:rPr>
        <w:t>1569</w:t>
      </w:r>
      <w:r w:rsidRPr="006522B9">
        <w:rPr>
          <w:rFonts w:ascii="Times New Roman" w:eastAsia="Times New Roman" w:hAnsi="Times New Roman" w:cs="Times New Roman"/>
          <w:b/>
        </w:rPr>
        <w:t xml:space="preserve">   -  Titolo del Progetto: “FIOCCHI 4 </w:t>
      </w:r>
      <w:r w:rsidR="00663039" w:rsidRPr="006522B9">
        <w:rPr>
          <w:rFonts w:ascii="Times New Roman" w:eastAsia="Times New Roman" w:hAnsi="Times New Roman" w:cs="Times New Roman"/>
          <w:b/>
        </w:rPr>
        <w:t>CLASS</w:t>
      </w:r>
      <w:r w:rsidRPr="006522B9">
        <w:rPr>
          <w:rFonts w:ascii="Times New Roman" w:eastAsia="Times New Roman" w:hAnsi="Times New Roman" w:cs="Times New Roman"/>
          <w:b/>
        </w:rPr>
        <w:t>”</w:t>
      </w:r>
    </w:p>
    <w:p w:rsidR="0098589E" w:rsidRPr="006522B9" w:rsidRDefault="0098589E" w:rsidP="0098589E">
      <w:pPr>
        <w:widowControl/>
        <w:spacing w:line="237" w:lineRule="auto"/>
        <w:ind w:left="708" w:right="150"/>
        <w:jc w:val="both"/>
        <w:rPr>
          <w:rFonts w:ascii="Times New Roman" w:eastAsia="Times New Roman" w:hAnsi="Times New Roman" w:cs="Times New Roman"/>
          <w:b/>
        </w:rPr>
      </w:pPr>
    </w:p>
    <w:p w:rsidR="00F32761" w:rsidRPr="006522B9" w:rsidRDefault="00F32761" w:rsidP="0098589E">
      <w:pPr>
        <w:widowControl/>
        <w:spacing w:line="237" w:lineRule="auto"/>
        <w:ind w:right="150"/>
        <w:jc w:val="both"/>
        <w:rPr>
          <w:rFonts w:ascii="Times New Roman" w:eastAsia="Times New Roman" w:hAnsi="Times New Roman" w:cs="Times New Roman"/>
          <w:b/>
        </w:rPr>
      </w:pPr>
      <w:r w:rsidRPr="006522B9">
        <w:rPr>
          <w:rFonts w:ascii="Times New Roman" w:eastAsia="Times New Roman" w:hAnsi="Times New Roman" w:cs="Times New Roman"/>
          <w:b/>
        </w:rPr>
        <w:t xml:space="preserve">            </w:t>
      </w:r>
      <w:r w:rsidR="0098589E" w:rsidRPr="006522B9">
        <w:rPr>
          <w:rFonts w:ascii="Times New Roman" w:eastAsia="Times New Roman" w:hAnsi="Times New Roman" w:cs="Times New Roman"/>
          <w:b/>
        </w:rPr>
        <w:t>CUP: I14D22003</w:t>
      </w:r>
      <w:r w:rsidR="006522B9" w:rsidRPr="006522B9">
        <w:rPr>
          <w:rFonts w:ascii="Times New Roman" w:eastAsia="Times New Roman" w:hAnsi="Times New Roman" w:cs="Times New Roman"/>
          <w:b/>
        </w:rPr>
        <w:t>52</w:t>
      </w:r>
      <w:r w:rsidR="0098589E" w:rsidRPr="006522B9">
        <w:rPr>
          <w:rFonts w:ascii="Times New Roman" w:eastAsia="Times New Roman" w:hAnsi="Times New Roman" w:cs="Times New Roman"/>
          <w:b/>
        </w:rPr>
        <w:t xml:space="preserve">0006 </w:t>
      </w:r>
    </w:p>
    <w:p w:rsidR="00F32761" w:rsidRPr="00450E0D" w:rsidRDefault="0098589E" w:rsidP="0098589E">
      <w:pPr>
        <w:widowControl/>
        <w:spacing w:line="237" w:lineRule="auto"/>
        <w:ind w:right="150"/>
        <w:jc w:val="both"/>
        <w:rPr>
          <w:rFonts w:ascii="Times New Roman" w:eastAsia="Times New Roman" w:hAnsi="Times New Roman" w:cs="Times New Roman"/>
          <w:b/>
          <w:color w:val="FF0000"/>
        </w:rPr>
      </w:pPr>
      <w:r w:rsidRPr="00450E0D">
        <w:rPr>
          <w:rFonts w:ascii="Times New Roman" w:eastAsia="Times New Roman" w:hAnsi="Times New Roman" w:cs="Times New Roman"/>
          <w:b/>
          <w:color w:val="FF0000"/>
        </w:rPr>
        <w:t xml:space="preserve">  </w:t>
      </w:r>
    </w:p>
    <w:p w:rsidR="0098589E" w:rsidRPr="006522B9" w:rsidRDefault="00F32761" w:rsidP="0098589E">
      <w:pPr>
        <w:widowControl/>
        <w:spacing w:line="237" w:lineRule="auto"/>
        <w:ind w:right="150"/>
        <w:jc w:val="both"/>
        <w:rPr>
          <w:rFonts w:ascii="Times New Roman" w:eastAsia="Times New Roman" w:hAnsi="Times New Roman" w:cs="Times New Roman"/>
          <w:b/>
        </w:rPr>
      </w:pPr>
      <w:r w:rsidRPr="00450E0D">
        <w:rPr>
          <w:rFonts w:ascii="Times New Roman" w:eastAsia="Times New Roman" w:hAnsi="Times New Roman" w:cs="Times New Roman"/>
          <w:b/>
          <w:color w:val="FF0000"/>
        </w:rPr>
        <w:t xml:space="preserve">            </w:t>
      </w:r>
      <w:r w:rsidR="0098589E" w:rsidRPr="002149BB">
        <w:rPr>
          <w:rFonts w:ascii="Times New Roman" w:eastAsia="Times New Roman" w:hAnsi="Times New Roman" w:cs="Times New Roman"/>
          <w:b/>
        </w:rPr>
        <w:t>Lotto CIG: A0</w:t>
      </w:r>
      <w:r w:rsidR="00FB30AE" w:rsidRPr="002149BB">
        <w:rPr>
          <w:rFonts w:ascii="Times New Roman" w:eastAsia="Times New Roman" w:hAnsi="Times New Roman" w:cs="Times New Roman"/>
          <w:b/>
        </w:rPr>
        <w:t>2A</w:t>
      </w:r>
      <w:r w:rsidR="002149BB" w:rsidRPr="002149BB">
        <w:rPr>
          <w:rFonts w:ascii="Times New Roman" w:eastAsia="Times New Roman" w:hAnsi="Times New Roman" w:cs="Times New Roman"/>
          <w:b/>
        </w:rPr>
        <w:t>A23B92</w:t>
      </w:r>
      <w:r w:rsidR="00FB30AE" w:rsidRPr="00450E0D">
        <w:rPr>
          <w:rFonts w:ascii="Times New Roman" w:eastAsia="Times New Roman" w:hAnsi="Times New Roman" w:cs="Times New Roman"/>
          <w:b/>
          <w:color w:val="FF0000"/>
        </w:rPr>
        <w:t xml:space="preserve"> </w:t>
      </w:r>
      <w:r w:rsidR="0098589E" w:rsidRPr="006522B9">
        <w:rPr>
          <w:rFonts w:ascii="Times New Roman" w:eastAsia="Times New Roman" w:hAnsi="Times New Roman" w:cs="Times New Roman"/>
          <w:b/>
        </w:rPr>
        <w:t>(S</w:t>
      </w:r>
      <w:r w:rsidR="006522B9" w:rsidRPr="006522B9">
        <w:rPr>
          <w:rFonts w:ascii="Times New Roman" w:eastAsia="Times New Roman" w:hAnsi="Times New Roman" w:cs="Times New Roman"/>
          <w:b/>
        </w:rPr>
        <w:t>ervizio di Tinteggiatura di n. 3</w:t>
      </w:r>
      <w:r w:rsidR="0098589E" w:rsidRPr="006522B9">
        <w:rPr>
          <w:rFonts w:ascii="Times New Roman" w:eastAsia="Times New Roman" w:hAnsi="Times New Roman" w:cs="Times New Roman"/>
          <w:b/>
        </w:rPr>
        <w:t xml:space="preserve"> Laboratori)</w:t>
      </w:r>
      <w:r w:rsidR="006522B9">
        <w:rPr>
          <w:rFonts w:ascii="Times New Roman" w:eastAsia="Times New Roman" w:hAnsi="Times New Roman" w:cs="Times New Roman"/>
          <w:b/>
        </w:rPr>
        <w:t xml:space="preserve"> CHIEDERE CIG PAOLA </w:t>
      </w:r>
    </w:p>
    <w:p w:rsidR="0098589E" w:rsidRPr="00450E0D" w:rsidRDefault="0098589E" w:rsidP="0098589E">
      <w:pPr>
        <w:widowControl/>
        <w:spacing w:line="237" w:lineRule="auto"/>
        <w:ind w:right="150"/>
        <w:jc w:val="both"/>
        <w:rPr>
          <w:rFonts w:ascii="Times New Roman" w:eastAsia="Times New Roman" w:hAnsi="Times New Roman" w:cs="Times New Roman"/>
          <w:b/>
          <w:color w:val="FF0000"/>
        </w:rPr>
      </w:pPr>
    </w:p>
    <w:p w:rsidR="00BE5AC7" w:rsidRDefault="00BE5AC7" w:rsidP="0098589E">
      <w:pPr>
        <w:pBdr>
          <w:top w:val="nil"/>
          <w:left w:val="nil"/>
          <w:bottom w:val="nil"/>
          <w:right w:val="nil"/>
          <w:between w:val="nil"/>
        </w:pBdr>
        <w:spacing w:before="1" w:line="341" w:lineRule="auto"/>
        <w:ind w:left="879" w:right="900"/>
        <w:jc w:val="center"/>
        <w:rPr>
          <w:rFonts w:ascii="Times New Roman" w:eastAsia="Times New Roman" w:hAnsi="Times New Roman" w:cs="Times New Roman"/>
          <w:color w:val="000000"/>
          <w:sz w:val="24"/>
          <w:szCs w:val="24"/>
        </w:rPr>
      </w:pPr>
    </w:p>
    <w:p w:rsidR="0098589E" w:rsidRDefault="0098589E" w:rsidP="0098589E">
      <w:pPr>
        <w:pBdr>
          <w:top w:val="nil"/>
          <w:left w:val="nil"/>
          <w:bottom w:val="nil"/>
          <w:right w:val="nil"/>
          <w:between w:val="nil"/>
        </w:pBdr>
        <w:spacing w:before="1" w:line="341" w:lineRule="auto"/>
        <w:ind w:left="879" w:right="9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Lotto unico</w:t>
      </w:r>
    </w:p>
    <w:p w:rsidR="0098589E" w:rsidRPr="007A0D7E" w:rsidRDefault="007A0D7E" w:rsidP="007A0D7E">
      <w:pPr>
        <w:pBdr>
          <w:top w:val="nil"/>
          <w:left w:val="nil"/>
          <w:bottom w:val="nil"/>
          <w:right w:val="nil"/>
          <w:between w:val="nil"/>
        </w:pBdr>
        <w:spacing w:line="341" w:lineRule="auto"/>
        <w:ind w:left="284" w:right="90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sidR="0098589E" w:rsidRPr="007A0D7E">
        <w:rPr>
          <w:rFonts w:ascii="Times New Roman" w:eastAsia="Times New Roman" w:hAnsi="Times New Roman" w:cs="Times New Roman"/>
          <w:b/>
          <w:color w:val="000000"/>
        </w:rPr>
        <w:t xml:space="preserve">ASPETTI CONTRATTUALI – DISCIPLINARE </w:t>
      </w:r>
      <w:proofErr w:type="spellStart"/>
      <w:r w:rsidR="0098589E" w:rsidRPr="007A0D7E">
        <w:rPr>
          <w:rFonts w:ascii="Times New Roman" w:eastAsia="Times New Roman" w:hAnsi="Times New Roman" w:cs="Times New Roman"/>
          <w:b/>
          <w:color w:val="000000"/>
        </w:rPr>
        <w:t>DI</w:t>
      </w:r>
      <w:proofErr w:type="spellEnd"/>
      <w:r w:rsidR="0098589E" w:rsidRPr="007A0D7E">
        <w:rPr>
          <w:rFonts w:ascii="Times New Roman" w:eastAsia="Times New Roman" w:hAnsi="Times New Roman" w:cs="Times New Roman"/>
          <w:b/>
          <w:color w:val="000000"/>
        </w:rPr>
        <w:t xml:space="preserve"> AFFIDAMENTO D</w:t>
      </w:r>
      <w:r w:rsidR="0098589E" w:rsidRPr="007A0D7E">
        <w:rPr>
          <w:rFonts w:ascii="Times New Roman" w:eastAsia="Times New Roman" w:hAnsi="Times New Roman" w:cs="Times New Roman"/>
          <w:b/>
        </w:rPr>
        <w:t>ELLA FORNITURA</w:t>
      </w:r>
    </w:p>
    <w:p w:rsidR="0098589E" w:rsidRDefault="0098589E" w:rsidP="0098589E">
      <w:pPr>
        <w:pBdr>
          <w:top w:val="nil"/>
          <w:left w:val="nil"/>
          <w:bottom w:val="nil"/>
          <w:right w:val="nil"/>
          <w:between w:val="nil"/>
        </w:pBdr>
        <w:rPr>
          <w:rFonts w:ascii="Times New Roman" w:eastAsia="Times New Roman" w:hAnsi="Times New Roman" w:cs="Times New Roman"/>
          <w:color w:val="000000"/>
          <w:sz w:val="24"/>
          <w:szCs w:val="24"/>
        </w:rPr>
      </w:pPr>
    </w:p>
    <w:p w:rsidR="0098589E" w:rsidRPr="006522B9" w:rsidRDefault="0098589E" w:rsidP="0098589E">
      <w:pPr>
        <w:pBdr>
          <w:top w:val="nil"/>
          <w:left w:val="nil"/>
          <w:bottom w:val="nil"/>
          <w:right w:val="nil"/>
          <w:between w:val="nil"/>
        </w:pBdr>
        <w:ind w:left="25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Nell’ambito del Piano Nazionale di Ripresa e Resilienza - Missione 4 - Componente  - Investimento 3.2 “Scuola 4.0: scuole innovative, cablaggio, nuovi ambienti di apprendimento e laboratori”, si intende assegnare, tramite indagine di mercato su invito di un</w:t>
      </w:r>
      <w:r w:rsidR="007E36F9">
        <w:rPr>
          <w:rFonts w:ascii="Times New Roman" w:eastAsia="Times New Roman" w:hAnsi="Times New Roman" w:cs="Times New Roman"/>
          <w:color w:val="000000"/>
          <w:sz w:val="24"/>
          <w:szCs w:val="24"/>
        </w:rPr>
        <w:t xml:space="preserve"> unico contraente</w:t>
      </w:r>
      <w:r>
        <w:rPr>
          <w:rFonts w:ascii="Times New Roman" w:eastAsia="Times New Roman" w:hAnsi="Times New Roman" w:cs="Times New Roman"/>
          <w:color w:val="000000"/>
          <w:sz w:val="24"/>
          <w:szCs w:val="24"/>
        </w:rPr>
        <w:t xml:space="preserve">, con procedura di </w:t>
      </w:r>
      <w:r w:rsidRPr="00D93B46">
        <w:rPr>
          <w:rFonts w:ascii="Times New Roman" w:eastAsia="Times New Roman" w:hAnsi="Times New Roman" w:cs="Times New Roman"/>
          <w:color w:val="000000"/>
          <w:sz w:val="24"/>
          <w:szCs w:val="24"/>
        </w:rPr>
        <w:t>affidamento diretto</w:t>
      </w:r>
      <w:r w:rsidR="00B274CD">
        <w:rPr>
          <w:rFonts w:ascii="Times New Roman" w:eastAsia="Times New Roman" w:hAnsi="Times New Roman" w:cs="Times New Roman"/>
          <w:color w:val="000000"/>
          <w:sz w:val="24"/>
          <w:szCs w:val="24"/>
        </w:rPr>
        <w:t>,</w:t>
      </w:r>
      <w:r w:rsidR="007E36F9" w:rsidRPr="00D93B46">
        <w:rPr>
          <w:rFonts w:ascii="Times New Roman" w:eastAsia="Times New Roman" w:hAnsi="Times New Roman" w:cs="Times New Roman"/>
          <w:color w:val="000000"/>
          <w:sz w:val="24"/>
          <w:szCs w:val="24"/>
        </w:rPr>
        <w:t xml:space="preserve"> </w:t>
      </w:r>
      <w:r w:rsidRPr="00D93B46">
        <w:rPr>
          <w:rFonts w:ascii="Times New Roman" w:eastAsia="Times New Roman" w:hAnsi="Times New Roman" w:cs="Times New Roman"/>
          <w:color w:val="000000"/>
          <w:sz w:val="24"/>
          <w:szCs w:val="24"/>
        </w:rPr>
        <w:t>la fornitura del servizio di tinteggiatura di alcuni laboratori</w:t>
      </w:r>
      <w:r w:rsidR="00902780" w:rsidRPr="00D93B46">
        <w:rPr>
          <w:rFonts w:ascii="Times New Roman" w:eastAsia="Times New Roman" w:hAnsi="Times New Roman" w:cs="Times New Roman"/>
          <w:color w:val="000000"/>
          <w:sz w:val="24"/>
          <w:szCs w:val="24"/>
        </w:rPr>
        <w:t xml:space="preserve">, </w:t>
      </w:r>
      <w:r w:rsidRPr="00D93B46">
        <w:rPr>
          <w:rFonts w:ascii="Times New Roman" w:eastAsia="Times New Roman" w:hAnsi="Times New Roman" w:cs="Times New Roman"/>
          <w:color w:val="000000"/>
          <w:sz w:val="24"/>
          <w:szCs w:val="24"/>
        </w:rPr>
        <w:t>al fine del</w:t>
      </w:r>
      <w:r>
        <w:rPr>
          <w:rFonts w:ascii="Times New Roman" w:eastAsia="Times New Roman" w:hAnsi="Times New Roman" w:cs="Times New Roman"/>
          <w:color w:val="000000"/>
          <w:sz w:val="24"/>
          <w:szCs w:val="24"/>
        </w:rPr>
        <w:t xml:space="preserve"> raggiungimento dei target e </w:t>
      </w:r>
      <w:proofErr w:type="spellStart"/>
      <w:r>
        <w:rPr>
          <w:rFonts w:ascii="Times New Roman" w:eastAsia="Times New Roman" w:hAnsi="Times New Roman" w:cs="Times New Roman"/>
          <w:color w:val="000000"/>
          <w:sz w:val="24"/>
          <w:szCs w:val="24"/>
        </w:rPr>
        <w:t>milestone</w:t>
      </w:r>
      <w:proofErr w:type="spellEnd"/>
      <w:r>
        <w:rPr>
          <w:rFonts w:ascii="Times New Roman" w:eastAsia="Times New Roman" w:hAnsi="Times New Roman" w:cs="Times New Roman"/>
          <w:color w:val="000000"/>
          <w:sz w:val="24"/>
          <w:szCs w:val="24"/>
        </w:rPr>
        <w:t xml:space="preserve"> </w:t>
      </w:r>
      <w:r w:rsidRPr="006522B9">
        <w:rPr>
          <w:rFonts w:ascii="Times New Roman" w:eastAsia="Times New Roman" w:hAnsi="Times New Roman" w:cs="Times New Roman"/>
          <w:sz w:val="24"/>
          <w:szCs w:val="24"/>
        </w:rPr>
        <w:t xml:space="preserve">del progetto </w:t>
      </w:r>
      <w:r w:rsidRPr="006522B9">
        <w:rPr>
          <w:rFonts w:ascii="Times New Roman" w:eastAsia="Times New Roman" w:hAnsi="Times New Roman" w:cs="Times New Roman"/>
          <w:b/>
        </w:rPr>
        <w:t>M4C1I3.2-2022-96</w:t>
      </w:r>
      <w:r w:rsidR="006522B9" w:rsidRPr="006522B9">
        <w:rPr>
          <w:rFonts w:ascii="Times New Roman" w:eastAsia="Times New Roman" w:hAnsi="Times New Roman" w:cs="Times New Roman"/>
          <w:b/>
        </w:rPr>
        <w:t>1</w:t>
      </w:r>
      <w:r w:rsidRPr="006522B9">
        <w:rPr>
          <w:rFonts w:ascii="Times New Roman" w:eastAsia="Times New Roman" w:hAnsi="Times New Roman" w:cs="Times New Roman"/>
          <w:b/>
        </w:rPr>
        <w:t>-P-1</w:t>
      </w:r>
      <w:r w:rsidR="006522B9" w:rsidRPr="006522B9">
        <w:rPr>
          <w:rFonts w:ascii="Times New Roman" w:eastAsia="Times New Roman" w:hAnsi="Times New Roman" w:cs="Times New Roman"/>
          <w:b/>
        </w:rPr>
        <w:t>1269</w:t>
      </w:r>
      <w:r w:rsidRPr="006522B9">
        <w:rPr>
          <w:rFonts w:ascii="Times New Roman" w:eastAsia="Times New Roman" w:hAnsi="Times New Roman" w:cs="Times New Roman"/>
          <w:sz w:val="24"/>
          <w:szCs w:val="24"/>
        </w:rPr>
        <w:t>.</w:t>
      </w:r>
    </w:p>
    <w:p w:rsidR="0098589E" w:rsidRDefault="0098589E" w:rsidP="00C06CA8">
      <w:pPr>
        <w:pBdr>
          <w:top w:val="nil"/>
          <w:left w:val="nil"/>
          <w:bottom w:val="nil"/>
          <w:right w:val="nil"/>
          <w:between w:val="nil"/>
        </w:pBdr>
        <w:ind w:left="252" w:right="2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 servizio dovrà essere realizzato secondo le modalità e le specifiche definite nel presente disciplinare.</w:t>
      </w:r>
    </w:p>
    <w:p w:rsidR="0098589E" w:rsidRDefault="0098589E" w:rsidP="0098589E">
      <w:pPr>
        <w:pBdr>
          <w:top w:val="nil"/>
          <w:left w:val="nil"/>
          <w:bottom w:val="nil"/>
          <w:right w:val="nil"/>
          <w:between w:val="nil"/>
        </w:pBdr>
        <w:ind w:left="252" w:right="277"/>
        <w:jc w:val="both"/>
        <w:rPr>
          <w:rFonts w:ascii="Times New Roman" w:eastAsia="Times New Roman" w:hAnsi="Times New Roman" w:cs="Times New Roman"/>
          <w:color w:val="000000"/>
          <w:sz w:val="24"/>
          <w:szCs w:val="24"/>
        </w:rPr>
      </w:pPr>
    </w:p>
    <w:p w:rsidR="0098589E" w:rsidRDefault="0098589E" w:rsidP="00BE5AC7">
      <w:pPr>
        <w:pStyle w:val="Heading1"/>
        <w:spacing w:line="360" w:lineRule="auto"/>
        <w:ind w:left="249" w:firstLine="2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 1 – Oggetto del servizio</w:t>
      </w:r>
    </w:p>
    <w:p w:rsidR="0098589E" w:rsidRDefault="0098589E" w:rsidP="00BE5AC7">
      <w:pPr>
        <w:pBdr>
          <w:top w:val="nil"/>
          <w:left w:val="nil"/>
          <w:bottom w:val="nil"/>
          <w:right w:val="nil"/>
          <w:between w:val="nil"/>
        </w:pBdr>
        <w:spacing w:before="1" w:line="360" w:lineRule="auto"/>
        <w:ind w:left="2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L’operatore economico dovrà provvedere al</w:t>
      </w:r>
      <w:r w:rsidR="00116D4F">
        <w:rPr>
          <w:rFonts w:ascii="Times New Roman" w:eastAsia="Times New Roman" w:hAnsi="Times New Roman" w:cs="Times New Roman"/>
          <w:color w:val="000000"/>
          <w:sz w:val="24"/>
          <w:szCs w:val="24"/>
        </w:rPr>
        <w:t>la realizzazione del seguente servizio</w:t>
      </w:r>
      <w:r>
        <w:rPr>
          <w:rFonts w:ascii="Times New Roman" w:eastAsia="Times New Roman" w:hAnsi="Times New Roman" w:cs="Times New Roman"/>
          <w:color w:val="000000"/>
          <w:sz w:val="24"/>
          <w:szCs w:val="24"/>
        </w:rPr>
        <w:t>:</w:t>
      </w:r>
    </w:p>
    <w:p w:rsidR="0098589E" w:rsidRDefault="0098589E" w:rsidP="0098589E">
      <w:pPr>
        <w:pBdr>
          <w:top w:val="nil"/>
          <w:left w:val="nil"/>
          <w:bottom w:val="nil"/>
          <w:right w:val="nil"/>
          <w:between w:val="nil"/>
        </w:pBdr>
        <w:spacing w:before="1"/>
        <w:ind w:left="252"/>
        <w:jc w:val="both"/>
        <w:rPr>
          <w:rFonts w:ascii="Times New Roman" w:eastAsia="Times New Roman" w:hAnsi="Times New Roman" w:cs="Times New Roman"/>
          <w:sz w:val="24"/>
          <w:szCs w:val="24"/>
        </w:rPr>
      </w:pPr>
    </w:p>
    <w:tbl>
      <w:tblPr>
        <w:tblStyle w:val="2"/>
        <w:tblW w:w="978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781"/>
      </w:tblGrid>
      <w:tr w:rsidR="0098589E" w:rsidTr="00C40D7D">
        <w:trPr>
          <w:cantSplit/>
          <w:trHeight w:val="540"/>
          <w:tblHeader/>
        </w:trPr>
        <w:tc>
          <w:tcPr>
            <w:tcW w:w="9781" w:type="dxa"/>
          </w:tcPr>
          <w:p w:rsidR="0098589E" w:rsidRDefault="0098589E" w:rsidP="00C40D7D">
            <w:pPr>
              <w:pBdr>
                <w:top w:val="nil"/>
                <w:left w:val="nil"/>
                <w:bottom w:val="nil"/>
                <w:right w:val="nil"/>
                <w:between w:val="nil"/>
              </w:pBdr>
              <w:spacing w:line="323" w:lineRule="auto"/>
              <w:ind w:left="36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Descrizione</w:t>
            </w:r>
          </w:p>
        </w:tc>
      </w:tr>
      <w:tr w:rsidR="0098589E" w:rsidTr="00802B96">
        <w:trPr>
          <w:cantSplit/>
          <w:trHeight w:val="1101"/>
          <w:tblHeader/>
        </w:trPr>
        <w:tc>
          <w:tcPr>
            <w:tcW w:w="9781" w:type="dxa"/>
            <w:vAlign w:val="bottom"/>
          </w:tcPr>
          <w:p w:rsidR="00802B96" w:rsidRPr="00802B96" w:rsidRDefault="0098589E" w:rsidP="00C40D7D">
            <w:pPr>
              <w:pBdr>
                <w:top w:val="nil"/>
                <w:left w:val="nil"/>
                <w:bottom w:val="nil"/>
                <w:right w:val="nil"/>
                <w:between w:val="nil"/>
              </w:pBdr>
              <w:spacing w:before="170"/>
              <w:ind w:left="-8222" w:right="850"/>
              <w:jc w:val="right"/>
              <w:rPr>
                <w:rFonts w:ascii="Times New Roman" w:eastAsia="Times New Roman" w:hAnsi="Times New Roman" w:cs="Times New Roman"/>
                <w:sz w:val="24"/>
                <w:szCs w:val="24"/>
              </w:rPr>
            </w:pPr>
            <w:r w:rsidRPr="00802B96">
              <w:rPr>
                <w:rFonts w:ascii="Times New Roman" w:eastAsia="Times New Roman" w:hAnsi="Times New Roman" w:cs="Times New Roman"/>
                <w:sz w:val="24"/>
                <w:szCs w:val="24"/>
              </w:rPr>
              <w:t xml:space="preserve">  TINTEGGIATURA </w:t>
            </w:r>
            <w:proofErr w:type="spellStart"/>
            <w:r w:rsidR="006522B9" w:rsidRPr="006522B9">
              <w:rPr>
                <w:rFonts w:ascii="Times New Roman" w:eastAsia="Times New Roman" w:hAnsi="Times New Roman" w:cs="Times New Roman"/>
                <w:sz w:val="24"/>
                <w:szCs w:val="24"/>
              </w:rPr>
              <w:t>DI</w:t>
            </w:r>
            <w:proofErr w:type="spellEnd"/>
            <w:r w:rsidR="006522B9" w:rsidRPr="006522B9">
              <w:rPr>
                <w:rFonts w:ascii="Times New Roman" w:eastAsia="Times New Roman" w:hAnsi="Times New Roman" w:cs="Times New Roman"/>
                <w:sz w:val="24"/>
                <w:szCs w:val="24"/>
              </w:rPr>
              <w:t xml:space="preserve"> </w:t>
            </w:r>
            <w:r w:rsidR="006522B9" w:rsidRPr="006522B9">
              <w:rPr>
                <w:rFonts w:ascii="Times New Roman" w:eastAsia="Times New Roman" w:hAnsi="Times New Roman" w:cs="Times New Roman"/>
                <w:b/>
                <w:sz w:val="24"/>
                <w:szCs w:val="24"/>
              </w:rPr>
              <w:t>N. 3</w:t>
            </w:r>
            <w:r w:rsidR="006522B9">
              <w:rPr>
                <w:rFonts w:ascii="Times New Roman" w:eastAsia="Times New Roman" w:hAnsi="Times New Roman" w:cs="Times New Roman"/>
                <w:color w:val="FF0000"/>
                <w:sz w:val="24"/>
                <w:szCs w:val="24"/>
              </w:rPr>
              <w:t xml:space="preserve"> </w:t>
            </w:r>
            <w:r w:rsidRPr="00450E0D">
              <w:rPr>
                <w:rFonts w:ascii="Times New Roman" w:eastAsia="Times New Roman" w:hAnsi="Times New Roman" w:cs="Times New Roman"/>
                <w:color w:val="FF0000"/>
                <w:sz w:val="24"/>
                <w:szCs w:val="24"/>
              </w:rPr>
              <w:t xml:space="preserve"> </w:t>
            </w:r>
            <w:r w:rsidRPr="00802B96">
              <w:rPr>
                <w:rFonts w:ascii="Times New Roman" w:eastAsia="Times New Roman" w:hAnsi="Times New Roman" w:cs="Times New Roman"/>
                <w:sz w:val="24"/>
                <w:szCs w:val="24"/>
              </w:rPr>
              <w:t>LABORATORI CON IDROPITTURA TRASPIRANTE</w:t>
            </w:r>
            <w:r w:rsidR="00802B96" w:rsidRPr="00802B96">
              <w:rPr>
                <w:rFonts w:ascii="Times New Roman" w:eastAsia="Times New Roman" w:hAnsi="Times New Roman" w:cs="Times New Roman"/>
                <w:sz w:val="24"/>
                <w:szCs w:val="24"/>
              </w:rPr>
              <w:t xml:space="preserve"> </w:t>
            </w:r>
          </w:p>
          <w:p w:rsidR="0098589E" w:rsidRPr="00802B96" w:rsidRDefault="00802B96" w:rsidP="00802B96">
            <w:pPr>
              <w:pBdr>
                <w:top w:val="nil"/>
                <w:left w:val="nil"/>
                <w:bottom w:val="nil"/>
                <w:right w:val="nil"/>
                <w:between w:val="nil"/>
              </w:pBdr>
              <w:spacing w:before="170"/>
              <w:ind w:left="-8222" w:right="8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02B96">
              <w:rPr>
                <w:rFonts w:ascii="Times New Roman" w:eastAsia="Times New Roman" w:hAnsi="Times New Roman" w:cs="Times New Roman"/>
                <w:sz w:val="24"/>
                <w:szCs w:val="24"/>
              </w:rPr>
              <w:t>(Piccoli interventi di carattere edilizio)</w:t>
            </w:r>
          </w:p>
          <w:p w:rsidR="0098589E" w:rsidRPr="001A5A47" w:rsidRDefault="0098589E" w:rsidP="00C40D7D">
            <w:pPr>
              <w:pBdr>
                <w:top w:val="nil"/>
                <w:left w:val="nil"/>
                <w:bottom w:val="nil"/>
                <w:right w:val="nil"/>
                <w:between w:val="nil"/>
              </w:pBdr>
              <w:spacing w:before="170"/>
              <w:ind w:left="-8222" w:right="850"/>
              <w:jc w:val="right"/>
              <w:rPr>
                <w:rFonts w:ascii="Times New Roman" w:eastAsia="Times New Roman" w:hAnsi="Times New Roman" w:cs="Times New Roman"/>
                <w:sz w:val="24"/>
                <w:szCs w:val="24"/>
              </w:rPr>
            </w:pPr>
          </w:p>
        </w:tc>
      </w:tr>
    </w:tbl>
    <w:p w:rsidR="00CD25F4" w:rsidRPr="00BB01EF" w:rsidRDefault="00CD25F4" w:rsidP="00CF5454">
      <w:pPr>
        <w:rPr>
          <w:rFonts w:ascii="Times New Roman" w:eastAsia="Times New Roman" w:hAnsi="Times New Roman" w:cs="Times New Roman"/>
          <w:sz w:val="24"/>
          <w:szCs w:val="24"/>
        </w:rPr>
      </w:pPr>
    </w:p>
    <w:p w:rsidR="00D2799A" w:rsidRPr="00BB01EF" w:rsidRDefault="00D2799A" w:rsidP="002C1764">
      <w:pPr>
        <w:pStyle w:val="Heading1"/>
        <w:spacing w:before="44" w:line="360" w:lineRule="auto"/>
        <w:ind w:left="249" w:firstLine="249"/>
        <w:jc w:val="center"/>
        <w:rPr>
          <w:rFonts w:ascii="Times New Roman" w:eastAsia="Times New Roman" w:hAnsi="Times New Roman" w:cs="Times New Roman"/>
          <w:sz w:val="24"/>
          <w:szCs w:val="24"/>
        </w:rPr>
      </w:pPr>
      <w:bookmarkStart w:id="0" w:name="_heading=h.5mdx7jwj6nf7" w:colFirst="0" w:colLast="0"/>
      <w:bookmarkEnd w:id="0"/>
      <w:r w:rsidRPr="00BB01EF">
        <w:rPr>
          <w:rFonts w:ascii="Times New Roman" w:eastAsia="Times New Roman" w:hAnsi="Times New Roman" w:cs="Times New Roman"/>
          <w:sz w:val="24"/>
          <w:szCs w:val="24"/>
        </w:rPr>
        <w:t xml:space="preserve">Art. 2 – Caratteristiche tecniche della </w:t>
      </w:r>
      <w:r w:rsidRPr="00CD03FE">
        <w:rPr>
          <w:rFonts w:ascii="Times New Roman" w:eastAsia="Times New Roman" w:hAnsi="Times New Roman" w:cs="Times New Roman"/>
          <w:sz w:val="24"/>
          <w:szCs w:val="24"/>
        </w:rPr>
        <w:t>fornitura</w:t>
      </w:r>
      <w:r w:rsidR="008622AC" w:rsidRPr="00CD03FE">
        <w:rPr>
          <w:rFonts w:ascii="Times New Roman" w:eastAsia="Times New Roman" w:hAnsi="Times New Roman" w:cs="Times New Roman"/>
          <w:sz w:val="24"/>
          <w:szCs w:val="24"/>
        </w:rPr>
        <w:t xml:space="preserve"> </w:t>
      </w:r>
      <w:r w:rsidR="005954BF" w:rsidRPr="00CD03FE">
        <w:rPr>
          <w:rFonts w:ascii="Times New Roman" w:eastAsia="Times New Roman" w:hAnsi="Times New Roman" w:cs="Times New Roman"/>
          <w:sz w:val="24"/>
          <w:szCs w:val="24"/>
        </w:rPr>
        <w:t>e verifiche</w:t>
      </w:r>
    </w:p>
    <w:p w:rsidR="0027634D" w:rsidRPr="00FE4BBD" w:rsidRDefault="00742E6A" w:rsidP="00C774E0">
      <w:pPr>
        <w:pStyle w:val="Heading1"/>
        <w:spacing w:before="44"/>
        <w:ind w:left="249"/>
        <w:rPr>
          <w:rFonts w:ascii="Times New Roman" w:eastAsia="Times New Roman" w:hAnsi="Times New Roman" w:cs="Times New Roman"/>
          <w:b w:val="0"/>
          <w:sz w:val="24"/>
          <w:szCs w:val="24"/>
        </w:rPr>
      </w:pPr>
      <w:r w:rsidRPr="00FE4BBD">
        <w:rPr>
          <w:rFonts w:ascii="Times New Roman" w:eastAsia="Times New Roman" w:hAnsi="Times New Roman" w:cs="Times New Roman"/>
          <w:b w:val="0"/>
          <w:sz w:val="24"/>
          <w:szCs w:val="24"/>
        </w:rPr>
        <w:t>Il servizio di tinteggiatura dei laboratori dovrà</w:t>
      </w:r>
      <w:r w:rsidR="0027634D" w:rsidRPr="00FE4BBD">
        <w:rPr>
          <w:rFonts w:ascii="Times New Roman" w:eastAsia="Times New Roman" w:hAnsi="Times New Roman" w:cs="Times New Roman"/>
          <w:b w:val="0"/>
          <w:sz w:val="24"/>
          <w:szCs w:val="24"/>
        </w:rPr>
        <w:t xml:space="preserve"> corrispondere esattamente a quanto richiesto in termini di caratteristiche/funzionalità, ai fini del</w:t>
      </w:r>
      <w:r w:rsidR="00BB772E" w:rsidRPr="00FE4BBD">
        <w:rPr>
          <w:rFonts w:ascii="Times New Roman" w:eastAsia="Times New Roman" w:hAnsi="Times New Roman" w:cs="Times New Roman"/>
          <w:b w:val="0"/>
          <w:sz w:val="24"/>
          <w:szCs w:val="24"/>
        </w:rPr>
        <w:t xml:space="preserve"> soddisfacimento delle necessità </w:t>
      </w:r>
      <w:r w:rsidR="0027634D" w:rsidRPr="00FE4BBD">
        <w:rPr>
          <w:rFonts w:ascii="Times New Roman" w:eastAsia="Times New Roman" w:hAnsi="Times New Roman" w:cs="Times New Roman"/>
          <w:b w:val="0"/>
          <w:sz w:val="24"/>
          <w:szCs w:val="24"/>
        </w:rPr>
        <w:t xml:space="preserve">della Stazione Appaltante. </w:t>
      </w:r>
    </w:p>
    <w:p w:rsidR="002C1764" w:rsidRPr="00FE4BBD" w:rsidRDefault="002C1764" w:rsidP="0027634D">
      <w:pPr>
        <w:ind w:left="249"/>
        <w:jc w:val="both"/>
        <w:rPr>
          <w:rFonts w:ascii="Times New Roman" w:eastAsia="Times New Roman" w:hAnsi="Times New Roman" w:cs="Times New Roman"/>
          <w:sz w:val="24"/>
          <w:szCs w:val="24"/>
        </w:rPr>
      </w:pPr>
      <w:r w:rsidRPr="00FE4BBD">
        <w:rPr>
          <w:rFonts w:ascii="Times New Roman" w:eastAsia="Times New Roman" w:hAnsi="Times New Roman" w:cs="Times New Roman"/>
          <w:sz w:val="24"/>
          <w:szCs w:val="24"/>
        </w:rPr>
        <w:t>L</w:t>
      </w:r>
      <w:r w:rsidR="002C79CB" w:rsidRPr="00FE4BBD">
        <w:rPr>
          <w:rFonts w:ascii="Times New Roman" w:eastAsia="Times New Roman" w:hAnsi="Times New Roman" w:cs="Times New Roman"/>
          <w:sz w:val="24"/>
          <w:szCs w:val="24"/>
        </w:rPr>
        <w:t xml:space="preserve">’esecuzione </w:t>
      </w:r>
      <w:r w:rsidRPr="00FE4BBD">
        <w:rPr>
          <w:rFonts w:ascii="Times New Roman" w:eastAsia="Times New Roman" w:hAnsi="Times New Roman" w:cs="Times New Roman"/>
          <w:sz w:val="24"/>
          <w:szCs w:val="24"/>
        </w:rPr>
        <w:t xml:space="preserve">dei lavori </w:t>
      </w:r>
      <w:r w:rsidR="00CA3B79" w:rsidRPr="00FE4BBD">
        <w:rPr>
          <w:rFonts w:ascii="Times New Roman" w:eastAsia="Times New Roman" w:hAnsi="Times New Roman" w:cs="Times New Roman"/>
          <w:sz w:val="24"/>
          <w:szCs w:val="24"/>
        </w:rPr>
        <w:t>sarà effettuata</w:t>
      </w:r>
      <w:r w:rsidR="00CA6AB1" w:rsidRPr="00FE4BBD">
        <w:rPr>
          <w:rFonts w:ascii="Times New Roman" w:eastAsia="Times New Roman" w:hAnsi="Times New Roman" w:cs="Times New Roman"/>
          <w:sz w:val="24"/>
          <w:szCs w:val="24"/>
        </w:rPr>
        <w:t xml:space="preserve"> in presenza di personale designato dal </w:t>
      </w:r>
      <w:r w:rsidR="003C361D" w:rsidRPr="00FE4BBD">
        <w:rPr>
          <w:rFonts w:ascii="Times New Roman" w:eastAsia="Times New Roman" w:hAnsi="Times New Roman" w:cs="Times New Roman"/>
          <w:sz w:val="24"/>
          <w:szCs w:val="24"/>
        </w:rPr>
        <w:t>committente</w:t>
      </w:r>
      <w:r w:rsidR="0027634D" w:rsidRPr="00FE4BBD">
        <w:rPr>
          <w:rFonts w:ascii="Times New Roman" w:eastAsia="Times New Roman" w:hAnsi="Times New Roman" w:cs="Times New Roman"/>
          <w:sz w:val="24"/>
          <w:szCs w:val="24"/>
        </w:rPr>
        <w:t>.</w:t>
      </w:r>
      <w:r w:rsidR="00113642" w:rsidRPr="00FE4BBD">
        <w:rPr>
          <w:rFonts w:ascii="Times New Roman" w:eastAsia="Times New Roman" w:hAnsi="Times New Roman" w:cs="Times New Roman"/>
          <w:sz w:val="24"/>
          <w:szCs w:val="24"/>
        </w:rPr>
        <w:t xml:space="preserve"> </w:t>
      </w:r>
      <w:r w:rsidRPr="00FE4BBD">
        <w:rPr>
          <w:rFonts w:ascii="Times New Roman" w:eastAsia="Times New Roman" w:hAnsi="Times New Roman" w:cs="Times New Roman"/>
          <w:sz w:val="24"/>
          <w:szCs w:val="24"/>
        </w:rPr>
        <w:t xml:space="preserve"> </w:t>
      </w:r>
    </w:p>
    <w:p w:rsidR="00434AF1" w:rsidRDefault="008F1506" w:rsidP="001E4869">
      <w:pPr>
        <w:ind w:left="284"/>
        <w:jc w:val="both"/>
        <w:rPr>
          <w:rFonts w:ascii="Times New Roman" w:eastAsia="Times New Roman" w:hAnsi="Times New Roman" w:cs="Times New Roman"/>
          <w:sz w:val="24"/>
          <w:szCs w:val="24"/>
        </w:rPr>
      </w:pPr>
      <w:r w:rsidRPr="00B16488">
        <w:rPr>
          <w:rFonts w:ascii="Times New Roman" w:eastAsia="Times New Roman" w:hAnsi="Times New Roman" w:cs="Times New Roman"/>
          <w:sz w:val="24"/>
          <w:szCs w:val="24"/>
        </w:rPr>
        <w:t>Contestualmente</w:t>
      </w:r>
      <w:r w:rsidR="005D4E3A" w:rsidRPr="00B16488">
        <w:rPr>
          <w:rFonts w:ascii="Times New Roman" w:eastAsia="Times New Roman" w:hAnsi="Times New Roman" w:cs="Times New Roman"/>
          <w:sz w:val="24"/>
          <w:szCs w:val="24"/>
        </w:rPr>
        <w:t xml:space="preserve">, </w:t>
      </w:r>
      <w:r w:rsidR="002C79CB" w:rsidRPr="00B16488">
        <w:rPr>
          <w:rFonts w:ascii="Times New Roman" w:eastAsia="Times New Roman" w:hAnsi="Times New Roman" w:cs="Times New Roman"/>
          <w:sz w:val="24"/>
          <w:szCs w:val="24"/>
        </w:rPr>
        <w:t>verrà verificato che i lavori vengano eseguiti a regola d’arte. La verifica</w:t>
      </w:r>
      <w:r w:rsidR="002C79CB" w:rsidRPr="00FE4BBD">
        <w:rPr>
          <w:rFonts w:ascii="Times New Roman" w:eastAsia="Times New Roman" w:hAnsi="Times New Roman" w:cs="Times New Roman"/>
          <w:sz w:val="24"/>
          <w:szCs w:val="24"/>
        </w:rPr>
        <w:t xml:space="preserve"> </w:t>
      </w:r>
      <w:r w:rsidR="00855614" w:rsidRPr="00FE4BBD">
        <w:rPr>
          <w:rFonts w:ascii="Times New Roman" w:eastAsia="Times New Roman" w:hAnsi="Times New Roman" w:cs="Times New Roman"/>
          <w:sz w:val="24"/>
          <w:szCs w:val="24"/>
        </w:rPr>
        <w:t>riguarderà la totalità dei lavori eseguiti</w:t>
      </w:r>
      <w:r w:rsidR="005D4E3A" w:rsidRPr="00FE4BBD">
        <w:rPr>
          <w:rFonts w:ascii="Times New Roman" w:eastAsia="Times New Roman" w:hAnsi="Times New Roman" w:cs="Times New Roman"/>
          <w:sz w:val="24"/>
          <w:szCs w:val="24"/>
        </w:rPr>
        <w:t xml:space="preserve"> </w:t>
      </w:r>
      <w:r w:rsidR="00DE4226" w:rsidRPr="00FE4BBD">
        <w:rPr>
          <w:rFonts w:ascii="Times New Roman" w:eastAsia="Times New Roman" w:hAnsi="Times New Roman" w:cs="Times New Roman"/>
          <w:sz w:val="24"/>
          <w:szCs w:val="24"/>
        </w:rPr>
        <w:t>nei laboratori</w:t>
      </w:r>
      <w:r w:rsidR="00855614" w:rsidRPr="00FE4BBD">
        <w:rPr>
          <w:rFonts w:ascii="Times New Roman" w:eastAsia="Times New Roman" w:hAnsi="Times New Roman" w:cs="Times New Roman"/>
          <w:sz w:val="24"/>
          <w:szCs w:val="24"/>
        </w:rPr>
        <w:t xml:space="preserve">, </w:t>
      </w:r>
      <w:r w:rsidR="00094E61" w:rsidRPr="00FE4BBD">
        <w:rPr>
          <w:rFonts w:ascii="Times New Roman" w:eastAsia="Times New Roman" w:hAnsi="Times New Roman" w:cs="Times New Roman"/>
          <w:sz w:val="24"/>
          <w:szCs w:val="24"/>
        </w:rPr>
        <w:t>oggetto della f</w:t>
      </w:r>
      <w:r w:rsidR="00DE4226" w:rsidRPr="00FE4BBD">
        <w:rPr>
          <w:rFonts w:ascii="Times New Roman" w:eastAsia="Times New Roman" w:hAnsi="Times New Roman" w:cs="Times New Roman"/>
          <w:sz w:val="24"/>
          <w:szCs w:val="24"/>
        </w:rPr>
        <w:t>ornitura</w:t>
      </w:r>
      <w:r w:rsidR="00B16488">
        <w:rPr>
          <w:rFonts w:ascii="Times New Roman" w:eastAsia="Times New Roman" w:hAnsi="Times New Roman" w:cs="Times New Roman"/>
          <w:sz w:val="24"/>
          <w:szCs w:val="24"/>
        </w:rPr>
        <w:t xml:space="preserve">, </w:t>
      </w:r>
      <w:r w:rsidR="00DE4226" w:rsidRPr="00FE4BBD">
        <w:rPr>
          <w:rFonts w:ascii="Times New Roman" w:eastAsia="Times New Roman" w:hAnsi="Times New Roman" w:cs="Times New Roman"/>
          <w:sz w:val="24"/>
          <w:szCs w:val="24"/>
        </w:rPr>
        <w:t>s</w:t>
      </w:r>
      <w:r w:rsidRPr="00FE4BBD">
        <w:rPr>
          <w:rFonts w:ascii="Times New Roman" w:eastAsia="Times New Roman" w:hAnsi="Times New Roman" w:cs="Times New Roman"/>
          <w:sz w:val="24"/>
          <w:szCs w:val="24"/>
        </w:rPr>
        <w:t>arà inoltre verificato il rispetto di tutti gli obblighi del fornitore</w:t>
      </w:r>
      <w:r w:rsidR="001E4869">
        <w:rPr>
          <w:rFonts w:ascii="Times New Roman" w:eastAsia="Times New Roman" w:hAnsi="Times New Roman" w:cs="Times New Roman"/>
          <w:sz w:val="24"/>
          <w:szCs w:val="24"/>
        </w:rPr>
        <w:t xml:space="preserve">, nonché </w:t>
      </w:r>
      <w:r w:rsidRPr="00351285">
        <w:rPr>
          <w:rFonts w:ascii="Times New Roman" w:eastAsia="Times New Roman" w:hAnsi="Times New Roman" w:cs="Times New Roman"/>
          <w:sz w:val="24"/>
          <w:szCs w:val="24"/>
        </w:rPr>
        <w:t>il rispetto dei criteri di conformità previsti</w:t>
      </w:r>
      <w:r w:rsidR="00F7711D" w:rsidRPr="00351285">
        <w:rPr>
          <w:rFonts w:ascii="Times New Roman" w:eastAsia="Times New Roman" w:hAnsi="Times New Roman" w:cs="Times New Roman"/>
          <w:sz w:val="24"/>
          <w:szCs w:val="24"/>
        </w:rPr>
        <w:t xml:space="preserve">, </w:t>
      </w:r>
      <w:r w:rsidRPr="00351285">
        <w:rPr>
          <w:rFonts w:ascii="Times New Roman" w:eastAsia="Times New Roman" w:hAnsi="Times New Roman" w:cs="Times New Roman"/>
          <w:sz w:val="24"/>
          <w:szCs w:val="24"/>
        </w:rPr>
        <w:t xml:space="preserve"> affinché l’Istituto </w:t>
      </w:r>
    </w:p>
    <w:p w:rsidR="00434AF1" w:rsidRDefault="00434AF1" w:rsidP="001E4869">
      <w:pPr>
        <w:ind w:left="284"/>
        <w:jc w:val="both"/>
        <w:rPr>
          <w:rFonts w:ascii="Times New Roman" w:eastAsia="Times New Roman" w:hAnsi="Times New Roman" w:cs="Times New Roman"/>
          <w:sz w:val="24"/>
          <w:szCs w:val="24"/>
        </w:rPr>
      </w:pPr>
    </w:p>
    <w:p w:rsidR="00CD25F4" w:rsidRPr="00F658A7" w:rsidRDefault="008F1506" w:rsidP="001E4869">
      <w:pPr>
        <w:ind w:left="284"/>
        <w:jc w:val="both"/>
        <w:rPr>
          <w:rFonts w:ascii="Times New Roman" w:eastAsia="Times New Roman" w:hAnsi="Times New Roman" w:cs="Times New Roman"/>
          <w:sz w:val="24"/>
          <w:szCs w:val="24"/>
        </w:rPr>
      </w:pPr>
      <w:r w:rsidRPr="00351285">
        <w:rPr>
          <w:rFonts w:ascii="Times New Roman" w:eastAsia="Times New Roman" w:hAnsi="Times New Roman" w:cs="Times New Roman"/>
          <w:sz w:val="24"/>
          <w:szCs w:val="24"/>
        </w:rPr>
        <w:t xml:space="preserve">possa usufruire del finanziamento previsto dal </w:t>
      </w:r>
      <w:r w:rsidR="006522B9" w:rsidRPr="00F658A7">
        <w:rPr>
          <w:rFonts w:ascii="Times New Roman" w:eastAsia="Times New Roman" w:hAnsi="Times New Roman" w:cs="Times New Roman"/>
          <w:sz w:val="24"/>
          <w:szCs w:val="24"/>
        </w:rPr>
        <w:t>PNRR M4C</w:t>
      </w:r>
      <w:r w:rsidR="00320382" w:rsidRPr="00F658A7">
        <w:rPr>
          <w:rFonts w:ascii="Times New Roman" w:eastAsia="Times New Roman" w:hAnsi="Times New Roman" w:cs="Times New Roman"/>
          <w:sz w:val="24"/>
          <w:szCs w:val="24"/>
        </w:rPr>
        <w:t>1</w:t>
      </w:r>
      <w:r w:rsidRPr="00F658A7">
        <w:rPr>
          <w:rFonts w:ascii="Times New Roman" w:eastAsia="Times New Roman" w:hAnsi="Times New Roman" w:cs="Times New Roman"/>
          <w:sz w:val="24"/>
          <w:szCs w:val="24"/>
        </w:rPr>
        <w:t xml:space="preserve"> Investimento 3.2 </w:t>
      </w:r>
      <w:r w:rsidR="00320382" w:rsidRPr="00F658A7">
        <w:rPr>
          <w:rFonts w:ascii="Times New Roman" w:eastAsia="Times New Roman" w:hAnsi="Times New Roman" w:cs="Times New Roman"/>
          <w:sz w:val="24"/>
          <w:szCs w:val="24"/>
        </w:rPr>
        <w:t>“Scuola 4.0: scuole innovative,</w:t>
      </w:r>
      <w:r w:rsidR="00F658A7" w:rsidRPr="00F658A7">
        <w:rPr>
          <w:rFonts w:ascii="Times New Roman" w:eastAsia="Times New Roman" w:hAnsi="Times New Roman" w:cs="Times New Roman"/>
          <w:sz w:val="24"/>
          <w:szCs w:val="24"/>
        </w:rPr>
        <w:t xml:space="preserve"> </w:t>
      </w:r>
      <w:r w:rsidRPr="00F658A7">
        <w:rPr>
          <w:rFonts w:ascii="Times New Roman" w:eastAsia="Times New Roman" w:hAnsi="Times New Roman" w:cs="Times New Roman"/>
          <w:sz w:val="24"/>
          <w:szCs w:val="24"/>
        </w:rPr>
        <w:t>e laboratori”.</w:t>
      </w:r>
    </w:p>
    <w:p w:rsidR="00CD25F4" w:rsidRDefault="00CD25F4">
      <w:pPr>
        <w:ind w:left="252" w:right="274"/>
        <w:jc w:val="both"/>
        <w:rPr>
          <w:rFonts w:ascii="Times New Roman" w:eastAsia="Times New Roman" w:hAnsi="Times New Roman" w:cs="Times New Roman"/>
          <w:sz w:val="24"/>
          <w:szCs w:val="24"/>
        </w:rPr>
      </w:pPr>
    </w:p>
    <w:p w:rsidR="00CD25F4" w:rsidRDefault="008F1506" w:rsidP="00D3397D">
      <w:pPr>
        <w:pStyle w:val="Heading1"/>
        <w:spacing w:line="360" w:lineRule="auto"/>
        <w:ind w:left="0" w:firstLine="249"/>
        <w:jc w:val="center"/>
        <w:rPr>
          <w:rFonts w:ascii="Times New Roman" w:eastAsia="Times New Roman" w:hAnsi="Times New Roman" w:cs="Times New Roman"/>
          <w:sz w:val="24"/>
          <w:szCs w:val="24"/>
        </w:rPr>
      </w:pPr>
      <w:bookmarkStart w:id="1" w:name="_heading=h.oki4gsdeop01" w:colFirst="0" w:colLast="0"/>
      <w:bookmarkEnd w:id="1"/>
      <w:r>
        <w:rPr>
          <w:rFonts w:ascii="Times New Roman" w:eastAsia="Times New Roman" w:hAnsi="Times New Roman" w:cs="Times New Roman"/>
          <w:sz w:val="24"/>
          <w:szCs w:val="24"/>
        </w:rPr>
        <w:t xml:space="preserve">Art. </w:t>
      </w:r>
      <w:r w:rsidR="00C674D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 Certificazioni</w:t>
      </w:r>
    </w:p>
    <w:p w:rsidR="00CD25F4" w:rsidRDefault="00BB7529">
      <w:pPr>
        <w:spacing w:before="44"/>
        <w:ind w:left="252" w:right="275"/>
        <w:jc w:val="both"/>
        <w:rPr>
          <w:rFonts w:ascii="Times New Roman" w:eastAsia="Times New Roman" w:hAnsi="Times New Roman" w:cs="Times New Roman"/>
          <w:sz w:val="24"/>
          <w:szCs w:val="24"/>
        </w:rPr>
      </w:pPr>
      <w:r w:rsidRPr="00BB7529">
        <w:rPr>
          <w:rFonts w:ascii="Times New Roman" w:eastAsia="Times New Roman" w:hAnsi="Times New Roman" w:cs="Times New Roman"/>
          <w:sz w:val="24"/>
          <w:szCs w:val="24"/>
        </w:rPr>
        <w:t xml:space="preserve">Il servizio di tinteggiatura dovrà </w:t>
      </w:r>
      <w:r w:rsidR="008F1506" w:rsidRPr="00BB7529">
        <w:rPr>
          <w:rFonts w:ascii="Times New Roman" w:eastAsia="Times New Roman" w:hAnsi="Times New Roman" w:cs="Times New Roman"/>
          <w:sz w:val="24"/>
          <w:szCs w:val="24"/>
        </w:rPr>
        <w:t xml:space="preserve">rispettare i requisiti ambientali CAM previsti dall’art. 18 della L. 221/2015 e dall’art 34 del </w:t>
      </w:r>
      <w:proofErr w:type="spellStart"/>
      <w:r w:rsidR="008F1506" w:rsidRPr="00BB7529">
        <w:rPr>
          <w:rFonts w:ascii="Times New Roman" w:eastAsia="Times New Roman" w:hAnsi="Times New Roman" w:cs="Times New Roman"/>
          <w:sz w:val="24"/>
          <w:szCs w:val="24"/>
        </w:rPr>
        <w:t>D.Lgs.</w:t>
      </w:r>
      <w:proofErr w:type="spellEnd"/>
      <w:r w:rsidR="008F1506" w:rsidRPr="00BB7529">
        <w:rPr>
          <w:rFonts w:ascii="Times New Roman" w:eastAsia="Times New Roman" w:hAnsi="Times New Roman" w:cs="Times New Roman"/>
          <w:sz w:val="24"/>
          <w:szCs w:val="24"/>
        </w:rPr>
        <w:t xml:space="preserve"> 50/2016 (modificato dal </w:t>
      </w:r>
      <w:proofErr w:type="spellStart"/>
      <w:r w:rsidR="008F1506" w:rsidRPr="00BB7529">
        <w:rPr>
          <w:rFonts w:ascii="Times New Roman" w:eastAsia="Times New Roman" w:hAnsi="Times New Roman" w:cs="Times New Roman"/>
          <w:sz w:val="24"/>
          <w:szCs w:val="24"/>
        </w:rPr>
        <w:t>D.Lgs.</w:t>
      </w:r>
      <w:proofErr w:type="spellEnd"/>
      <w:r w:rsidR="008F1506" w:rsidRPr="00BB7529">
        <w:rPr>
          <w:rFonts w:ascii="Times New Roman" w:eastAsia="Times New Roman" w:hAnsi="Times New Roman" w:cs="Times New Roman"/>
          <w:sz w:val="24"/>
          <w:szCs w:val="24"/>
        </w:rPr>
        <w:t xml:space="preserve"> 56/2017).</w:t>
      </w:r>
    </w:p>
    <w:p w:rsidR="00CD25F4" w:rsidRDefault="00CD25F4">
      <w:pPr>
        <w:spacing w:before="44"/>
        <w:ind w:left="252" w:right="275"/>
        <w:jc w:val="both"/>
        <w:rPr>
          <w:rFonts w:ascii="Times New Roman" w:eastAsia="Times New Roman" w:hAnsi="Times New Roman" w:cs="Times New Roman"/>
          <w:sz w:val="24"/>
          <w:szCs w:val="24"/>
        </w:rPr>
      </w:pPr>
    </w:p>
    <w:p w:rsidR="00CD25F4" w:rsidRDefault="00074D2E" w:rsidP="00DA4502">
      <w:pPr>
        <w:pStyle w:val="Heading1"/>
        <w:spacing w:line="360" w:lineRule="auto"/>
        <w:ind w:left="0" w:firstLine="249"/>
        <w:jc w:val="center"/>
        <w:rPr>
          <w:rFonts w:ascii="Times New Roman" w:eastAsia="Times New Roman" w:hAnsi="Times New Roman" w:cs="Times New Roman"/>
          <w:sz w:val="24"/>
          <w:szCs w:val="24"/>
          <w:highlight w:val="white"/>
        </w:rPr>
      </w:pPr>
      <w:bookmarkStart w:id="2" w:name="_heading=h.eyq2bytq4dh2" w:colFirst="0" w:colLast="0"/>
      <w:bookmarkEnd w:id="2"/>
      <w:r>
        <w:rPr>
          <w:rFonts w:ascii="Times New Roman" w:eastAsia="Times New Roman" w:hAnsi="Times New Roman" w:cs="Times New Roman"/>
          <w:sz w:val="24"/>
          <w:szCs w:val="24"/>
          <w:highlight w:val="white"/>
        </w:rPr>
        <w:t xml:space="preserve">Art. </w:t>
      </w:r>
      <w:r w:rsidR="00C674DE">
        <w:rPr>
          <w:rFonts w:ascii="Times New Roman" w:eastAsia="Times New Roman" w:hAnsi="Times New Roman" w:cs="Times New Roman"/>
          <w:sz w:val="24"/>
          <w:szCs w:val="24"/>
          <w:highlight w:val="white"/>
        </w:rPr>
        <w:t>4</w:t>
      </w:r>
      <w:r>
        <w:rPr>
          <w:rFonts w:ascii="Times New Roman" w:eastAsia="Times New Roman" w:hAnsi="Times New Roman" w:cs="Times New Roman"/>
          <w:sz w:val="24"/>
          <w:szCs w:val="24"/>
          <w:highlight w:val="white"/>
        </w:rPr>
        <w:t xml:space="preserve"> – M</w:t>
      </w:r>
      <w:r w:rsidR="008F1506">
        <w:rPr>
          <w:rFonts w:ascii="Times New Roman" w:eastAsia="Times New Roman" w:hAnsi="Times New Roman" w:cs="Times New Roman"/>
          <w:sz w:val="24"/>
          <w:szCs w:val="24"/>
          <w:highlight w:val="white"/>
        </w:rPr>
        <w:t>odalità di affidamento della fornitura</w:t>
      </w:r>
    </w:p>
    <w:p w:rsidR="00CD25F4" w:rsidRPr="002149BB" w:rsidRDefault="008F1506">
      <w:pPr>
        <w:spacing w:before="2"/>
        <w:ind w:left="252" w:right="271"/>
        <w:jc w:val="both"/>
        <w:rPr>
          <w:rFonts w:ascii="Times New Roman" w:eastAsia="Times New Roman" w:hAnsi="Times New Roman" w:cs="Times New Roman"/>
          <w:b/>
          <w:sz w:val="24"/>
          <w:szCs w:val="24"/>
        </w:rPr>
      </w:pPr>
      <w:r w:rsidRPr="005D721D">
        <w:rPr>
          <w:rFonts w:ascii="Times New Roman" w:eastAsia="Times New Roman" w:hAnsi="Times New Roman" w:cs="Times New Roman"/>
          <w:sz w:val="24"/>
          <w:szCs w:val="24"/>
        </w:rPr>
        <w:t>L</w:t>
      </w:r>
      <w:r w:rsidR="000A178B" w:rsidRPr="005D721D">
        <w:rPr>
          <w:rFonts w:ascii="Times New Roman" w:eastAsia="Times New Roman" w:hAnsi="Times New Roman" w:cs="Times New Roman"/>
          <w:sz w:val="24"/>
          <w:szCs w:val="24"/>
        </w:rPr>
        <w:t xml:space="preserve">a fornitura </w:t>
      </w:r>
      <w:r w:rsidRPr="005D721D">
        <w:rPr>
          <w:rFonts w:ascii="Times New Roman" w:eastAsia="Times New Roman" w:hAnsi="Times New Roman" w:cs="Times New Roman"/>
          <w:sz w:val="24"/>
          <w:szCs w:val="24"/>
        </w:rPr>
        <w:t xml:space="preserve">verrà formalizzata tramite </w:t>
      </w:r>
      <w:r w:rsidR="003F462E" w:rsidRPr="005D721D">
        <w:rPr>
          <w:rFonts w:ascii="Times New Roman" w:eastAsia="Times New Roman" w:hAnsi="Times New Roman" w:cs="Times New Roman"/>
          <w:sz w:val="24"/>
          <w:szCs w:val="24"/>
        </w:rPr>
        <w:t xml:space="preserve">Affidamento </w:t>
      </w:r>
      <w:r w:rsidR="000A178B" w:rsidRPr="005D721D">
        <w:rPr>
          <w:rFonts w:ascii="Times New Roman" w:eastAsia="Times New Roman" w:hAnsi="Times New Roman" w:cs="Times New Roman"/>
          <w:sz w:val="24"/>
          <w:szCs w:val="24"/>
        </w:rPr>
        <w:t xml:space="preserve">Diretto. </w:t>
      </w:r>
      <w:r w:rsidRPr="005D721D">
        <w:rPr>
          <w:rFonts w:ascii="Times New Roman" w:eastAsia="Times New Roman" w:hAnsi="Times New Roman" w:cs="Times New Roman"/>
          <w:sz w:val="24"/>
          <w:szCs w:val="24"/>
        </w:rPr>
        <w:t>L'aggiudicazione avverrà con la stipula d</w:t>
      </w:r>
      <w:r w:rsidR="00392E1D" w:rsidRPr="005D721D">
        <w:rPr>
          <w:rFonts w:ascii="Times New Roman" w:eastAsia="Times New Roman" w:hAnsi="Times New Roman" w:cs="Times New Roman"/>
          <w:sz w:val="24"/>
          <w:szCs w:val="24"/>
        </w:rPr>
        <w:t xml:space="preserve">i un contratto che autorizza  l’operatore economico a consegnare beni o servizi ad un prezzo prestabilito </w:t>
      </w:r>
      <w:r w:rsidRPr="005D721D">
        <w:rPr>
          <w:rFonts w:ascii="Times New Roman" w:eastAsia="Times New Roman" w:hAnsi="Times New Roman" w:cs="Times New Roman"/>
          <w:sz w:val="24"/>
          <w:szCs w:val="24"/>
        </w:rPr>
        <w:t>e</w:t>
      </w:r>
      <w:r w:rsidR="00392E1D" w:rsidRPr="005D721D">
        <w:rPr>
          <w:rFonts w:ascii="Times New Roman" w:eastAsia="Times New Roman" w:hAnsi="Times New Roman" w:cs="Times New Roman"/>
          <w:sz w:val="24"/>
          <w:szCs w:val="24"/>
        </w:rPr>
        <w:t xml:space="preserve"> con</w:t>
      </w:r>
      <w:r w:rsidRPr="005D721D">
        <w:rPr>
          <w:rFonts w:ascii="Times New Roman" w:eastAsia="Times New Roman" w:hAnsi="Times New Roman" w:cs="Times New Roman"/>
          <w:sz w:val="24"/>
          <w:szCs w:val="24"/>
        </w:rPr>
        <w:t xml:space="preserve"> l’accettazione da parte del</w:t>
      </w:r>
      <w:r w:rsidR="00392E1D" w:rsidRPr="005D721D">
        <w:rPr>
          <w:rFonts w:ascii="Times New Roman" w:eastAsia="Times New Roman" w:hAnsi="Times New Roman" w:cs="Times New Roman"/>
          <w:sz w:val="24"/>
          <w:szCs w:val="24"/>
        </w:rPr>
        <w:t xml:space="preserve">l’operatore. </w:t>
      </w:r>
      <w:r w:rsidRPr="005D721D">
        <w:rPr>
          <w:rFonts w:ascii="Times New Roman" w:eastAsia="Times New Roman" w:hAnsi="Times New Roman" w:cs="Times New Roman"/>
          <w:sz w:val="24"/>
          <w:szCs w:val="24"/>
        </w:rPr>
        <w:t xml:space="preserve">L’aggiudicazione diventa efficace solo dopo la verifica del possesso dei requisiti dell’aggiudicatario e dell’assenza di cause di esclusione. Al fine della verifica dei requisiti e della conferma del PASSOE si comunica che il CIG attribuito a </w:t>
      </w:r>
      <w:r w:rsidRPr="001D41C3">
        <w:rPr>
          <w:rFonts w:ascii="Times New Roman" w:eastAsia="Times New Roman" w:hAnsi="Times New Roman" w:cs="Times New Roman"/>
          <w:sz w:val="24"/>
          <w:szCs w:val="24"/>
        </w:rPr>
        <w:t>questo ordine diretto è</w:t>
      </w:r>
      <w:r w:rsidRPr="001D41C3">
        <w:rPr>
          <w:rFonts w:ascii="Times New Roman" w:eastAsia="Times New Roman" w:hAnsi="Times New Roman" w:cs="Times New Roman"/>
          <w:b/>
          <w:sz w:val="24"/>
          <w:szCs w:val="24"/>
        </w:rPr>
        <w:t>:</w:t>
      </w:r>
      <w:r w:rsidR="00CB68C1" w:rsidRPr="001D41C3">
        <w:rPr>
          <w:rFonts w:ascii="Times New Roman" w:eastAsia="Times New Roman" w:hAnsi="Times New Roman" w:cs="Times New Roman"/>
          <w:b/>
          <w:sz w:val="24"/>
          <w:szCs w:val="24"/>
        </w:rPr>
        <w:t xml:space="preserve"> </w:t>
      </w:r>
      <w:r w:rsidR="002149BB" w:rsidRPr="002149BB">
        <w:rPr>
          <w:rFonts w:ascii="Times New Roman" w:eastAsia="Times New Roman" w:hAnsi="Times New Roman" w:cs="Times New Roman"/>
          <w:b/>
        </w:rPr>
        <w:t>A02AA23B92</w:t>
      </w:r>
    </w:p>
    <w:p w:rsidR="00CD25F4" w:rsidRDefault="00CD25F4">
      <w:pPr>
        <w:ind w:left="252" w:right="279"/>
        <w:jc w:val="both"/>
        <w:rPr>
          <w:rFonts w:ascii="Times New Roman" w:eastAsia="Times New Roman" w:hAnsi="Times New Roman" w:cs="Times New Roman"/>
          <w:sz w:val="24"/>
          <w:szCs w:val="24"/>
          <w:highlight w:val="yellow"/>
        </w:rPr>
      </w:pPr>
    </w:p>
    <w:p w:rsidR="00CD25F4" w:rsidRDefault="00074D2E" w:rsidP="004511D5">
      <w:pPr>
        <w:pStyle w:val="Heading1"/>
        <w:spacing w:line="360" w:lineRule="auto"/>
        <w:ind w:left="0" w:firstLine="2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w:t>
      </w:r>
      <w:r w:rsidR="00C674D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 C</w:t>
      </w:r>
      <w:r w:rsidR="008F1506" w:rsidRPr="006943BC">
        <w:rPr>
          <w:rFonts w:ascii="Times New Roman" w:eastAsia="Times New Roman" w:hAnsi="Times New Roman" w:cs="Times New Roman"/>
          <w:sz w:val="24"/>
          <w:szCs w:val="24"/>
        </w:rPr>
        <w:t>lausola risolutiva</w:t>
      </w:r>
    </w:p>
    <w:p w:rsidR="00CD25F4" w:rsidRDefault="008F1506">
      <w:pPr>
        <w:ind w:left="252" w:right="268"/>
        <w:jc w:val="both"/>
        <w:rPr>
          <w:rFonts w:ascii="Times New Roman" w:eastAsia="Times New Roman" w:hAnsi="Times New Roman" w:cs="Times New Roman"/>
          <w:sz w:val="24"/>
          <w:szCs w:val="24"/>
        </w:rPr>
      </w:pPr>
      <w:r w:rsidRPr="006943BC">
        <w:rPr>
          <w:rFonts w:ascii="Times New Roman" w:eastAsia="Times New Roman" w:hAnsi="Times New Roman" w:cs="Times New Roman"/>
          <w:sz w:val="24"/>
          <w:szCs w:val="24"/>
        </w:rPr>
        <w:t xml:space="preserve">Ai sensi di quanto stabilito dall’art. 1, comma 3, del D.L. 95/2012, il contratto sarà risolto nel caso di sopravvenuta disponibilità di una convenzione </w:t>
      </w:r>
      <w:proofErr w:type="spellStart"/>
      <w:r w:rsidRPr="006943BC">
        <w:rPr>
          <w:rFonts w:ascii="Times New Roman" w:eastAsia="Times New Roman" w:hAnsi="Times New Roman" w:cs="Times New Roman"/>
          <w:sz w:val="24"/>
          <w:szCs w:val="24"/>
        </w:rPr>
        <w:t>Consip</w:t>
      </w:r>
      <w:proofErr w:type="spellEnd"/>
      <w:r w:rsidRPr="006943BC">
        <w:rPr>
          <w:rFonts w:ascii="Times New Roman" w:eastAsia="Times New Roman" w:hAnsi="Times New Roman" w:cs="Times New Roman"/>
          <w:sz w:val="24"/>
          <w:szCs w:val="24"/>
        </w:rPr>
        <w:t xml:space="preserve"> SPA avente ad oggetto servizi comparabili con quelli oggetto di affidamento e nel caso in cui, nel corso dell’esecuzione, dovesse riscontrarsi la carenza di uno dei requisiti di carattere generale e speciale ai sensi del D. </w:t>
      </w:r>
      <w:proofErr w:type="spellStart"/>
      <w:r w:rsidRPr="006943BC">
        <w:rPr>
          <w:rFonts w:ascii="Times New Roman" w:eastAsia="Times New Roman" w:hAnsi="Times New Roman" w:cs="Times New Roman"/>
          <w:sz w:val="24"/>
          <w:szCs w:val="24"/>
        </w:rPr>
        <w:t>Lgs</w:t>
      </w:r>
      <w:proofErr w:type="spellEnd"/>
      <w:r w:rsidRPr="006943BC">
        <w:rPr>
          <w:rFonts w:ascii="Times New Roman" w:eastAsia="Times New Roman" w:hAnsi="Times New Roman" w:cs="Times New Roman"/>
          <w:sz w:val="24"/>
          <w:szCs w:val="24"/>
        </w:rPr>
        <w:t>. 36/2023.</w:t>
      </w:r>
    </w:p>
    <w:p w:rsidR="00CD25F4" w:rsidRDefault="00CD25F4">
      <w:pPr>
        <w:ind w:left="252" w:right="268"/>
        <w:jc w:val="both"/>
        <w:rPr>
          <w:rFonts w:ascii="Times New Roman" w:eastAsia="Times New Roman" w:hAnsi="Times New Roman" w:cs="Times New Roman"/>
          <w:sz w:val="24"/>
          <w:szCs w:val="24"/>
        </w:rPr>
      </w:pPr>
    </w:p>
    <w:p w:rsidR="00CD25F4" w:rsidRPr="00404B5E" w:rsidRDefault="00074D2E" w:rsidP="00E613E0">
      <w:pPr>
        <w:pStyle w:val="Heading1"/>
        <w:spacing w:line="360" w:lineRule="auto"/>
        <w:ind w:left="0" w:firstLine="2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w:t>
      </w:r>
      <w:r w:rsidR="00C674DE">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 D</w:t>
      </w:r>
      <w:r w:rsidR="008F1506" w:rsidRPr="00404B5E">
        <w:rPr>
          <w:rFonts w:ascii="Times New Roman" w:eastAsia="Times New Roman" w:hAnsi="Times New Roman" w:cs="Times New Roman"/>
          <w:sz w:val="24"/>
          <w:szCs w:val="24"/>
        </w:rPr>
        <w:t>urata del contratto</w:t>
      </w:r>
    </w:p>
    <w:p w:rsidR="00CD25F4" w:rsidRPr="00404B5E" w:rsidRDefault="008F1506">
      <w:pPr>
        <w:spacing w:before="2"/>
        <w:ind w:left="252"/>
        <w:jc w:val="both"/>
        <w:rPr>
          <w:rFonts w:ascii="Times New Roman" w:eastAsia="Times New Roman" w:hAnsi="Times New Roman" w:cs="Times New Roman"/>
          <w:sz w:val="24"/>
          <w:szCs w:val="24"/>
        </w:rPr>
      </w:pPr>
      <w:r w:rsidRPr="00404B5E">
        <w:rPr>
          <w:rFonts w:ascii="Times New Roman" w:eastAsia="Times New Roman" w:hAnsi="Times New Roman" w:cs="Times New Roman"/>
          <w:sz w:val="24"/>
          <w:szCs w:val="24"/>
        </w:rPr>
        <w:t>Il contratto avrà la durata di 6 mesi dalla d</w:t>
      </w:r>
      <w:r w:rsidR="00173B7D">
        <w:rPr>
          <w:rFonts w:ascii="Times New Roman" w:eastAsia="Times New Roman" w:hAnsi="Times New Roman" w:cs="Times New Roman"/>
          <w:sz w:val="24"/>
          <w:szCs w:val="24"/>
        </w:rPr>
        <w:t>ata dell’ordine della fornitura del servizio.</w:t>
      </w:r>
    </w:p>
    <w:p w:rsidR="00CD25F4" w:rsidRPr="00404B5E" w:rsidRDefault="00CD25F4">
      <w:pPr>
        <w:spacing w:before="2"/>
        <w:ind w:left="252"/>
        <w:jc w:val="both"/>
        <w:rPr>
          <w:rFonts w:ascii="Times New Roman" w:eastAsia="Times New Roman" w:hAnsi="Times New Roman" w:cs="Times New Roman"/>
          <w:sz w:val="24"/>
          <w:szCs w:val="24"/>
        </w:rPr>
      </w:pPr>
    </w:p>
    <w:p w:rsidR="00CD25F4" w:rsidRPr="00404B5E" w:rsidRDefault="00074D2E" w:rsidP="000750F6">
      <w:pPr>
        <w:pStyle w:val="Heading1"/>
        <w:spacing w:line="360" w:lineRule="auto"/>
        <w:ind w:left="0" w:firstLine="249"/>
        <w:jc w:val="center"/>
        <w:rPr>
          <w:rFonts w:ascii="Times New Roman" w:eastAsia="Times New Roman" w:hAnsi="Times New Roman" w:cs="Times New Roman"/>
          <w:sz w:val="24"/>
          <w:szCs w:val="24"/>
        </w:rPr>
      </w:pPr>
      <w:bookmarkStart w:id="3" w:name="_heading=h.i26uqymh4wrm" w:colFirst="0" w:colLast="0"/>
      <w:bookmarkEnd w:id="3"/>
      <w:r>
        <w:rPr>
          <w:rFonts w:ascii="Times New Roman" w:eastAsia="Times New Roman" w:hAnsi="Times New Roman" w:cs="Times New Roman"/>
          <w:sz w:val="24"/>
          <w:szCs w:val="24"/>
        </w:rPr>
        <w:t xml:space="preserve">Art. </w:t>
      </w:r>
      <w:r w:rsidR="00C674DE">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 L</w:t>
      </w:r>
      <w:r w:rsidR="008F1506" w:rsidRPr="00404B5E">
        <w:rPr>
          <w:rFonts w:ascii="Times New Roman" w:eastAsia="Times New Roman" w:hAnsi="Times New Roman" w:cs="Times New Roman"/>
          <w:sz w:val="24"/>
          <w:szCs w:val="24"/>
        </w:rPr>
        <w:t>istino prezzi</w:t>
      </w:r>
    </w:p>
    <w:p w:rsidR="00CD25F4" w:rsidRPr="00173B7D" w:rsidRDefault="008F1506">
      <w:pPr>
        <w:ind w:left="252" w:right="278"/>
        <w:jc w:val="both"/>
        <w:rPr>
          <w:rFonts w:ascii="Times New Roman" w:eastAsia="Times New Roman" w:hAnsi="Times New Roman" w:cs="Times New Roman"/>
          <w:b/>
          <w:sz w:val="24"/>
          <w:szCs w:val="24"/>
        </w:rPr>
      </w:pPr>
      <w:r w:rsidRPr="00404B5E">
        <w:rPr>
          <w:rFonts w:ascii="Times New Roman" w:eastAsia="Times New Roman" w:hAnsi="Times New Roman" w:cs="Times New Roman"/>
          <w:sz w:val="24"/>
          <w:szCs w:val="24"/>
        </w:rPr>
        <w:t>Il fornitore dovrà praticare, per tutta la durata contrattuale, i</w:t>
      </w:r>
      <w:r w:rsidR="00006B94" w:rsidRPr="00404B5E">
        <w:rPr>
          <w:rFonts w:ascii="Times New Roman" w:eastAsia="Times New Roman" w:hAnsi="Times New Roman" w:cs="Times New Roman"/>
          <w:sz w:val="24"/>
          <w:szCs w:val="24"/>
        </w:rPr>
        <w:t xml:space="preserve"> prezzi con cui si è aggiudicato il servizio</w:t>
      </w:r>
      <w:r w:rsidR="0008190B" w:rsidRPr="00404B5E">
        <w:rPr>
          <w:rFonts w:ascii="Times New Roman" w:eastAsia="Times New Roman" w:hAnsi="Times New Roman" w:cs="Times New Roman"/>
          <w:sz w:val="24"/>
          <w:szCs w:val="24"/>
        </w:rPr>
        <w:t>. Nella fornitura del servizi</w:t>
      </w:r>
      <w:r w:rsidR="000343AF" w:rsidRPr="00404B5E">
        <w:rPr>
          <w:rFonts w:ascii="Times New Roman" w:eastAsia="Times New Roman" w:hAnsi="Times New Roman" w:cs="Times New Roman"/>
          <w:sz w:val="24"/>
          <w:szCs w:val="24"/>
        </w:rPr>
        <w:t>o</w:t>
      </w:r>
      <w:r w:rsidR="00FE379E" w:rsidRPr="00404B5E">
        <w:rPr>
          <w:rFonts w:ascii="Times New Roman" w:eastAsia="Times New Roman" w:hAnsi="Times New Roman" w:cs="Times New Roman"/>
          <w:sz w:val="24"/>
          <w:szCs w:val="24"/>
        </w:rPr>
        <w:t xml:space="preserve"> </w:t>
      </w:r>
      <w:r w:rsidRPr="00404B5E">
        <w:rPr>
          <w:rFonts w:ascii="Times New Roman" w:eastAsia="Times New Roman" w:hAnsi="Times New Roman" w:cs="Times New Roman"/>
          <w:sz w:val="24"/>
          <w:szCs w:val="24"/>
        </w:rPr>
        <w:t xml:space="preserve">vanno, in ogni caso, ricompresi gli eventuali costi di trasporto, </w:t>
      </w:r>
      <w:r w:rsidR="003D4931">
        <w:rPr>
          <w:rFonts w:ascii="Times New Roman" w:eastAsia="Times New Roman" w:hAnsi="Times New Roman" w:cs="Times New Roman"/>
          <w:sz w:val="24"/>
          <w:szCs w:val="24"/>
        </w:rPr>
        <w:t xml:space="preserve">messa in opera e </w:t>
      </w:r>
      <w:r w:rsidR="0008190B" w:rsidRPr="00404B5E">
        <w:rPr>
          <w:rFonts w:ascii="Times New Roman" w:eastAsia="Times New Roman" w:hAnsi="Times New Roman" w:cs="Times New Roman"/>
          <w:sz w:val="24"/>
          <w:szCs w:val="24"/>
        </w:rPr>
        <w:t>oneri per la sicurezza</w:t>
      </w:r>
      <w:r w:rsidR="003D4931">
        <w:rPr>
          <w:rFonts w:ascii="Times New Roman" w:eastAsia="Times New Roman" w:hAnsi="Times New Roman" w:cs="Times New Roman"/>
          <w:sz w:val="24"/>
          <w:szCs w:val="24"/>
        </w:rPr>
        <w:t>.</w:t>
      </w:r>
    </w:p>
    <w:p w:rsidR="00CD25F4" w:rsidRPr="00404B5E" w:rsidRDefault="00CD25F4">
      <w:pPr>
        <w:pStyle w:val="Heading1"/>
        <w:ind w:firstLine="252"/>
        <w:jc w:val="center"/>
        <w:rPr>
          <w:rFonts w:ascii="Times New Roman" w:eastAsia="Times New Roman" w:hAnsi="Times New Roman" w:cs="Times New Roman"/>
          <w:sz w:val="24"/>
          <w:szCs w:val="24"/>
        </w:rPr>
      </w:pPr>
      <w:bookmarkStart w:id="4" w:name="_heading=h.895z4yal4k3l" w:colFirst="0" w:colLast="0"/>
      <w:bookmarkEnd w:id="4"/>
    </w:p>
    <w:p w:rsidR="00CD25F4" w:rsidRPr="00404B5E" w:rsidRDefault="00074D2E" w:rsidP="006E2EB4">
      <w:pPr>
        <w:pStyle w:val="Heading1"/>
        <w:spacing w:line="360" w:lineRule="auto"/>
        <w:ind w:left="0" w:firstLine="249"/>
        <w:jc w:val="center"/>
        <w:rPr>
          <w:rFonts w:ascii="Times New Roman" w:eastAsia="Times New Roman" w:hAnsi="Times New Roman" w:cs="Times New Roman"/>
          <w:sz w:val="24"/>
          <w:szCs w:val="24"/>
        </w:rPr>
      </w:pPr>
      <w:bookmarkStart w:id="5" w:name="_heading=h.4ai30f8zb145" w:colFirst="0" w:colLast="0"/>
      <w:bookmarkEnd w:id="5"/>
      <w:r>
        <w:rPr>
          <w:rFonts w:ascii="Times New Roman" w:eastAsia="Times New Roman" w:hAnsi="Times New Roman" w:cs="Times New Roman"/>
          <w:sz w:val="24"/>
          <w:szCs w:val="24"/>
        </w:rPr>
        <w:t xml:space="preserve">Art. </w:t>
      </w:r>
      <w:r w:rsidR="00C674DE">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 M</w:t>
      </w:r>
      <w:r w:rsidR="008F1506" w:rsidRPr="00404B5E">
        <w:rPr>
          <w:rFonts w:ascii="Times New Roman" w:eastAsia="Times New Roman" w:hAnsi="Times New Roman" w:cs="Times New Roman"/>
          <w:sz w:val="24"/>
          <w:szCs w:val="24"/>
        </w:rPr>
        <w:t>odifica del contratto durante il periodo di efficacia</w:t>
      </w:r>
    </w:p>
    <w:p w:rsidR="00CD25F4" w:rsidRDefault="008F1506">
      <w:pPr>
        <w:ind w:left="252" w:right="271"/>
        <w:jc w:val="both"/>
        <w:rPr>
          <w:rFonts w:ascii="Times New Roman" w:eastAsia="Times New Roman" w:hAnsi="Times New Roman" w:cs="Times New Roman"/>
          <w:sz w:val="24"/>
          <w:szCs w:val="24"/>
        </w:rPr>
      </w:pPr>
      <w:r w:rsidRPr="00404B5E">
        <w:rPr>
          <w:rFonts w:ascii="Times New Roman" w:eastAsia="Times New Roman" w:hAnsi="Times New Roman" w:cs="Times New Roman"/>
          <w:sz w:val="24"/>
          <w:szCs w:val="24"/>
        </w:rPr>
        <w:t>Qualora nel corso dell’esecuzione del contratto, occorra un aumento delle prestazioni di cui trattasi, l’esecutore del contratto espressamente accetta di adeguare la fornitura oggetto del presen</w:t>
      </w:r>
      <w:r>
        <w:rPr>
          <w:rFonts w:ascii="Times New Roman" w:eastAsia="Times New Roman" w:hAnsi="Times New Roman" w:cs="Times New Roman"/>
          <w:sz w:val="24"/>
          <w:szCs w:val="24"/>
        </w:rPr>
        <w:t xml:space="preserve">te contratto, ai sensi di quanto previsto all’art. 60 del </w:t>
      </w:r>
      <w:proofErr w:type="spellStart"/>
      <w:r>
        <w:rPr>
          <w:rFonts w:ascii="Times New Roman" w:eastAsia="Times New Roman" w:hAnsi="Times New Roman" w:cs="Times New Roman"/>
          <w:sz w:val="24"/>
          <w:szCs w:val="24"/>
        </w:rPr>
        <w:t>D.Lgs.</w:t>
      </w:r>
      <w:proofErr w:type="spellEnd"/>
      <w:r>
        <w:rPr>
          <w:rFonts w:ascii="Times New Roman" w:eastAsia="Times New Roman" w:hAnsi="Times New Roman" w:cs="Times New Roman"/>
          <w:sz w:val="24"/>
          <w:szCs w:val="24"/>
        </w:rPr>
        <w:t xml:space="preserve"> 36/2023.</w:t>
      </w:r>
    </w:p>
    <w:p w:rsidR="00CD25F4" w:rsidRDefault="00CD25F4">
      <w:pPr>
        <w:ind w:left="252" w:right="271"/>
        <w:jc w:val="both"/>
        <w:rPr>
          <w:rFonts w:ascii="Times New Roman" w:eastAsia="Times New Roman" w:hAnsi="Times New Roman" w:cs="Times New Roman"/>
          <w:sz w:val="24"/>
          <w:szCs w:val="24"/>
        </w:rPr>
      </w:pPr>
    </w:p>
    <w:p w:rsidR="00CD25F4" w:rsidRDefault="00074D2E" w:rsidP="006E2EB4">
      <w:pPr>
        <w:pStyle w:val="Heading1"/>
        <w:spacing w:before="1" w:line="360" w:lineRule="auto"/>
        <w:ind w:left="0" w:firstLine="249"/>
        <w:jc w:val="center"/>
        <w:rPr>
          <w:rFonts w:ascii="Times New Roman" w:eastAsia="Times New Roman" w:hAnsi="Times New Roman" w:cs="Times New Roman"/>
          <w:sz w:val="24"/>
          <w:szCs w:val="24"/>
        </w:rPr>
      </w:pPr>
      <w:bookmarkStart w:id="6" w:name="_heading=h.iifi4duke4bd" w:colFirst="0" w:colLast="0"/>
      <w:bookmarkEnd w:id="6"/>
      <w:r>
        <w:rPr>
          <w:rFonts w:ascii="Times New Roman" w:eastAsia="Times New Roman" w:hAnsi="Times New Roman" w:cs="Times New Roman"/>
          <w:sz w:val="24"/>
          <w:szCs w:val="24"/>
        </w:rPr>
        <w:t xml:space="preserve">Art. </w:t>
      </w:r>
      <w:r w:rsidR="00C674DE">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 L</w:t>
      </w:r>
      <w:r w:rsidR="008F1506">
        <w:rPr>
          <w:rFonts w:ascii="Times New Roman" w:eastAsia="Times New Roman" w:hAnsi="Times New Roman" w:cs="Times New Roman"/>
          <w:sz w:val="24"/>
          <w:szCs w:val="24"/>
        </w:rPr>
        <w:t>uoghi di consegna</w:t>
      </w:r>
    </w:p>
    <w:p w:rsidR="00CD25F4" w:rsidRPr="00605633" w:rsidRDefault="000D0CED" w:rsidP="00956177">
      <w:pPr>
        <w:spacing w:before="1"/>
        <w:ind w:left="252" w:right="-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servizio sarà eseguito </w:t>
      </w:r>
      <w:r w:rsidR="008F1506" w:rsidRPr="00605633">
        <w:rPr>
          <w:rFonts w:ascii="Times New Roman" w:eastAsia="Times New Roman" w:hAnsi="Times New Roman" w:cs="Times New Roman"/>
          <w:sz w:val="24"/>
          <w:szCs w:val="24"/>
        </w:rPr>
        <w:t>presso l’Istituto d’Istruzione Superiore “P.A. Fiocchi”, Via Belfiore n. 4 - 23900 Lecco.</w:t>
      </w:r>
    </w:p>
    <w:p w:rsidR="00CD25F4" w:rsidRDefault="008F1506" w:rsidP="009556EC">
      <w:pPr>
        <w:pStyle w:val="Heading1"/>
        <w:spacing w:line="360" w:lineRule="auto"/>
        <w:ind w:left="0" w:firstLine="249"/>
        <w:jc w:val="center"/>
        <w:rPr>
          <w:rFonts w:ascii="Times New Roman" w:eastAsia="Times New Roman" w:hAnsi="Times New Roman" w:cs="Times New Roman"/>
          <w:sz w:val="24"/>
          <w:szCs w:val="24"/>
        </w:rPr>
      </w:pPr>
      <w:bookmarkStart w:id="7" w:name="_heading=h.hv4xvbu18c6k" w:colFirst="0" w:colLast="0"/>
      <w:bookmarkEnd w:id="7"/>
      <w:r>
        <w:rPr>
          <w:rFonts w:ascii="Times New Roman" w:eastAsia="Times New Roman" w:hAnsi="Times New Roman" w:cs="Times New Roman"/>
          <w:sz w:val="24"/>
          <w:szCs w:val="24"/>
        </w:rPr>
        <w:t>A</w:t>
      </w:r>
      <w:r w:rsidR="00074D2E">
        <w:rPr>
          <w:rFonts w:ascii="Times New Roman" w:eastAsia="Times New Roman" w:hAnsi="Times New Roman" w:cs="Times New Roman"/>
          <w:sz w:val="24"/>
          <w:szCs w:val="24"/>
        </w:rPr>
        <w:t>rt. 1</w:t>
      </w:r>
      <w:r w:rsidR="00C674DE">
        <w:rPr>
          <w:rFonts w:ascii="Times New Roman" w:eastAsia="Times New Roman" w:hAnsi="Times New Roman" w:cs="Times New Roman"/>
          <w:sz w:val="24"/>
          <w:szCs w:val="24"/>
        </w:rPr>
        <w:t>0</w:t>
      </w:r>
      <w:r w:rsidR="00074D2E">
        <w:rPr>
          <w:rFonts w:ascii="Times New Roman" w:eastAsia="Times New Roman" w:hAnsi="Times New Roman" w:cs="Times New Roman"/>
          <w:sz w:val="24"/>
          <w:szCs w:val="24"/>
        </w:rPr>
        <w:t xml:space="preserve"> – T</w:t>
      </w:r>
      <w:r>
        <w:rPr>
          <w:rFonts w:ascii="Times New Roman" w:eastAsia="Times New Roman" w:hAnsi="Times New Roman" w:cs="Times New Roman"/>
          <w:sz w:val="24"/>
          <w:szCs w:val="24"/>
        </w:rPr>
        <w:t>empistica</w:t>
      </w:r>
    </w:p>
    <w:p w:rsidR="00CD25F4" w:rsidRPr="00BA5E14" w:rsidRDefault="00605633">
      <w:pPr>
        <w:spacing w:before="2"/>
        <w:ind w:left="252" w:right="271"/>
        <w:jc w:val="both"/>
        <w:rPr>
          <w:rFonts w:ascii="Times New Roman" w:eastAsia="Times New Roman" w:hAnsi="Times New Roman" w:cs="Times New Roman"/>
          <w:sz w:val="24"/>
          <w:szCs w:val="24"/>
        </w:rPr>
      </w:pPr>
      <w:r w:rsidRPr="003818D4">
        <w:rPr>
          <w:rFonts w:ascii="Times New Roman" w:eastAsia="Times New Roman" w:hAnsi="Times New Roman" w:cs="Times New Roman"/>
          <w:sz w:val="24"/>
          <w:szCs w:val="24"/>
        </w:rPr>
        <w:t>I lavori d</w:t>
      </w:r>
      <w:r w:rsidR="006F1BC5" w:rsidRPr="003818D4">
        <w:rPr>
          <w:rFonts w:ascii="Times New Roman" w:eastAsia="Times New Roman" w:hAnsi="Times New Roman" w:cs="Times New Roman"/>
          <w:sz w:val="24"/>
          <w:szCs w:val="24"/>
        </w:rPr>
        <w:t>ovran</w:t>
      </w:r>
      <w:r w:rsidR="00784C3B" w:rsidRPr="003818D4">
        <w:rPr>
          <w:rFonts w:ascii="Times New Roman" w:eastAsia="Times New Roman" w:hAnsi="Times New Roman" w:cs="Times New Roman"/>
          <w:sz w:val="24"/>
          <w:szCs w:val="24"/>
        </w:rPr>
        <w:t>no essere eseguiti e consegnati p</w:t>
      </w:r>
      <w:r w:rsidR="008F1506" w:rsidRPr="003818D4">
        <w:rPr>
          <w:rFonts w:ascii="Times New Roman" w:eastAsia="Times New Roman" w:hAnsi="Times New Roman" w:cs="Times New Roman"/>
          <w:sz w:val="24"/>
          <w:szCs w:val="24"/>
        </w:rPr>
        <w:t>revio accordo con la stazione appaltante</w:t>
      </w:r>
      <w:r w:rsidR="00784C3B" w:rsidRPr="003818D4">
        <w:rPr>
          <w:rFonts w:ascii="Times New Roman" w:eastAsia="Times New Roman" w:hAnsi="Times New Roman" w:cs="Times New Roman"/>
          <w:sz w:val="24"/>
          <w:szCs w:val="24"/>
        </w:rPr>
        <w:t>. P</w:t>
      </w:r>
      <w:r w:rsidR="008F1506" w:rsidRPr="003818D4">
        <w:rPr>
          <w:rFonts w:ascii="Times New Roman" w:eastAsia="Times New Roman" w:hAnsi="Times New Roman" w:cs="Times New Roman"/>
          <w:sz w:val="24"/>
          <w:szCs w:val="24"/>
        </w:rPr>
        <w:t xml:space="preserve">otrà essere concessa una proroga dei tempi di consegna purché avvenga entro il termine massimo del </w:t>
      </w:r>
      <w:r w:rsidR="00955701" w:rsidRPr="00BA5E14">
        <w:rPr>
          <w:rFonts w:ascii="Times New Roman" w:eastAsia="Times New Roman" w:hAnsi="Times New Roman" w:cs="Times New Roman"/>
          <w:sz w:val="24"/>
          <w:szCs w:val="24"/>
        </w:rPr>
        <w:t>31/</w:t>
      </w:r>
      <w:r w:rsidR="00E07824" w:rsidRPr="00BA5E14">
        <w:rPr>
          <w:rFonts w:ascii="Times New Roman" w:eastAsia="Times New Roman" w:hAnsi="Times New Roman" w:cs="Times New Roman"/>
          <w:sz w:val="24"/>
          <w:szCs w:val="24"/>
        </w:rPr>
        <w:t>08</w:t>
      </w:r>
      <w:r w:rsidR="00955701" w:rsidRPr="00BA5E14">
        <w:rPr>
          <w:rFonts w:ascii="Times New Roman" w:eastAsia="Times New Roman" w:hAnsi="Times New Roman" w:cs="Times New Roman"/>
          <w:sz w:val="24"/>
          <w:szCs w:val="24"/>
        </w:rPr>
        <w:t>/2024</w:t>
      </w:r>
      <w:r w:rsidR="00BA5E14">
        <w:rPr>
          <w:rFonts w:ascii="Times New Roman" w:eastAsia="Times New Roman" w:hAnsi="Times New Roman" w:cs="Times New Roman"/>
          <w:sz w:val="24"/>
          <w:szCs w:val="24"/>
        </w:rPr>
        <w:t>.</w:t>
      </w:r>
    </w:p>
    <w:p w:rsidR="00E341B7" w:rsidRPr="00404B5E" w:rsidRDefault="00E341B7">
      <w:pPr>
        <w:spacing w:before="2"/>
        <w:ind w:left="252" w:right="271"/>
        <w:jc w:val="both"/>
        <w:rPr>
          <w:rFonts w:ascii="Times New Roman" w:eastAsia="Times New Roman" w:hAnsi="Times New Roman" w:cs="Times New Roman"/>
          <w:color w:val="FF0000"/>
          <w:sz w:val="24"/>
          <w:szCs w:val="24"/>
        </w:rPr>
      </w:pPr>
    </w:p>
    <w:p w:rsidR="00CD25F4" w:rsidRPr="00404B5E" w:rsidRDefault="008F1506" w:rsidP="009556EC">
      <w:pPr>
        <w:pStyle w:val="Heading1"/>
        <w:spacing w:line="360" w:lineRule="auto"/>
        <w:ind w:left="0" w:firstLine="249"/>
        <w:jc w:val="center"/>
        <w:rPr>
          <w:rFonts w:ascii="Times New Roman" w:eastAsia="Times New Roman" w:hAnsi="Times New Roman" w:cs="Times New Roman"/>
          <w:sz w:val="24"/>
          <w:szCs w:val="24"/>
        </w:rPr>
      </w:pPr>
      <w:bookmarkStart w:id="8" w:name="_heading=h.to1k04thekvp" w:colFirst="0" w:colLast="0"/>
      <w:bookmarkEnd w:id="8"/>
      <w:r w:rsidRPr="00404B5E">
        <w:rPr>
          <w:rFonts w:ascii="Times New Roman" w:eastAsia="Times New Roman" w:hAnsi="Times New Roman" w:cs="Times New Roman"/>
          <w:sz w:val="24"/>
          <w:szCs w:val="24"/>
        </w:rPr>
        <w:t>Art. 1</w:t>
      </w:r>
      <w:r w:rsidR="00EC6457">
        <w:rPr>
          <w:rFonts w:ascii="Times New Roman" w:eastAsia="Times New Roman" w:hAnsi="Times New Roman" w:cs="Times New Roman"/>
          <w:sz w:val="24"/>
          <w:szCs w:val="24"/>
        </w:rPr>
        <w:t>1</w:t>
      </w:r>
      <w:r w:rsidR="00074D2E">
        <w:rPr>
          <w:rFonts w:ascii="Times New Roman" w:eastAsia="Times New Roman" w:hAnsi="Times New Roman" w:cs="Times New Roman"/>
          <w:sz w:val="24"/>
          <w:szCs w:val="24"/>
        </w:rPr>
        <w:t xml:space="preserve"> – </w:t>
      </w:r>
      <w:r w:rsidR="00D842E6">
        <w:rPr>
          <w:rFonts w:ascii="Times New Roman" w:eastAsia="Times New Roman" w:hAnsi="Times New Roman" w:cs="Times New Roman"/>
          <w:sz w:val="24"/>
          <w:szCs w:val="24"/>
        </w:rPr>
        <w:t>Modalità di t</w:t>
      </w:r>
      <w:r w:rsidR="00C43FCE">
        <w:rPr>
          <w:rFonts w:ascii="Times New Roman" w:eastAsia="Times New Roman" w:hAnsi="Times New Roman" w:cs="Times New Roman"/>
          <w:sz w:val="24"/>
          <w:szCs w:val="24"/>
        </w:rPr>
        <w:t>rasmissione dell’ordinativo</w:t>
      </w:r>
    </w:p>
    <w:p w:rsidR="00CD25F4" w:rsidRPr="00404B5E" w:rsidRDefault="008F1506">
      <w:pPr>
        <w:ind w:left="252"/>
        <w:jc w:val="both"/>
        <w:rPr>
          <w:rFonts w:ascii="Times New Roman" w:eastAsia="Times New Roman" w:hAnsi="Times New Roman" w:cs="Times New Roman"/>
          <w:sz w:val="24"/>
          <w:szCs w:val="24"/>
        </w:rPr>
      </w:pPr>
      <w:r w:rsidRPr="00404B5E">
        <w:rPr>
          <w:rFonts w:ascii="Times New Roman" w:eastAsia="Times New Roman" w:hAnsi="Times New Roman" w:cs="Times New Roman"/>
          <w:sz w:val="24"/>
          <w:szCs w:val="24"/>
        </w:rPr>
        <w:t>L’</w:t>
      </w:r>
      <w:r w:rsidR="00EF4E1F" w:rsidRPr="00404B5E">
        <w:rPr>
          <w:rFonts w:ascii="Times New Roman" w:eastAsia="Times New Roman" w:hAnsi="Times New Roman" w:cs="Times New Roman"/>
          <w:sz w:val="24"/>
          <w:szCs w:val="24"/>
        </w:rPr>
        <w:t>affidamento d</w:t>
      </w:r>
      <w:r w:rsidR="005C1119" w:rsidRPr="00404B5E">
        <w:rPr>
          <w:rFonts w:ascii="Times New Roman" w:eastAsia="Times New Roman" w:hAnsi="Times New Roman" w:cs="Times New Roman"/>
          <w:sz w:val="24"/>
          <w:szCs w:val="24"/>
        </w:rPr>
        <w:t xml:space="preserve">el servizio </w:t>
      </w:r>
      <w:r w:rsidRPr="00404B5E">
        <w:rPr>
          <w:rFonts w:ascii="Times New Roman" w:eastAsia="Times New Roman" w:hAnsi="Times New Roman" w:cs="Times New Roman"/>
          <w:sz w:val="24"/>
          <w:szCs w:val="24"/>
        </w:rPr>
        <w:t xml:space="preserve">sarà trasmesso tramite </w:t>
      </w:r>
      <w:r w:rsidR="0053075C" w:rsidRPr="00404B5E">
        <w:rPr>
          <w:rFonts w:ascii="Times New Roman" w:eastAsia="Times New Roman" w:hAnsi="Times New Roman" w:cs="Times New Roman"/>
          <w:sz w:val="24"/>
          <w:szCs w:val="24"/>
        </w:rPr>
        <w:t>Posta Elettronica</w:t>
      </w:r>
      <w:r w:rsidRPr="00404B5E">
        <w:rPr>
          <w:rFonts w:ascii="Times New Roman" w:eastAsia="Times New Roman" w:hAnsi="Times New Roman" w:cs="Times New Roman"/>
          <w:sz w:val="24"/>
          <w:szCs w:val="24"/>
        </w:rPr>
        <w:t>.</w:t>
      </w:r>
    </w:p>
    <w:p w:rsidR="000A68A1" w:rsidRPr="00404B5E" w:rsidRDefault="000A68A1">
      <w:pPr>
        <w:ind w:left="252" w:right="269"/>
        <w:jc w:val="both"/>
        <w:rPr>
          <w:rFonts w:ascii="Times New Roman" w:eastAsia="Times New Roman" w:hAnsi="Times New Roman" w:cs="Times New Roman"/>
          <w:sz w:val="24"/>
          <w:szCs w:val="24"/>
        </w:rPr>
      </w:pPr>
    </w:p>
    <w:p w:rsidR="00CD25F4" w:rsidRPr="00404B5E" w:rsidRDefault="00074D2E" w:rsidP="00CA42DC">
      <w:pPr>
        <w:pStyle w:val="Heading1"/>
        <w:spacing w:line="360" w:lineRule="auto"/>
        <w:ind w:left="0" w:firstLine="2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 1</w:t>
      </w:r>
      <w:r w:rsidR="00EC6457">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 C</w:t>
      </w:r>
      <w:r w:rsidR="008F1506" w:rsidRPr="00404B5E">
        <w:rPr>
          <w:rFonts w:ascii="Times New Roman" w:eastAsia="Times New Roman" w:hAnsi="Times New Roman" w:cs="Times New Roman"/>
          <w:sz w:val="24"/>
          <w:szCs w:val="24"/>
        </w:rPr>
        <w:t>essione del contratto</w:t>
      </w:r>
    </w:p>
    <w:p w:rsidR="00CD25F4" w:rsidRPr="00404B5E" w:rsidRDefault="008F1506">
      <w:pPr>
        <w:ind w:left="252"/>
        <w:jc w:val="both"/>
        <w:rPr>
          <w:rFonts w:ascii="Times New Roman" w:eastAsia="Times New Roman" w:hAnsi="Times New Roman" w:cs="Times New Roman"/>
          <w:sz w:val="24"/>
          <w:szCs w:val="24"/>
        </w:rPr>
      </w:pPr>
      <w:r w:rsidRPr="00404B5E">
        <w:rPr>
          <w:rFonts w:ascii="Times New Roman" w:eastAsia="Times New Roman" w:hAnsi="Times New Roman" w:cs="Times New Roman"/>
          <w:sz w:val="24"/>
          <w:szCs w:val="24"/>
        </w:rPr>
        <w:t>È esclusa la cessione del contratto a pena di nullità dello stesso.</w:t>
      </w:r>
    </w:p>
    <w:p w:rsidR="0017676C" w:rsidRPr="00404B5E" w:rsidRDefault="0017676C">
      <w:pPr>
        <w:ind w:left="252"/>
        <w:jc w:val="both"/>
        <w:rPr>
          <w:rFonts w:ascii="Times New Roman" w:eastAsia="Times New Roman" w:hAnsi="Times New Roman" w:cs="Times New Roman"/>
          <w:sz w:val="24"/>
          <w:szCs w:val="24"/>
        </w:rPr>
      </w:pPr>
    </w:p>
    <w:p w:rsidR="00CD25F4" w:rsidRPr="00286DE7" w:rsidRDefault="00074D2E" w:rsidP="00CA42DC">
      <w:pPr>
        <w:pStyle w:val="Heading1"/>
        <w:spacing w:line="360" w:lineRule="auto"/>
        <w:ind w:left="0" w:firstLine="249"/>
        <w:jc w:val="center"/>
        <w:rPr>
          <w:rFonts w:ascii="Times New Roman" w:eastAsia="Times New Roman" w:hAnsi="Times New Roman" w:cs="Times New Roman"/>
          <w:color w:val="FF0000"/>
          <w:sz w:val="24"/>
          <w:szCs w:val="24"/>
        </w:rPr>
      </w:pPr>
      <w:bookmarkStart w:id="9" w:name="_heading=h.cjgd6r3hhz0h" w:colFirst="0" w:colLast="0"/>
      <w:bookmarkEnd w:id="9"/>
      <w:r>
        <w:rPr>
          <w:rFonts w:ascii="Times New Roman" w:eastAsia="Times New Roman" w:hAnsi="Times New Roman" w:cs="Times New Roman"/>
          <w:sz w:val="24"/>
          <w:szCs w:val="24"/>
        </w:rPr>
        <w:t>Art. 1</w:t>
      </w:r>
      <w:r w:rsidR="00EC645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 P</w:t>
      </w:r>
      <w:r w:rsidR="008F1506" w:rsidRPr="00404B5E">
        <w:rPr>
          <w:rFonts w:ascii="Times New Roman" w:eastAsia="Times New Roman" w:hAnsi="Times New Roman" w:cs="Times New Roman"/>
          <w:sz w:val="24"/>
          <w:szCs w:val="24"/>
        </w:rPr>
        <w:t>agamento fatture</w:t>
      </w:r>
    </w:p>
    <w:p w:rsidR="00CD25F4" w:rsidRPr="00E9218C" w:rsidRDefault="008F1506">
      <w:pPr>
        <w:spacing w:before="1"/>
        <w:ind w:left="252" w:right="273"/>
        <w:jc w:val="both"/>
        <w:rPr>
          <w:rFonts w:ascii="Times New Roman" w:eastAsia="Times New Roman" w:hAnsi="Times New Roman" w:cs="Times New Roman"/>
          <w:sz w:val="24"/>
          <w:szCs w:val="24"/>
        </w:rPr>
      </w:pPr>
      <w:r w:rsidRPr="00E9218C">
        <w:rPr>
          <w:rFonts w:ascii="Times New Roman" w:eastAsia="Times New Roman" w:hAnsi="Times New Roman" w:cs="Times New Roman"/>
          <w:sz w:val="24"/>
          <w:szCs w:val="24"/>
        </w:rPr>
        <w:t xml:space="preserve">La fattura elettronica sarà pagata entro </w:t>
      </w:r>
      <w:r w:rsidR="003E6647" w:rsidRPr="00E9218C">
        <w:rPr>
          <w:rFonts w:ascii="Times New Roman" w:eastAsia="Times New Roman" w:hAnsi="Times New Roman" w:cs="Times New Roman"/>
          <w:sz w:val="24"/>
          <w:szCs w:val="24"/>
        </w:rPr>
        <w:t>30</w:t>
      </w:r>
      <w:r w:rsidRPr="00E9218C">
        <w:rPr>
          <w:rFonts w:ascii="Times New Roman" w:eastAsia="Times New Roman" w:hAnsi="Times New Roman" w:cs="Times New Roman"/>
          <w:sz w:val="24"/>
          <w:szCs w:val="24"/>
        </w:rPr>
        <w:t xml:space="preserve"> giorni dalla data di ricevimento della stessa, fatto salvo il  buon esito delle verifiche contributive e fiscali. Il pagamento è subordinato all’effettiva erogazione dei Fondi Comunitari da parte del Ministero dell’istruzione e del Merito cui fa riferimento l’affidamento.</w:t>
      </w:r>
    </w:p>
    <w:p w:rsidR="00CD25F4" w:rsidRPr="00E9218C" w:rsidRDefault="008F1506">
      <w:pPr>
        <w:ind w:left="252" w:right="271"/>
        <w:jc w:val="both"/>
        <w:rPr>
          <w:rFonts w:ascii="Times New Roman" w:eastAsia="Times New Roman" w:hAnsi="Times New Roman" w:cs="Times New Roman"/>
          <w:sz w:val="24"/>
          <w:szCs w:val="24"/>
        </w:rPr>
      </w:pPr>
      <w:r w:rsidRPr="00E9218C">
        <w:rPr>
          <w:rFonts w:ascii="Times New Roman" w:eastAsia="Times New Roman" w:hAnsi="Times New Roman" w:cs="Times New Roman"/>
          <w:sz w:val="24"/>
          <w:szCs w:val="24"/>
        </w:rPr>
        <w:t>La fattura dovrà riportare la corretta indicazione dei codici CIG e CUP che identificano l’ordine.</w:t>
      </w:r>
    </w:p>
    <w:p w:rsidR="00CD25F4" w:rsidRPr="00E9218C" w:rsidRDefault="00CD25F4">
      <w:pPr>
        <w:ind w:left="252" w:right="271"/>
        <w:jc w:val="both"/>
        <w:rPr>
          <w:rFonts w:ascii="Times New Roman" w:eastAsia="Times New Roman" w:hAnsi="Times New Roman" w:cs="Times New Roman"/>
          <w:b/>
          <w:sz w:val="24"/>
          <w:szCs w:val="24"/>
        </w:rPr>
      </w:pPr>
    </w:p>
    <w:p w:rsidR="00CD25F4" w:rsidRDefault="00074D2E" w:rsidP="00CA42DC">
      <w:pPr>
        <w:pStyle w:val="Heading1"/>
        <w:spacing w:line="360" w:lineRule="auto"/>
        <w:ind w:left="0" w:firstLine="249"/>
        <w:jc w:val="center"/>
        <w:rPr>
          <w:rFonts w:ascii="Times New Roman" w:eastAsia="Times New Roman" w:hAnsi="Times New Roman" w:cs="Times New Roman"/>
          <w:sz w:val="24"/>
          <w:szCs w:val="24"/>
        </w:rPr>
      </w:pPr>
      <w:bookmarkStart w:id="10" w:name="_heading=h.uhi6btmyr42t" w:colFirst="0" w:colLast="0"/>
      <w:bookmarkEnd w:id="10"/>
      <w:r>
        <w:rPr>
          <w:rFonts w:ascii="Times New Roman" w:eastAsia="Times New Roman" w:hAnsi="Times New Roman" w:cs="Times New Roman"/>
          <w:sz w:val="24"/>
          <w:szCs w:val="24"/>
        </w:rPr>
        <w:t>Art. 1</w:t>
      </w:r>
      <w:r w:rsidR="00EC645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 C</w:t>
      </w:r>
      <w:r w:rsidR="008F1506">
        <w:rPr>
          <w:rFonts w:ascii="Times New Roman" w:eastAsia="Times New Roman" w:hAnsi="Times New Roman" w:cs="Times New Roman"/>
          <w:sz w:val="24"/>
          <w:szCs w:val="24"/>
        </w:rPr>
        <w:t>ontroversie e foro competente</w:t>
      </w:r>
    </w:p>
    <w:p w:rsidR="00CD25F4" w:rsidRDefault="008F1506">
      <w:pPr>
        <w:ind w:left="252" w:righ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tutte le controversie comunque attinenti all’interpretazione o all’esecuzione del contratto, è stabilita la competenza esclusiva del Foro dove ha sede l’avvocatura dello Stato.</w:t>
      </w:r>
    </w:p>
    <w:p w:rsidR="00AD3CE2" w:rsidRDefault="00AD3CE2">
      <w:pPr>
        <w:ind w:left="252" w:right="270"/>
        <w:jc w:val="both"/>
        <w:rPr>
          <w:rFonts w:ascii="Times New Roman" w:eastAsia="Times New Roman" w:hAnsi="Times New Roman" w:cs="Times New Roman"/>
          <w:sz w:val="24"/>
          <w:szCs w:val="24"/>
        </w:rPr>
      </w:pPr>
    </w:p>
    <w:p w:rsidR="00CD25F4" w:rsidRDefault="00074D2E" w:rsidP="00CA42DC">
      <w:pPr>
        <w:pStyle w:val="Heading1"/>
        <w:spacing w:line="360" w:lineRule="auto"/>
        <w:ind w:left="0" w:firstLine="249"/>
        <w:jc w:val="center"/>
        <w:rPr>
          <w:rFonts w:ascii="Times New Roman" w:eastAsia="Times New Roman" w:hAnsi="Times New Roman" w:cs="Times New Roman"/>
          <w:sz w:val="24"/>
          <w:szCs w:val="24"/>
        </w:rPr>
      </w:pPr>
      <w:bookmarkStart w:id="11" w:name="_heading=h.owmdnbn643bj" w:colFirst="0" w:colLast="0"/>
      <w:bookmarkEnd w:id="11"/>
      <w:r>
        <w:rPr>
          <w:rFonts w:ascii="Times New Roman" w:eastAsia="Times New Roman" w:hAnsi="Times New Roman" w:cs="Times New Roman"/>
          <w:sz w:val="24"/>
          <w:szCs w:val="24"/>
        </w:rPr>
        <w:t>Art. 1</w:t>
      </w:r>
      <w:r w:rsidR="00EC645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 O</w:t>
      </w:r>
      <w:r w:rsidR="008F1506">
        <w:rPr>
          <w:rFonts w:ascii="Times New Roman" w:eastAsia="Times New Roman" w:hAnsi="Times New Roman" w:cs="Times New Roman"/>
          <w:sz w:val="24"/>
          <w:szCs w:val="24"/>
        </w:rPr>
        <w:t>bblighi di tracciabilità dei flussi finanziari</w:t>
      </w:r>
    </w:p>
    <w:p w:rsidR="00CD25F4" w:rsidRDefault="008F1506">
      <w:pPr>
        <w:ind w:left="252" w:right="2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i pagamenti di cui al presente articolo e per gli effetti di cui alla Legge del 13 agosto 2010 n. 136, l’aggiudicatario assume tutti gli obblighi di tracciabilità dei flussi finanziari di cui alla medesima legge.</w:t>
      </w:r>
    </w:p>
    <w:p w:rsidR="00CD25F4" w:rsidRDefault="00CD25F4">
      <w:pPr>
        <w:ind w:left="252" w:right="273"/>
        <w:jc w:val="both"/>
        <w:rPr>
          <w:rFonts w:ascii="Times New Roman" w:eastAsia="Times New Roman" w:hAnsi="Times New Roman" w:cs="Times New Roman"/>
          <w:sz w:val="24"/>
          <w:szCs w:val="24"/>
        </w:rPr>
      </w:pPr>
    </w:p>
    <w:p w:rsidR="00CD25F4" w:rsidRDefault="00074D2E" w:rsidP="00CA42DC">
      <w:pPr>
        <w:pStyle w:val="Heading1"/>
        <w:spacing w:line="360" w:lineRule="auto"/>
        <w:ind w:left="0" w:firstLine="249"/>
        <w:jc w:val="center"/>
        <w:rPr>
          <w:rFonts w:ascii="Times New Roman" w:eastAsia="Times New Roman" w:hAnsi="Times New Roman" w:cs="Times New Roman"/>
          <w:sz w:val="24"/>
          <w:szCs w:val="24"/>
        </w:rPr>
      </w:pPr>
      <w:bookmarkStart w:id="12" w:name="_heading=h.j9vwve9c1op" w:colFirst="0" w:colLast="0"/>
      <w:bookmarkEnd w:id="12"/>
      <w:r>
        <w:rPr>
          <w:rFonts w:ascii="Times New Roman" w:eastAsia="Times New Roman" w:hAnsi="Times New Roman" w:cs="Times New Roman"/>
          <w:sz w:val="24"/>
          <w:szCs w:val="24"/>
        </w:rPr>
        <w:t>Art. 1</w:t>
      </w:r>
      <w:r w:rsidR="00EC645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 T</w:t>
      </w:r>
      <w:r w:rsidR="008F1506">
        <w:rPr>
          <w:rFonts w:ascii="Times New Roman" w:eastAsia="Times New Roman" w:hAnsi="Times New Roman" w:cs="Times New Roman"/>
          <w:sz w:val="24"/>
          <w:szCs w:val="24"/>
        </w:rPr>
        <w:t>rattamento dei dati personali – informativa</w:t>
      </w:r>
    </w:p>
    <w:p w:rsidR="00CD25F4" w:rsidRDefault="008F1506">
      <w:pPr>
        <w:ind w:left="252" w:righ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specifica che i dati forniti dai concorrenti e quelli acquisiti dall’Amministrazione, in occasione della partecipazione al presente procedimento ed al successivo rapporto contrattuale sono trattati esclusivamente ai fini dello svolgimento dell'attività istituzionale dell’Amministrazione, così come espressamente disposto dal D. </w:t>
      </w:r>
      <w:proofErr w:type="spellStart"/>
      <w:r>
        <w:rPr>
          <w:rFonts w:ascii="Times New Roman" w:eastAsia="Times New Roman" w:hAnsi="Times New Roman" w:cs="Times New Roman"/>
          <w:sz w:val="24"/>
          <w:szCs w:val="24"/>
        </w:rPr>
        <w:t>Lgs</w:t>
      </w:r>
      <w:proofErr w:type="spellEnd"/>
      <w:r>
        <w:rPr>
          <w:rFonts w:ascii="Times New Roman" w:eastAsia="Times New Roman" w:hAnsi="Times New Roman" w:cs="Times New Roman"/>
          <w:sz w:val="24"/>
          <w:szCs w:val="24"/>
        </w:rPr>
        <w:t>. 196/2003, e nel caso per finalità di svolgimento della gara e del successivo contratto. Essi sono trattati anche con strumenti informatici.</w:t>
      </w:r>
    </w:p>
    <w:p w:rsidR="00CD25F4" w:rsidRDefault="008F1506">
      <w:pPr>
        <w:ind w:left="255" w:right="2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Tali dati sono raccolti in virtù di espresse disposizioni di legge e regolamento (D. </w:t>
      </w:r>
      <w:proofErr w:type="spellStart"/>
      <w:r>
        <w:rPr>
          <w:rFonts w:ascii="Times New Roman" w:eastAsia="Times New Roman" w:hAnsi="Times New Roman" w:cs="Times New Roman"/>
          <w:sz w:val="24"/>
          <w:szCs w:val="24"/>
        </w:rPr>
        <w:t>Lgs</w:t>
      </w:r>
      <w:proofErr w:type="spellEnd"/>
      <w:r>
        <w:rPr>
          <w:rFonts w:ascii="Times New Roman" w:eastAsia="Times New Roman" w:hAnsi="Times New Roman" w:cs="Times New Roman"/>
          <w:sz w:val="24"/>
          <w:szCs w:val="24"/>
        </w:rPr>
        <w:t xml:space="preserve"> 163/2006; D.P.R. 207/2010; D.M. 305/2006; Autorizzazione del Garante per la Protezione dei dati personali n. 7/2009). Ai fini del trattamento dei dati personali, i titolari potranno esercitare i diritti di cui all’art. 7 del predetto decreto legislativo. Il responsabile del trattamento dei dati personali è individuato nella persona del Dirigente Scolastico Gianluca </w:t>
      </w:r>
      <w:proofErr w:type="spellStart"/>
      <w:r>
        <w:rPr>
          <w:rFonts w:ascii="Times New Roman" w:eastAsia="Times New Roman" w:hAnsi="Times New Roman" w:cs="Times New Roman"/>
          <w:sz w:val="24"/>
          <w:szCs w:val="24"/>
        </w:rPr>
        <w:t>Mandanici</w:t>
      </w:r>
      <w:proofErr w:type="spellEnd"/>
      <w:r>
        <w:rPr>
          <w:rFonts w:ascii="Times New Roman" w:eastAsia="Times New Roman" w:hAnsi="Times New Roman" w:cs="Times New Roman"/>
          <w:sz w:val="24"/>
          <w:szCs w:val="24"/>
        </w:rPr>
        <w:t>.</w:t>
      </w:r>
    </w:p>
    <w:p w:rsidR="00CD25F4" w:rsidRDefault="008F1506">
      <w:pPr>
        <w:ind w:left="252" w:right="2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rammenta che le dichiarazioni non veritiere e false comportano le responsabilità penali e gli effetti amministrativi previsti dagli artt. 75 e 76 del D.P.R. 445/2000.</w:t>
      </w:r>
    </w:p>
    <w:p w:rsidR="00CD25F4" w:rsidRDefault="00CD25F4">
      <w:pPr>
        <w:tabs>
          <w:tab w:val="left" w:pos="973"/>
          <w:tab w:val="left" w:pos="974"/>
        </w:tabs>
        <w:spacing w:line="336" w:lineRule="auto"/>
        <w:rPr>
          <w:rFonts w:ascii="Times New Roman" w:eastAsia="Times New Roman" w:hAnsi="Times New Roman" w:cs="Times New Roman"/>
          <w:sz w:val="24"/>
          <w:szCs w:val="24"/>
          <w:highlight w:val="yellow"/>
        </w:rPr>
      </w:pPr>
    </w:p>
    <w:p w:rsidR="0017676C" w:rsidRDefault="0017676C">
      <w:pPr>
        <w:tabs>
          <w:tab w:val="left" w:pos="973"/>
          <w:tab w:val="left" w:pos="974"/>
        </w:tabs>
        <w:spacing w:line="336" w:lineRule="auto"/>
        <w:rPr>
          <w:rFonts w:ascii="Times New Roman" w:eastAsia="Times New Roman" w:hAnsi="Times New Roman" w:cs="Times New Roman"/>
          <w:sz w:val="24"/>
          <w:szCs w:val="24"/>
          <w:highlight w:val="yellow"/>
        </w:rPr>
      </w:pPr>
    </w:p>
    <w:p w:rsidR="00CD25F4" w:rsidRDefault="008F1506">
      <w:pPr>
        <w:tabs>
          <w:tab w:val="left" w:pos="973"/>
          <w:tab w:val="left" w:pos="974"/>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IL DIRIGENTE SCOLASTICO</w:t>
      </w:r>
    </w:p>
    <w:p w:rsidR="00CD25F4" w:rsidRDefault="008F1506">
      <w:pPr>
        <w:tabs>
          <w:tab w:val="left" w:pos="973"/>
          <w:tab w:val="left" w:pos="974"/>
        </w:tabs>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Gianluca </w:t>
      </w:r>
      <w:proofErr w:type="spellStart"/>
      <w:r>
        <w:rPr>
          <w:rFonts w:ascii="Times New Roman" w:eastAsia="Times New Roman" w:hAnsi="Times New Roman" w:cs="Times New Roman"/>
          <w:sz w:val="24"/>
          <w:szCs w:val="24"/>
        </w:rPr>
        <w:t>Mandanici</w:t>
      </w:r>
      <w:proofErr w:type="spellEnd"/>
    </w:p>
    <w:sectPr w:rsidR="00CD25F4" w:rsidSect="00CD25F4">
      <w:headerReference w:type="default" r:id="rId9"/>
      <w:footerReference w:type="default" r:id="rId10"/>
      <w:pgSz w:w="11910" w:h="16840"/>
      <w:pgMar w:top="2834" w:right="860" w:bottom="1200" w:left="880" w:header="510" w:footer="51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382" w:rsidRDefault="00320382" w:rsidP="00CD25F4">
      <w:r>
        <w:separator/>
      </w:r>
    </w:p>
  </w:endnote>
  <w:endnote w:type="continuationSeparator" w:id="1">
    <w:p w:rsidR="00320382" w:rsidRDefault="00320382" w:rsidP="00CD25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73110"/>
      <w:docPartObj>
        <w:docPartGallery w:val="Page Numbers (Bottom of Page)"/>
        <w:docPartUnique/>
      </w:docPartObj>
    </w:sdtPr>
    <w:sdtContent>
      <w:p w:rsidR="00320382" w:rsidRDefault="00275C46">
        <w:pPr>
          <w:pStyle w:val="Pidipagina"/>
          <w:jc w:val="right"/>
        </w:pPr>
        <w:fldSimple w:instr=" PAGE   \* MERGEFORMAT ">
          <w:r w:rsidR="002149BB">
            <w:rPr>
              <w:noProof/>
            </w:rPr>
            <w:t>1</w:t>
          </w:r>
        </w:fldSimple>
      </w:p>
    </w:sdtContent>
  </w:sdt>
  <w:p w:rsidR="00320382" w:rsidRDefault="00320382">
    <w:pPr>
      <w:pBdr>
        <w:top w:val="nil"/>
        <w:left w:val="nil"/>
        <w:bottom w:val="nil"/>
        <w:right w:val="nil"/>
        <w:between w:val="nil"/>
      </w:pBdr>
      <w:spacing w:line="14" w:lineRule="auto"/>
      <w:jc w:val="right"/>
      <w:rPr>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382" w:rsidRDefault="00320382" w:rsidP="00CD25F4">
      <w:r>
        <w:separator/>
      </w:r>
    </w:p>
  </w:footnote>
  <w:footnote w:type="continuationSeparator" w:id="1">
    <w:p w:rsidR="00320382" w:rsidRDefault="00320382" w:rsidP="00CD25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382" w:rsidRDefault="00320382">
    <w:pPr>
      <w:widowControl/>
      <w:tabs>
        <w:tab w:val="center" w:pos="4680"/>
        <w:tab w:val="right" w:pos="9360"/>
      </w:tabs>
      <w:jc w:val="center"/>
    </w:pPr>
    <w:r>
      <w:rPr>
        <w:noProof/>
        <w:lang w:eastAsia="it-IT"/>
      </w:rPr>
      <w:drawing>
        <wp:inline distT="0" distB="0" distL="0" distR="0">
          <wp:extent cx="5915025" cy="23812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915025" cy="238125"/>
                  </a:xfrm>
                  <a:prstGeom prst="rect">
                    <a:avLst/>
                  </a:prstGeom>
                  <a:ln/>
                </pic:spPr>
              </pic:pic>
            </a:graphicData>
          </a:graphic>
        </wp:inline>
      </w:drawing>
    </w:r>
  </w:p>
  <w:p w:rsidR="00320382" w:rsidRDefault="00320382">
    <w:pPr>
      <w:widowControl/>
      <w:tabs>
        <w:tab w:val="center" w:pos="4680"/>
        <w:tab w:val="right" w:pos="9360"/>
      </w:tabs>
      <w:jc w:val="center"/>
    </w:pPr>
  </w:p>
  <w:tbl>
    <w:tblPr>
      <w:tblStyle w:val="1"/>
      <w:tblpPr w:leftFromText="180" w:rightFromText="180" w:topFromText="180" w:bottomFromText="180" w:vertAnchor="text" w:tblpX="289"/>
      <w:tblW w:w="9590" w:type="dxa"/>
      <w:tblLayout w:type="fixed"/>
      <w:tblLook w:val="0400"/>
    </w:tblPr>
    <w:tblGrid>
      <w:gridCol w:w="1615"/>
      <w:gridCol w:w="6604"/>
      <w:gridCol w:w="1371"/>
    </w:tblGrid>
    <w:tr w:rsidR="00320382">
      <w:trPr>
        <w:cantSplit/>
        <w:trHeight w:val="1319"/>
        <w:tblHeader/>
      </w:trPr>
      <w:tc>
        <w:tcPr>
          <w:tcW w:w="1615" w:type="dxa"/>
          <w:tcBorders>
            <w:top w:val="nil"/>
            <w:left w:val="nil"/>
            <w:bottom w:val="nil"/>
            <w:right w:val="nil"/>
          </w:tcBorders>
          <w:tcMar>
            <w:top w:w="0" w:type="dxa"/>
            <w:left w:w="0" w:type="dxa"/>
            <w:bottom w:w="0" w:type="dxa"/>
            <w:right w:w="0" w:type="dxa"/>
          </w:tcMar>
          <w:vAlign w:val="center"/>
        </w:tcPr>
        <w:p w:rsidR="00320382" w:rsidRDefault="00320382">
          <w:pPr>
            <w:tabs>
              <w:tab w:val="center" w:pos="4680"/>
              <w:tab w:val="right" w:pos="9360"/>
            </w:tabs>
            <w:rPr>
              <w:rFonts w:ascii="Arial" w:eastAsia="Arial" w:hAnsi="Arial" w:cs="Arial"/>
            </w:rPr>
          </w:pPr>
          <w:r>
            <w:rPr>
              <w:rFonts w:ascii="Arial" w:eastAsia="Arial" w:hAnsi="Arial" w:cs="Arial"/>
              <w:noProof/>
              <w:lang w:eastAsia="it-IT"/>
            </w:rPr>
            <w:drawing>
              <wp:inline distT="0" distB="0" distL="0" distR="0">
                <wp:extent cx="971550" cy="8001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71550" cy="800100"/>
                        </a:xfrm>
                        <a:prstGeom prst="rect">
                          <a:avLst/>
                        </a:prstGeom>
                        <a:ln/>
                      </pic:spPr>
                    </pic:pic>
                  </a:graphicData>
                </a:graphic>
              </wp:inline>
            </w:drawing>
          </w:r>
        </w:p>
      </w:tc>
      <w:tc>
        <w:tcPr>
          <w:tcW w:w="6604" w:type="dxa"/>
          <w:tcBorders>
            <w:top w:val="nil"/>
            <w:left w:val="nil"/>
            <w:bottom w:val="nil"/>
            <w:right w:val="nil"/>
          </w:tcBorders>
          <w:tcMar>
            <w:top w:w="0" w:type="dxa"/>
            <w:left w:w="0" w:type="dxa"/>
            <w:bottom w:w="0" w:type="dxa"/>
            <w:right w:w="0" w:type="dxa"/>
          </w:tcMar>
          <w:vAlign w:val="center"/>
        </w:tcPr>
        <w:p w:rsidR="00320382" w:rsidRDefault="00320382">
          <w:pPr>
            <w:jc w:val="center"/>
            <w:rPr>
              <w:rFonts w:ascii="Arial" w:eastAsia="Arial" w:hAnsi="Arial" w:cs="Arial"/>
              <w:b/>
              <w:sz w:val="20"/>
              <w:szCs w:val="20"/>
            </w:rPr>
          </w:pPr>
          <w:r>
            <w:rPr>
              <w:rFonts w:ascii="Arial" w:eastAsia="Arial" w:hAnsi="Arial" w:cs="Arial"/>
              <w:b/>
              <w:sz w:val="20"/>
              <w:szCs w:val="20"/>
            </w:rPr>
            <w:t>Ministero dell’Istruzione e del Merito</w:t>
          </w:r>
        </w:p>
        <w:p w:rsidR="00320382" w:rsidRDefault="00320382">
          <w:pPr>
            <w:jc w:val="center"/>
            <w:rPr>
              <w:rFonts w:ascii="Arial" w:eastAsia="Arial" w:hAnsi="Arial" w:cs="Arial"/>
              <w:b/>
              <w:sz w:val="28"/>
              <w:szCs w:val="28"/>
            </w:rPr>
          </w:pPr>
          <w:r>
            <w:rPr>
              <w:rFonts w:ascii="Arial" w:eastAsia="Arial" w:hAnsi="Arial" w:cs="Arial"/>
              <w:b/>
              <w:sz w:val="28"/>
              <w:szCs w:val="28"/>
            </w:rPr>
            <w:t>Istituto di Istruzione Superiore “P. A. Fiocchi”</w:t>
          </w:r>
        </w:p>
        <w:p w:rsidR="00320382" w:rsidRDefault="00320382">
          <w:pPr>
            <w:jc w:val="center"/>
            <w:rPr>
              <w:rFonts w:ascii="Arial" w:eastAsia="Arial" w:hAnsi="Arial" w:cs="Arial"/>
              <w:sz w:val="18"/>
              <w:szCs w:val="18"/>
            </w:rPr>
          </w:pPr>
          <w:r>
            <w:rPr>
              <w:rFonts w:ascii="Arial" w:eastAsia="Arial" w:hAnsi="Arial" w:cs="Arial"/>
              <w:sz w:val="18"/>
              <w:szCs w:val="18"/>
            </w:rPr>
            <w:t>Via Belfiore, 4 - 23900 LECCO - tel. 0341.363310 - fax.0341.286545</w:t>
          </w:r>
        </w:p>
        <w:p w:rsidR="00320382" w:rsidRDefault="00320382">
          <w:pPr>
            <w:jc w:val="center"/>
            <w:rPr>
              <w:rFonts w:ascii="Arial" w:eastAsia="Arial" w:hAnsi="Arial" w:cs="Arial"/>
              <w:color w:val="0000FF"/>
              <w:sz w:val="18"/>
              <w:szCs w:val="18"/>
              <w:u w:val="single"/>
            </w:rPr>
          </w:pPr>
          <w:r>
            <w:rPr>
              <w:rFonts w:ascii="Arial" w:eastAsia="Arial" w:hAnsi="Arial" w:cs="Arial"/>
              <w:sz w:val="18"/>
              <w:szCs w:val="18"/>
            </w:rPr>
            <w:t xml:space="preserve">Sito web: </w:t>
          </w:r>
          <w:hyperlink r:id="rId3">
            <w:r>
              <w:rPr>
                <w:rFonts w:ascii="Arial" w:eastAsia="Arial" w:hAnsi="Arial" w:cs="Arial"/>
                <w:color w:val="0000FF"/>
                <w:sz w:val="18"/>
                <w:szCs w:val="18"/>
              </w:rPr>
              <w:t>www.istitutofiocchi.it</w:t>
            </w:r>
          </w:hyperlink>
        </w:p>
        <w:p w:rsidR="00320382" w:rsidRDefault="00320382">
          <w:pPr>
            <w:jc w:val="center"/>
            <w:rPr>
              <w:rFonts w:ascii="Arial" w:eastAsia="Arial" w:hAnsi="Arial" w:cs="Arial"/>
              <w:sz w:val="18"/>
              <w:szCs w:val="18"/>
            </w:rPr>
          </w:pPr>
          <w:r>
            <w:rPr>
              <w:rFonts w:ascii="Arial" w:eastAsia="Arial" w:hAnsi="Arial" w:cs="Arial"/>
              <w:sz w:val="18"/>
              <w:szCs w:val="18"/>
            </w:rPr>
            <w:t xml:space="preserve">E-mail: </w:t>
          </w:r>
          <w:hyperlink r:id="rId4">
            <w:r>
              <w:rPr>
                <w:rFonts w:ascii="Arial" w:eastAsia="Arial" w:hAnsi="Arial" w:cs="Arial"/>
                <w:color w:val="0000FF"/>
                <w:sz w:val="18"/>
                <w:szCs w:val="18"/>
              </w:rPr>
              <w:t xml:space="preserve">info@istitutofiocchi.it </w:t>
            </w:r>
          </w:hyperlink>
          <w:r>
            <w:rPr>
              <w:rFonts w:ascii="Arial" w:eastAsia="Arial" w:hAnsi="Arial" w:cs="Arial"/>
              <w:sz w:val="18"/>
              <w:szCs w:val="18"/>
            </w:rPr>
            <w:t>- PEC</w:t>
          </w:r>
          <w:hyperlink r:id="rId5">
            <w:r>
              <w:rPr>
                <w:rFonts w:ascii="Arial" w:eastAsia="Arial" w:hAnsi="Arial" w:cs="Arial"/>
                <w:color w:val="0000FF"/>
                <w:sz w:val="18"/>
                <w:szCs w:val="18"/>
                <w:u w:val="single"/>
              </w:rPr>
              <w:t>: info@pec.istitutofiocchi.it</w:t>
            </w:r>
          </w:hyperlink>
        </w:p>
        <w:p w:rsidR="00320382" w:rsidRDefault="00320382">
          <w:pPr>
            <w:jc w:val="center"/>
            <w:rPr>
              <w:rFonts w:ascii="Arial" w:eastAsia="Arial" w:hAnsi="Arial" w:cs="Arial"/>
              <w:sz w:val="16"/>
              <w:szCs w:val="16"/>
            </w:rPr>
          </w:pPr>
          <w:r>
            <w:rPr>
              <w:rFonts w:ascii="Arial" w:eastAsia="Arial" w:hAnsi="Arial" w:cs="Arial"/>
              <w:sz w:val="18"/>
              <w:szCs w:val="18"/>
            </w:rPr>
            <w:t>Codice Fiscale: 92031670133 - Codice univoco: UFXNEA</w:t>
          </w:r>
        </w:p>
      </w:tc>
      <w:tc>
        <w:tcPr>
          <w:tcW w:w="1371" w:type="dxa"/>
          <w:tcBorders>
            <w:top w:val="nil"/>
            <w:left w:val="nil"/>
            <w:bottom w:val="nil"/>
            <w:right w:val="nil"/>
          </w:tcBorders>
          <w:tcMar>
            <w:top w:w="0" w:type="dxa"/>
            <w:left w:w="0" w:type="dxa"/>
            <w:bottom w:w="0" w:type="dxa"/>
            <w:right w:w="0" w:type="dxa"/>
          </w:tcMar>
          <w:vAlign w:val="center"/>
        </w:tcPr>
        <w:p w:rsidR="00320382" w:rsidRDefault="00320382">
          <w:pPr>
            <w:tabs>
              <w:tab w:val="center" w:pos="4680"/>
              <w:tab w:val="right" w:pos="9360"/>
            </w:tabs>
            <w:jc w:val="center"/>
            <w:rPr>
              <w:rFonts w:ascii="Arial" w:eastAsia="Arial" w:hAnsi="Arial" w:cs="Arial"/>
            </w:rPr>
          </w:pPr>
          <w:r>
            <w:rPr>
              <w:rFonts w:ascii="Times New Roman" w:eastAsia="Times New Roman" w:hAnsi="Times New Roman" w:cs="Times New Roman"/>
              <w:noProof/>
              <w:lang w:eastAsia="it-IT"/>
            </w:rPr>
            <w:drawing>
              <wp:inline distT="0" distB="0" distL="0" distR="0">
                <wp:extent cx="685800" cy="762000"/>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685800" cy="762000"/>
                        </a:xfrm>
                        <a:prstGeom prst="rect">
                          <a:avLst/>
                        </a:prstGeom>
                        <a:ln/>
                      </pic:spPr>
                    </pic:pic>
                  </a:graphicData>
                </a:graphic>
              </wp:inline>
            </w:drawing>
          </w:r>
        </w:p>
      </w:tc>
    </w:tr>
  </w:tbl>
  <w:p w:rsidR="00320382" w:rsidRDefault="00320382">
    <w:pPr>
      <w:tabs>
        <w:tab w:val="center" w:pos="4815"/>
        <w:tab w:val="right" w:pos="9638"/>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0A5F"/>
    <w:multiLevelType w:val="multilevel"/>
    <w:tmpl w:val="18665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C9C166C"/>
    <w:multiLevelType w:val="multilevel"/>
    <w:tmpl w:val="C6427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footnotePr>
    <w:footnote w:id="0"/>
    <w:footnote w:id="1"/>
  </w:footnotePr>
  <w:endnotePr>
    <w:endnote w:id="0"/>
    <w:endnote w:id="1"/>
  </w:endnotePr>
  <w:compat/>
  <w:rsids>
    <w:rsidRoot w:val="00CD25F4"/>
    <w:rsid w:val="00006B94"/>
    <w:rsid w:val="00017327"/>
    <w:rsid w:val="0002427C"/>
    <w:rsid w:val="000343AF"/>
    <w:rsid w:val="00074D2E"/>
    <w:rsid w:val="000750F6"/>
    <w:rsid w:val="000756BE"/>
    <w:rsid w:val="00080C94"/>
    <w:rsid w:val="0008190B"/>
    <w:rsid w:val="00094E61"/>
    <w:rsid w:val="000A1346"/>
    <w:rsid w:val="000A178B"/>
    <w:rsid w:val="000A68A1"/>
    <w:rsid w:val="000D0CED"/>
    <w:rsid w:val="000E36D7"/>
    <w:rsid w:val="000F19C8"/>
    <w:rsid w:val="000F347A"/>
    <w:rsid w:val="0010405F"/>
    <w:rsid w:val="00113642"/>
    <w:rsid w:val="00116D4F"/>
    <w:rsid w:val="00131C2F"/>
    <w:rsid w:val="001368FC"/>
    <w:rsid w:val="001460DA"/>
    <w:rsid w:val="0015526A"/>
    <w:rsid w:val="00162990"/>
    <w:rsid w:val="00173B7D"/>
    <w:rsid w:val="0017676C"/>
    <w:rsid w:val="001925D7"/>
    <w:rsid w:val="00195385"/>
    <w:rsid w:val="001A282D"/>
    <w:rsid w:val="001B1F2A"/>
    <w:rsid w:val="001D41C3"/>
    <w:rsid w:val="001E4869"/>
    <w:rsid w:val="00200791"/>
    <w:rsid w:val="002149BB"/>
    <w:rsid w:val="00215A87"/>
    <w:rsid w:val="00216A85"/>
    <w:rsid w:val="002235D2"/>
    <w:rsid w:val="00227609"/>
    <w:rsid w:val="00233502"/>
    <w:rsid w:val="00240F59"/>
    <w:rsid w:val="0024357A"/>
    <w:rsid w:val="00244F9A"/>
    <w:rsid w:val="00266EA3"/>
    <w:rsid w:val="00275C46"/>
    <w:rsid w:val="0027634D"/>
    <w:rsid w:val="00286DE7"/>
    <w:rsid w:val="002A267C"/>
    <w:rsid w:val="002A6EDC"/>
    <w:rsid w:val="002B28C9"/>
    <w:rsid w:val="002B363F"/>
    <w:rsid w:val="002C1764"/>
    <w:rsid w:val="002C1D45"/>
    <w:rsid w:val="002C79CB"/>
    <w:rsid w:val="002D1649"/>
    <w:rsid w:val="002E3E3E"/>
    <w:rsid w:val="002E4520"/>
    <w:rsid w:val="00320382"/>
    <w:rsid w:val="00336265"/>
    <w:rsid w:val="00351285"/>
    <w:rsid w:val="00356042"/>
    <w:rsid w:val="003818D4"/>
    <w:rsid w:val="00392E1D"/>
    <w:rsid w:val="00396918"/>
    <w:rsid w:val="003B379A"/>
    <w:rsid w:val="003B59B6"/>
    <w:rsid w:val="003B6B81"/>
    <w:rsid w:val="003C19CD"/>
    <w:rsid w:val="003C361D"/>
    <w:rsid w:val="003D4931"/>
    <w:rsid w:val="003E14B7"/>
    <w:rsid w:val="003E6647"/>
    <w:rsid w:val="003F462E"/>
    <w:rsid w:val="00404B5E"/>
    <w:rsid w:val="00434AF1"/>
    <w:rsid w:val="00450E0D"/>
    <w:rsid w:val="004511D5"/>
    <w:rsid w:val="00480091"/>
    <w:rsid w:val="004A3535"/>
    <w:rsid w:val="004C4528"/>
    <w:rsid w:val="004C4B79"/>
    <w:rsid w:val="004C5BB6"/>
    <w:rsid w:val="004C6F0D"/>
    <w:rsid w:val="004F5894"/>
    <w:rsid w:val="00504719"/>
    <w:rsid w:val="00521CBF"/>
    <w:rsid w:val="00524274"/>
    <w:rsid w:val="0053075C"/>
    <w:rsid w:val="00536AC3"/>
    <w:rsid w:val="005373ED"/>
    <w:rsid w:val="00560950"/>
    <w:rsid w:val="005836F5"/>
    <w:rsid w:val="005954BF"/>
    <w:rsid w:val="005B01F3"/>
    <w:rsid w:val="005B590A"/>
    <w:rsid w:val="005B71B1"/>
    <w:rsid w:val="005C1119"/>
    <w:rsid w:val="005D004E"/>
    <w:rsid w:val="005D4E3A"/>
    <w:rsid w:val="005D721D"/>
    <w:rsid w:val="005E3EE7"/>
    <w:rsid w:val="00604530"/>
    <w:rsid w:val="00605633"/>
    <w:rsid w:val="00632ED4"/>
    <w:rsid w:val="006522B9"/>
    <w:rsid w:val="00656B21"/>
    <w:rsid w:val="00663039"/>
    <w:rsid w:val="006910E1"/>
    <w:rsid w:val="006943BC"/>
    <w:rsid w:val="006E2EB4"/>
    <w:rsid w:val="006E69BC"/>
    <w:rsid w:val="006E7F56"/>
    <w:rsid w:val="006F1BC5"/>
    <w:rsid w:val="006F4719"/>
    <w:rsid w:val="00713DDA"/>
    <w:rsid w:val="00714F31"/>
    <w:rsid w:val="007177C0"/>
    <w:rsid w:val="00742E6A"/>
    <w:rsid w:val="007535F5"/>
    <w:rsid w:val="00784C3B"/>
    <w:rsid w:val="007A0D7E"/>
    <w:rsid w:val="007D2AC5"/>
    <w:rsid w:val="007E36F9"/>
    <w:rsid w:val="00802B96"/>
    <w:rsid w:val="00805FED"/>
    <w:rsid w:val="0082399A"/>
    <w:rsid w:val="00842367"/>
    <w:rsid w:val="00843EA7"/>
    <w:rsid w:val="008445E9"/>
    <w:rsid w:val="00855614"/>
    <w:rsid w:val="00861F20"/>
    <w:rsid w:val="008622AC"/>
    <w:rsid w:val="00862D52"/>
    <w:rsid w:val="0087526D"/>
    <w:rsid w:val="008812B8"/>
    <w:rsid w:val="008D26DD"/>
    <w:rsid w:val="008F1506"/>
    <w:rsid w:val="0090043D"/>
    <w:rsid w:val="00902780"/>
    <w:rsid w:val="009123B2"/>
    <w:rsid w:val="00915FD4"/>
    <w:rsid w:val="00941549"/>
    <w:rsid w:val="009556EC"/>
    <w:rsid w:val="00955701"/>
    <w:rsid w:val="00956177"/>
    <w:rsid w:val="00965518"/>
    <w:rsid w:val="00975166"/>
    <w:rsid w:val="0098589E"/>
    <w:rsid w:val="009B6D64"/>
    <w:rsid w:val="009C2B6B"/>
    <w:rsid w:val="009E7900"/>
    <w:rsid w:val="00A00FFF"/>
    <w:rsid w:val="00A658B8"/>
    <w:rsid w:val="00A6794C"/>
    <w:rsid w:val="00A73053"/>
    <w:rsid w:val="00A83848"/>
    <w:rsid w:val="00AB4560"/>
    <w:rsid w:val="00AC7D98"/>
    <w:rsid w:val="00AD3CE2"/>
    <w:rsid w:val="00AD7568"/>
    <w:rsid w:val="00B16488"/>
    <w:rsid w:val="00B2665F"/>
    <w:rsid w:val="00B274CD"/>
    <w:rsid w:val="00B40729"/>
    <w:rsid w:val="00B4219A"/>
    <w:rsid w:val="00B422A5"/>
    <w:rsid w:val="00B44F9A"/>
    <w:rsid w:val="00B62F58"/>
    <w:rsid w:val="00B647BA"/>
    <w:rsid w:val="00B90C06"/>
    <w:rsid w:val="00BA5503"/>
    <w:rsid w:val="00BA5E14"/>
    <w:rsid w:val="00BB01EF"/>
    <w:rsid w:val="00BB7529"/>
    <w:rsid w:val="00BB772E"/>
    <w:rsid w:val="00BE5AC7"/>
    <w:rsid w:val="00C0438D"/>
    <w:rsid w:val="00C06CA8"/>
    <w:rsid w:val="00C157D8"/>
    <w:rsid w:val="00C40D7D"/>
    <w:rsid w:val="00C43FCE"/>
    <w:rsid w:val="00C52A67"/>
    <w:rsid w:val="00C60EDC"/>
    <w:rsid w:val="00C63CB8"/>
    <w:rsid w:val="00C67152"/>
    <w:rsid w:val="00C674DE"/>
    <w:rsid w:val="00C774E0"/>
    <w:rsid w:val="00CA3B79"/>
    <w:rsid w:val="00CA4105"/>
    <w:rsid w:val="00CA42DC"/>
    <w:rsid w:val="00CA6AB1"/>
    <w:rsid w:val="00CB5341"/>
    <w:rsid w:val="00CB68C1"/>
    <w:rsid w:val="00CD03FE"/>
    <w:rsid w:val="00CD25F4"/>
    <w:rsid w:val="00CF5454"/>
    <w:rsid w:val="00D04065"/>
    <w:rsid w:val="00D11D1B"/>
    <w:rsid w:val="00D2799A"/>
    <w:rsid w:val="00D30584"/>
    <w:rsid w:val="00D3397D"/>
    <w:rsid w:val="00D73EE5"/>
    <w:rsid w:val="00D842E6"/>
    <w:rsid w:val="00D9390D"/>
    <w:rsid w:val="00D93B46"/>
    <w:rsid w:val="00DA4502"/>
    <w:rsid w:val="00DC236B"/>
    <w:rsid w:val="00DE4226"/>
    <w:rsid w:val="00DE6731"/>
    <w:rsid w:val="00E07824"/>
    <w:rsid w:val="00E24B71"/>
    <w:rsid w:val="00E274BF"/>
    <w:rsid w:val="00E341B7"/>
    <w:rsid w:val="00E45125"/>
    <w:rsid w:val="00E56527"/>
    <w:rsid w:val="00E613E0"/>
    <w:rsid w:val="00E63481"/>
    <w:rsid w:val="00E77234"/>
    <w:rsid w:val="00E85C5A"/>
    <w:rsid w:val="00E9218C"/>
    <w:rsid w:val="00E95B8C"/>
    <w:rsid w:val="00EC6457"/>
    <w:rsid w:val="00EE31F8"/>
    <w:rsid w:val="00EF4E1F"/>
    <w:rsid w:val="00F0760A"/>
    <w:rsid w:val="00F13396"/>
    <w:rsid w:val="00F13A64"/>
    <w:rsid w:val="00F32761"/>
    <w:rsid w:val="00F3695E"/>
    <w:rsid w:val="00F40954"/>
    <w:rsid w:val="00F4479B"/>
    <w:rsid w:val="00F57030"/>
    <w:rsid w:val="00F62FF1"/>
    <w:rsid w:val="00F658A7"/>
    <w:rsid w:val="00F724EF"/>
    <w:rsid w:val="00F7711D"/>
    <w:rsid w:val="00F95A3A"/>
    <w:rsid w:val="00FB30AE"/>
    <w:rsid w:val="00FD58C7"/>
    <w:rsid w:val="00FE379E"/>
    <w:rsid w:val="00FE4BB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D25F4"/>
    <w:rPr>
      <w:lang w:eastAsia="en-US"/>
    </w:rPr>
  </w:style>
  <w:style w:type="paragraph" w:styleId="Titolo1">
    <w:name w:val="heading 1"/>
    <w:basedOn w:val="normal1"/>
    <w:next w:val="normal1"/>
    <w:rsid w:val="00CD25F4"/>
    <w:pPr>
      <w:ind w:left="252"/>
      <w:jc w:val="both"/>
      <w:outlineLvl w:val="0"/>
    </w:pPr>
    <w:rPr>
      <w:b/>
      <w:sz w:val="28"/>
      <w:szCs w:val="28"/>
    </w:rPr>
  </w:style>
  <w:style w:type="paragraph" w:styleId="Titolo2">
    <w:name w:val="heading 2"/>
    <w:basedOn w:val="normal1"/>
    <w:next w:val="normal1"/>
    <w:rsid w:val="00CD25F4"/>
    <w:pPr>
      <w:keepNext/>
      <w:keepLines/>
      <w:spacing w:before="360" w:after="80"/>
      <w:outlineLvl w:val="1"/>
    </w:pPr>
    <w:rPr>
      <w:b/>
      <w:sz w:val="36"/>
      <w:szCs w:val="36"/>
    </w:rPr>
  </w:style>
  <w:style w:type="paragraph" w:styleId="Titolo3">
    <w:name w:val="heading 3"/>
    <w:basedOn w:val="normal1"/>
    <w:next w:val="normal1"/>
    <w:rsid w:val="00CD25F4"/>
    <w:pPr>
      <w:keepNext/>
      <w:keepLines/>
      <w:spacing w:before="280" w:after="80"/>
      <w:outlineLvl w:val="2"/>
    </w:pPr>
    <w:rPr>
      <w:b/>
      <w:sz w:val="28"/>
      <w:szCs w:val="28"/>
    </w:rPr>
  </w:style>
  <w:style w:type="paragraph" w:styleId="Titolo4">
    <w:name w:val="heading 4"/>
    <w:basedOn w:val="normal1"/>
    <w:next w:val="normal1"/>
    <w:rsid w:val="00CD25F4"/>
    <w:pPr>
      <w:keepNext/>
      <w:keepLines/>
      <w:spacing w:before="240" w:after="40"/>
      <w:outlineLvl w:val="3"/>
    </w:pPr>
    <w:rPr>
      <w:b/>
      <w:sz w:val="24"/>
      <w:szCs w:val="24"/>
    </w:rPr>
  </w:style>
  <w:style w:type="paragraph" w:styleId="Titolo5">
    <w:name w:val="heading 5"/>
    <w:basedOn w:val="normal1"/>
    <w:next w:val="normal1"/>
    <w:rsid w:val="00CD25F4"/>
    <w:pPr>
      <w:keepNext/>
      <w:keepLines/>
      <w:spacing w:before="220" w:after="40"/>
      <w:outlineLvl w:val="4"/>
    </w:pPr>
    <w:rPr>
      <w:b/>
    </w:rPr>
  </w:style>
  <w:style w:type="paragraph" w:styleId="Titolo6">
    <w:name w:val="heading 6"/>
    <w:basedOn w:val="normal1"/>
    <w:next w:val="normal1"/>
    <w:rsid w:val="00CD25F4"/>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CD25F4"/>
  </w:style>
  <w:style w:type="table" w:customStyle="1" w:styleId="TableNormal">
    <w:name w:val="Table Normal"/>
    <w:rsid w:val="00CD25F4"/>
    <w:tblPr>
      <w:tblCellMar>
        <w:top w:w="0" w:type="dxa"/>
        <w:left w:w="0" w:type="dxa"/>
        <w:bottom w:w="0" w:type="dxa"/>
        <w:right w:w="0" w:type="dxa"/>
      </w:tblCellMar>
    </w:tblPr>
  </w:style>
  <w:style w:type="paragraph" w:styleId="Titolo">
    <w:name w:val="Title"/>
    <w:basedOn w:val="normal1"/>
    <w:next w:val="normal1"/>
    <w:rsid w:val="00CD25F4"/>
    <w:pPr>
      <w:keepNext/>
      <w:keepLines/>
      <w:spacing w:before="480" w:after="120"/>
    </w:pPr>
    <w:rPr>
      <w:b/>
      <w:sz w:val="72"/>
      <w:szCs w:val="72"/>
    </w:rPr>
  </w:style>
  <w:style w:type="paragraph" w:customStyle="1" w:styleId="normal1">
    <w:name w:val="normal1"/>
    <w:rsid w:val="00CD25F4"/>
  </w:style>
  <w:style w:type="table" w:customStyle="1" w:styleId="TableNormal2">
    <w:name w:val="Table Normal2"/>
    <w:rsid w:val="00CD25F4"/>
    <w:tblPr>
      <w:tblCellMar>
        <w:top w:w="0" w:type="dxa"/>
        <w:left w:w="0" w:type="dxa"/>
        <w:bottom w:w="0" w:type="dxa"/>
        <w:right w:w="0" w:type="dxa"/>
      </w:tblCellMar>
    </w:tblPr>
  </w:style>
  <w:style w:type="table" w:customStyle="1" w:styleId="TableNormal1">
    <w:name w:val="Table Normal1"/>
    <w:uiPriority w:val="2"/>
    <w:semiHidden/>
    <w:unhideWhenUsed/>
    <w:qFormat/>
    <w:rsid w:val="00CD25F4"/>
    <w:tblPr>
      <w:tblInd w:w="0" w:type="dxa"/>
      <w:tblCellMar>
        <w:top w:w="0" w:type="dxa"/>
        <w:left w:w="0" w:type="dxa"/>
        <w:bottom w:w="0" w:type="dxa"/>
        <w:right w:w="0" w:type="dxa"/>
      </w:tblCellMar>
    </w:tblPr>
  </w:style>
  <w:style w:type="paragraph" w:styleId="Corpodeltesto">
    <w:name w:val="Body Text"/>
    <w:basedOn w:val="Normale"/>
    <w:uiPriority w:val="1"/>
    <w:qFormat/>
    <w:rsid w:val="00CD25F4"/>
    <w:rPr>
      <w:sz w:val="28"/>
      <w:szCs w:val="28"/>
    </w:rPr>
  </w:style>
  <w:style w:type="paragraph" w:customStyle="1" w:styleId="Heading1">
    <w:name w:val="Heading 1"/>
    <w:basedOn w:val="Normale"/>
    <w:uiPriority w:val="1"/>
    <w:qFormat/>
    <w:rsid w:val="00CD25F4"/>
    <w:pPr>
      <w:ind w:left="252"/>
      <w:jc w:val="both"/>
      <w:outlineLvl w:val="1"/>
    </w:pPr>
    <w:rPr>
      <w:b/>
      <w:bCs/>
      <w:sz w:val="28"/>
      <w:szCs w:val="28"/>
    </w:rPr>
  </w:style>
  <w:style w:type="paragraph" w:styleId="Paragrafoelenco">
    <w:name w:val="List Paragraph"/>
    <w:basedOn w:val="Normale"/>
    <w:uiPriority w:val="1"/>
    <w:qFormat/>
    <w:rsid w:val="00CD25F4"/>
    <w:pPr>
      <w:ind w:left="973" w:hanging="361"/>
    </w:pPr>
  </w:style>
  <w:style w:type="paragraph" w:customStyle="1" w:styleId="TableParagraph">
    <w:name w:val="Table Paragraph"/>
    <w:basedOn w:val="Normale"/>
    <w:uiPriority w:val="1"/>
    <w:qFormat/>
    <w:rsid w:val="00CD25F4"/>
  </w:style>
  <w:style w:type="paragraph" w:styleId="Sottotitolo">
    <w:name w:val="Subtitle"/>
    <w:basedOn w:val="Normale"/>
    <w:next w:val="Normale"/>
    <w:rsid w:val="00CD25F4"/>
    <w:pPr>
      <w:keepNext/>
      <w:keepLines/>
      <w:spacing w:before="360" w:after="80"/>
    </w:pPr>
    <w:rPr>
      <w:rFonts w:ascii="Georgia" w:eastAsia="Georgia" w:hAnsi="Georgia" w:cs="Georgia"/>
      <w:i/>
      <w:color w:val="666666"/>
      <w:sz w:val="48"/>
      <w:szCs w:val="48"/>
    </w:rPr>
  </w:style>
  <w:style w:type="table" w:customStyle="1" w:styleId="4">
    <w:name w:val="4"/>
    <w:basedOn w:val="TableNormal1"/>
    <w:rsid w:val="00CD25F4"/>
    <w:tblPr>
      <w:tblStyleRowBandSize w:val="1"/>
      <w:tblStyleColBandSize w:val="1"/>
      <w:tblInd w:w="0" w:type="dxa"/>
      <w:tblCellMar>
        <w:top w:w="0" w:type="dxa"/>
        <w:left w:w="0" w:type="dxa"/>
        <w:bottom w:w="0" w:type="dxa"/>
        <w:right w:w="0" w:type="dxa"/>
      </w:tblCellMar>
    </w:tblPr>
  </w:style>
  <w:style w:type="table" w:customStyle="1" w:styleId="3">
    <w:name w:val="3"/>
    <w:basedOn w:val="TableNormal1"/>
    <w:rsid w:val="00CD25F4"/>
    <w:tblPr>
      <w:tblStyleRowBandSize w:val="1"/>
      <w:tblStyleColBandSize w:val="1"/>
      <w:tblInd w:w="0" w:type="dxa"/>
      <w:tblCellMar>
        <w:top w:w="0" w:type="dxa"/>
        <w:left w:w="0" w:type="dxa"/>
        <w:bottom w:w="0" w:type="dxa"/>
        <w:right w:w="0" w:type="dxa"/>
      </w:tblCellMar>
    </w:tblPr>
  </w:style>
  <w:style w:type="table" w:customStyle="1" w:styleId="2">
    <w:name w:val="2"/>
    <w:basedOn w:val="TableNormal1"/>
    <w:rsid w:val="00CD25F4"/>
    <w:tblPr>
      <w:tblStyleRowBandSize w:val="1"/>
      <w:tblStyleColBandSize w:val="1"/>
      <w:tblInd w:w="0" w:type="dxa"/>
      <w:tblCellMar>
        <w:top w:w="0" w:type="dxa"/>
        <w:left w:w="0" w:type="dxa"/>
        <w:bottom w:w="0" w:type="dxa"/>
        <w:right w:w="0" w:type="dxa"/>
      </w:tblCellMar>
    </w:tblPr>
  </w:style>
  <w:style w:type="table" w:customStyle="1" w:styleId="1">
    <w:name w:val="1"/>
    <w:basedOn w:val="TableNormal1"/>
    <w:rsid w:val="00CD25F4"/>
    <w:tblPr>
      <w:tblStyleRowBandSize w:val="1"/>
      <w:tblStyleColBandSize w:val="1"/>
      <w:tblInd w:w="0" w:type="dxa"/>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8F150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F1506"/>
    <w:rPr>
      <w:rFonts w:ascii="Tahoma" w:hAnsi="Tahoma" w:cs="Tahoma"/>
      <w:sz w:val="16"/>
      <w:szCs w:val="16"/>
      <w:lang w:eastAsia="en-US"/>
    </w:rPr>
  </w:style>
  <w:style w:type="paragraph" w:styleId="Intestazione">
    <w:name w:val="header"/>
    <w:basedOn w:val="Normale"/>
    <w:link w:val="IntestazioneCarattere"/>
    <w:uiPriority w:val="99"/>
    <w:semiHidden/>
    <w:unhideWhenUsed/>
    <w:rsid w:val="00A83848"/>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A83848"/>
    <w:rPr>
      <w:lang w:eastAsia="en-US"/>
    </w:rPr>
  </w:style>
  <w:style w:type="paragraph" w:styleId="Pidipagina">
    <w:name w:val="footer"/>
    <w:basedOn w:val="Normale"/>
    <w:link w:val="PidipaginaCarattere"/>
    <w:uiPriority w:val="99"/>
    <w:unhideWhenUsed/>
    <w:rsid w:val="00A83848"/>
    <w:pPr>
      <w:tabs>
        <w:tab w:val="center" w:pos="4819"/>
        <w:tab w:val="right" w:pos="9638"/>
      </w:tabs>
    </w:pPr>
  </w:style>
  <w:style w:type="character" w:customStyle="1" w:styleId="PidipaginaCarattere">
    <w:name w:val="Piè di pagina Carattere"/>
    <w:basedOn w:val="Carpredefinitoparagrafo"/>
    <w:link w:val="Pidipagina"/>
    <w:uiPriority w:val="99"/>
    <w:rsid w:val="00A83848"/>
    <w:rPr>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istitutofiocchi.it"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3.jpeg"/><Relationship Id="rId5" Type="http://schemas.openxmlformats.org/officeDocument/2006/relationships/hyperlink" Target="about:blank" TargetMode="External"/><Relationship Id="rId4" Type="http://schemas.openxmlformats.org/officeDocument/2006/relationships/hyperlink" Target="mailto:info@istitutofiocchi.i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CwTnzgXv9U29RR07Ir+l7PqlJA==">CgMxLjAyDmguNW1keDdqd2o2bmY3Mg5oLm9raTRnc2Rlb3AwMTIOaC5leXEyYnl0cTRkaDIyDmguaTI2dXF5bWg0d3JtMg5oLjg5NXo0eWFsNGszbDIOaC40YWkzMGY4emIxNDUyDmguaWlmaTRkdWtlNGJkMg5oLmh2NHh2YnUxOGM2azIOaC50bzFrMDR0aGVrdnAyDmguY2pnZDZyM2hoejBoMg5oLnVoaTZidG15cjQydDIOaC5vd21kbmJuNjQzYmoyDWguajl2d3ZlOWMxb3A4AHIhMUtmZFlSM2RpbmduOVY4UU9tWXJlR1lfMlEwNzBDVk8y</go:docsCustomData>
</go:gDocsCustomXmlDataStorage>
</file>

<file path=customXml/itemProps1.xml><?xml version="1.0" encoding="utf-8"?>
<ds:datastoreItem xmlns:ds="http://schemas.openxmlformats.org/officeDocument/2006/customXml" ds:itemID="{7FADDA76-7BA0-4B0D-8500-F9670A5F75F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6174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Reghin</dc:creator>
  <cp:lastModifiedBy>amministrativa2</cp:lastModifiedBy>
  <cp:revision>3</cp:revision>
  <cp:lastPrinted>2023-11-06T13:36:00Z</cp:lastPrinted>
  <dcterms:created xsi:type="dcterms:W3CDTF">2023-11-29T08:56:00Z</dcterms:created>
  <dcterms:modified xsi:type="dcterms:W3CDTF">2023-11-29T10:17:00Z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Microsoft® Word 2016</vt:lpwstr>
  </property>
  <property fmtid="{D5CDD505-2E9C-101B-9397-08002B2CF9AE}" pid="4" name="LastSaved">
    <vt:filetime>2023-09-26T00:00:00Z</vt:filetime>
  </property>
</Properties>
</file>