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8294F" w14:textId="74E5A77F" w:rsidR="00BE7A79" w:rsidRDefault="00CA7556">
      <w:hyperlink r:id="rId4" w:history="1">
        <w:r w:rsidRPr="00111991">
          <w:rPr>
            <w:rStyle w:val="Collegamentoipertestuale"/>
          </w:rPr>
          <w:t>https://liceomanzonilecco.edu.it/documento/ptof-piano-triennale-dellofferta-formativa/</w:t>
        </w:r>
      </w:hyperlink>
    </w:p>
    <w:p w14:paraId="1588689F" w14:textId="77777777" w:rsidR="00CA7556" w:rsidRDefault="00CA7556">
      <w:bookmarkStart w:id="0" w:name="_GoBack"/>
      <w:bookmarkEnd w:id="0"/>
    </w:p>
    <w:sectPr w:rsidR="00CA75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53"/>
    <w:rsid w:val="00954B53"/>
    <w:rsid w:val="00BE7A79"/>
    <w:rsid w:val="00C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22FA"/>
  <w15:chartTrackingRefBased/>
  <w15:docId w15:val="{961733B1-0B61-4BA6-BF79-43D94D59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A75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7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ceomanzonilecco.edu.it/documento/ptof-piano-triennale-dellofferta-formativ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2023-11-16T12:08:00Z</dcterms:created>
  <dcterms:modified xsi:type="dcterms:W3CDTF">2023-11-16T12:08:00Z</dcterms:modified>
</cp:coreProperties>
</file>