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853" w:rsidRDefault="00244853" w:rsidP="00302F83">
      <w:pPr>
        <w:jc w:val="center"/>
        <w:rPr>
          <w:b/>
          <w:sz w:val="28"/>
          <w:szCs w:val="24"/>
        </w:rPr>
      </w:pPr>
      <w:bookmarkStart w:id="0" w:name="_GoBack"/>
      <w:bookmarkEnd w:id="0"/>
      <w:r>
        <w:rPr>
          <w:b/>
          <w:sz w:val="28"/>
          <w:szCs w:val="24"/>
        </w:rPr>
        <w:t xml:space="preserve">REGOLAMENTO </w:t>
      </w:r>
      <w:r w:rsidR="00302F83" w:rsidRPr="00302F83">
        <w:rPr>
          <w:b/>
          <w:sz w:val="28"/>
          <w:szCs w:val="24"/>
        </w:rPr>
        <w:t>BORSE DI STUDIO</w:t>
      </w:r>
    </w:p>
    <w:p w:rsidR="00302F83" w:rsidRPr="00302F83" w:rsidRDefault="00302F83" w:rsidP="00302F83">
      <w:pPr>
        <w:jc w:val="center"/>
        <w:rPr>
          <w:b/>
          <w:sz w:val="28"/>
          <w:szCs w:val="24"/>
        </w:rPr>
      </w:pPr>
      <w:r w:rsidRPr="00302F83">
        <w:rPr>
          <w:b/>
          <w:sz w:val="28"/>
          <w:szCs w:val="24"/>
        </w:rPr>
        <w:t>DEL FONDO SOCIALE</w:t>
      </w:r>
      <w:r w:rsidR="00244853">
        <w:rPr>
          <w:b/>
          <w:sz w:val="28"/>
          <w:szCs w:val="24"/>
        </w:rPr>
        <w:t xml:space="preserve"> </w:t>
      </w:r>
      <w:r w:rsidRPr="00302F83">
        <w:rPr>
          <w:b/>
          <w:sz w:val="28"/>
          <w:szCs w:val="24"/>
        </w:rPr>
        <w:t>DELLA COMUNITA’ DI CALCO</w:t>
      </w:r>
    </w:p>
    <w:p w:rsidR="00302F83" w:rsidRPr="00302F83" w:rsidRDefault="00302F83" w:rsidP="00302F83">
      <w:pPr>
        <w:jc w:val="both"/>
        <w:rPr>
          <w:sz w:val="24"/>
          <w:szCs w:val="24"/>
        </w:rPr>
      </w:pPr>
    </w:p>
    <w:p w:rsidR="00302F83" w:rsidRDefault="00302F83" w:rsidP="00302F83">
      <w:pPr>
        <w:spacing w:line="480" w:lineRule="auto"/>
        <w:jc w:val="both"/>
        <w:rPr>
          <w:sz w:val="24"/>
          <w:szCs w:val="24"/>
        </w:rPr>
      </w:pPr>
      <w:r w:rsidRPr="00302F83">
        <w:rPr>
          <w:sz w:val="24"/>
          <w:szCs w:val="24"/>
        </w:rPr>
        <w:t xml:space="preserve">Il Fondo </w:t>
      </w:r>
      <w:r w:rsidR="00167165">
        <w:rPr>
          <w:sz w:val="24"/>
          <w:szCs w:val="24"/>
        </w:rPr>
        <w:t>S</w:t>
      </w:r>
      <w:r w:rsidRPr="00302F83">
        <w:rPr>
          <w:sz w:val="24"/>
          <w:szCs w:val="24"/>
        </w:rPr>
        <w:t xml:space="preserve">ociale della Comunità di Calco </w:t>
      </w:r>
      <w:r w:rsidR="00244853">
        <w:rPr>
          <w:sz w:val="24"/>
          <w:szCs w:val="24"/>
        </w:rPr>
        <w:t>istituisce annualmente</w:t>
      </w:r>
      <w:r w:rsidRPr="00302F83">
        <w:rPr>
          <w:sz w:val="24"/>
          <w:szCs w:val="24"/>
        </w:rPr>
        <w:t xml:space="preserve"> </w:t>
      </w:r>
      <w:r w:rsidR="00244853">
        <w:rPr>
          <w:sz w:val="24"/>
          <w:szCs w:val="24"/>
        </w:rPr>
        <w:t>un numero di</w:t>
      </w:r>
      <w:r w:rsidRPr="00302F83">
        <w:rPr>
          <w:sz w:val="24"/>
          <w:szCs w:val="24"/>
        </w:rPr>
        <w:t xml:space="preserve"> Borse di Studio destinate agli studenti della Scuola secondaria di Secondo Grado, residenti a Calco da almeno un anno, che abbiano concluso l’anno scolastico </w:t>
      </w:r>
      <w:r w:rsidR="00244853">
        <w:rPr>
          <w:sz w:val="24"/>
          <w:szCs w:val="24"/>
        </w:rPr>
        <w:t>precedente</w:t>
      </w:r>
      <w:r w:rsidRPr="00302F83">
        <w:rPr>
          <w:sz w:val="24"/>
          <w:szCs w:val="24"/>
        </w:rPr>
        <w:t xml:space="preserve"> e attestino la prosecuzione degli studi con l’iscrizione all’anno successivo</w:t>
      </w:r>
      <w:r w:rsidR="00B1462E">
        <w:rPr>
          <w:sz w:val="24"/>
          <w:szCs w:val="24"/>
        </w:rPr>
        <w:t>, come da successiva tabella rubricata “destinatari</w:t>
      </w:r>
      <w:r w:rsidR="001E0D4A">
        <w:rPr>
          <w:sz w:val="24"/>
          <w:szCs w:val="24"/>
        </w:rPr>
        <w:t xml:space="preserve"> e requisiti di partecipazione</w:t>
      </w:r>
      <w:r w:rsidR="00B1462E">
        <w:rPr>
          <w:sz w:val="24"/>
          <w:szCs w:val="24"/>
        </w:rPr>
        <w:t>”</w:t>
      </w:r>
      <w:r w:rsidRPr="00302F83">
        <w:rPr>
          <w:sz w:val="24"/>
          <w:szCs w:val="24"/>
        </w:rPr>
        <w:t>.</w:t>
      </w:r>
    </w:p>
    <w:p w:rsidR="00167165" w:rsidRPr="00302F83" w:rsidRDefault="00167165" w:rsidP="00167165">
      <w:pPr>
        <w:spacing w:line="480" w:lineRule="auto"/>
        <w:jc w:val="center"/>
        <w:rPr>
          <w:b/>
          <w:sz w:val="28"/>
          <w:szCs w:val="24"/>
          <w:u w:val="single"/>
        </w:rPr>
      </w:pPr>
      <w:r>
        <w:rPr>
          <w:b/>
          <w:sz w:val="28"/>
          <w:szCs w:val="24"/>
          <w:u w:val="single"/>
        </w:rPr>
        <w:t xml:space="preserve">ISTITUZIONE E </w:t>
      </w:r>
      <w:r w:rsidRPr="00302F83">
        <w:rPr>
          <w:b/>
          <w:sz w:val="28"/>
          <w:szCs w:val="24"/>
          <w:u w:val="single"/>
        </w:rPr>
        <w:t xml:space="preserve">ASSEGNAZIONE </w:t>
      </w:r>
      <w:r>
        <w:rPr>
          <w:b/>
          <w:sz w:val="28"/>
          <w:szCs w:val="24"/>
          <w:u w:val="single"/>
        </w:rPr>
        <w:t xml:space="preserve">DELLE </w:t>
      </w:r>
      <w:r w:rsidRPr="00302F83">
        <w:rPr>
          <w:b/>
          <w:sz w:val="28"/>
          <w:szCs w:val="24"/>
          <w:u w:val="single"/>
        </w:rPr>
        <w:t>BORSE DI STUDIO</w:t>
      </w:r>
    </w:p>
    <w:p w:rsidR="00167165" w:rsidRDefault="00167165" w:rsidP="00167165">
      <w:pPr>
        <w:spacing w:line="480" w:lineRule="auto"/>
        <w:jc w:val="both"/>
        <w:rPr>
          <w:sz w:val="24"/>
          <w:szCs w:val="24"/>
        </w:rPr>
      </w:pPr>
      <w:r w:rsidRPr="00302F83">
        <w:rPr>
          <w:sz w:val="24"/>
          <w:szCs w:val="24"/>
        </w:rPr>
        <w:t>Le Borse di Studio</w:t>
      </w:r>
      <w:r>
        <w:rPr>
          <w:sz w:val="24"/>
          <w:szCs w:val="24"/>
        </w:rPr>
        <w:t xml:space="preserve"> sono</w:t>
      </w:r>
      <w:r w:rsidRPr="00302F83">
        <w:rPr>
          <w:sz w:val="24"/>
          <w:szCs w:val="24"/>
        </w:rPr>
        <w:t xml:space="preserve"> </w:t>
      </w:r>
      <w:r>
        <w:rPr>
          <w:sz w:val="24"/>
          <w:szCs w:val="24"/>
        </w:rPr>
        <w:t xml:space="preserve">istituite annualmente dal Nucleo di Valutazione del </w:t>
      </w:r>
      <w:r w:rsidRPr="00302F83">
        <w:rPr>
          <w:sz w:val="24"/>
          <w:szCs w:val="24"/>
        </w:rPr>
        <w:t xml:space="preserve">Fondo </w:t>
      </w:r>
      <w:r>
        <w:rPr>
          <w:sz w:val="24"/>
          <w:szCs w:val="24"/>
        </w:rPr>
        <w:t>S</w:t>
      </w:r>
      <w:r w:rsidRPr="00302F83">
        <w:rPr>
          <w:sz w:val="24"/>
          <w:szCs w:val="24"/>
        </w:rPr>
        <w:t xml:space="preserve">ociale della Comunità di Calco </w:t>
      </w:r>
      <w:r>
        <w:rPr>
          <w:sz w:val="24"/>
          <w:szCs w:val="24"/>
        </w:rPr>
        <w:t>sulla base dei fondi raccolti e dunque nei limiti delle disponibilità economiche.</w:t>
      </w:r>
    </w:p>
    <w:p w:rsidR="00167165" w:rsidRDefault="00167165" w:rsidP="00167165">
      <w:pPr>
        <w:spacing w:line="480" w:lineRule="auto"/>
        <w:jc w:val="both"/>
        <w:rPr>
          <w:sz w:val="24"/>
          <w:szCs w:val="24"/>
        </w:rPr>
      </w:pPr>
      <w:r>
        <w:rPr>
          <w:sz w:val="24"/>
          <w:szCs w:val="24"/>
        </w:rPr>
        <w:t>Il Nucleo di Valutazione, a proprio insindacabile giudizio, si riserva di valutare annualmente se sussistono le condizioni per procedere con la pubblicazione del Bando di Concorso e, in caso affermativo, di stabilire il numero delle Borse di Studio da istituire e l’entità economica delle stesse.</w:t>
      </w:r>
    </w:p>
    <w:p w:rsidR="00167165" w:rsidRDefault="00167165" w:rsidP="00167165">
      <w:pPr>
        <w:spacing w:line="480" w:lineRule="auto"/>
        <w:jc w:val="both"/>
        <w:rPr>
          <w:sz w:val="24"/>
          <w:szCs w:val="24"/>
        </w:rPr>
      </w:pPr>
      <w:r w:rsidRPr="00302F83">
        <w:rPr>
          <w:sz w:val="24"/>
          <w:szCs w:val="24"/>
        </w:rPr>
        <w:t xml:space="preserve">L’assegnazione delle </w:t>
      </w:r>
      <w:r>
        <w:rPr>
          <w:sz w:val="24"/>
          <w:szCs w:val="24"/>
        </w:rPr>
        <w:t>B</w:t>
      </w:r>
      <w:r w:rsidRPr="00302F83">
        <w:rPr>
          <w:sz w:val="24"/>
          <w:szCs w:val="24"/>
        </w:rPr>
        <w:t>orse di Studio sarà decisa, insindacabilmente</w:t>
      </w:r>
      <w:r>
        <w:rPr>
          <w:sz w:val="24"/>
          <w:szCs w:val="24"/>
        </w:rPr>
        <w:t xml:space="preserve"> e previo esame delle domande presentate</w:t>
      </w:r>
      <w:r w:rsidRPr="00302F83">
        <w:rPr>
          <w:sz w:val="24"/>
          <w:szCs w:val="24"/>
        </w:rPr>
        <w:t xml:space="preserve">, dal </w:t>
      </w:r>
      <w:r>
        <w:rPr>
          <w:sz w:val="24"/>
          <w:szCs w:val="24"/>
        </w:rPr>
        <w:t>Nucleo</w:t>
      </w:r>
      <w:r w:rsidRPr="00302F83">
        <w:rPr>
          <w:sz w:val="24"/>
          <w:szCs w:val="24"/>
        </w:rPr>
        <w:t xml:space="preserve"> di Valutazione del Fondo </w:t>
      </w:r>
      <w:r>
        <w:rPr>
          <w:sz w:val="24"/>
          <w:szCs w:val="24"/>
        </w:rPr>
        <w:t>S</w:t>
      </w:r>
      <w:r w:rsidRPr="00302F83">
        <w:rPr>
          <w:sz w:val="24"/>
          <w:szCs w:val="24"/>
        </w:rPr>
        <w:t>ociale della Comunità di Calco</w:t>
      </w:r>
      <w:r>
        <w:rPr>
          <w:sz w:val="24"/>
          <w:szCs w:val="24"/>
        </w:rPr>
        <w:t xml:space="preserve"> (art. 4 dell’Atto Costitutivo) che formerà una graduatoria degli aventi diritto.</w:t>
      </w:r>
    </w:p>
    <w:p w:rsidR="00167165" w:rsidRDefault="00167165" w:rsidP="00167165">
      <w:pPr>
        <w:spacing w:line="480" w:lineRule="auto"/>
        <w:jc w:val="both"/>
        <w:rPr>
          <w:sz w:val="24"/>
          <w:szCs w:val="24"/>
        </w:rPr>
      </w:pPr>
      <w:r>
        <w:rPr>
          <w:sz w:val="24"/>
          <w:szCs w:val="24"/>
        </w:rPr>
        <w:t>La cerimonia di conferimento delle Borse di Studio si terrà presso il palazzo municipale di Calco nella data indicata nel Bando annuale di Concorso.</w:t>
      </w:r>
    </w:p>
    <w:p w:rsidR="00167165" w:rsidRDefault="00167165" w:rsidP="00167165">
      <w:pPr>
        <w:spacing w:line="480" w:lineRule="auto"/>
        <w:jc w:val="both"/>
        <w:rPr>
          <w:sz w:val="24"/>
          <w:szCs w:val="24"/>
        </w:rPr>
      </w:pPr>
      <w:r>
        <w:rPr>
          <w:sz w:val="24"/>
          <w:szCs w:val="24"/>
        </w:rPr>
        <w:t>La comunicazione dell’assegnazione agli interessati avverrà almeno sette giorni prima della cerimonia di conferimento delle Borse di Studio.</w:t>
      </w:r>
      <w:r w:rsidRPr="00B31B39">
        <w:rPr>
          <w:sz w:val="24"/>
          <w:szCs w:val="24"/>
        </w:rPr>
        <w:t xml:space="preserve"> </w:t>
      </w:r>
    </w:p>
    <w:p w:rsidR="00302F83" w:rsidRPr="008E6CA0" w:rsidRDefault="00302F83" w:rsidP="00302F83">
      <w:pPr>
        <w:spacing w:after="0" w:line="480" w:lineRule="auto"/>
        <w:jc w:val="center"/>
        <w:rPr>
          <w:b/>
          <w:sz w:val="28"/>
          <w:szCs w:val="24"/>
        </w:rPr>
      </w:pPr>
      <w:r w:rsidRPr="008E6CA0">
        <w:rPr>
          <w:b/>
          <w:sz w:val="28"/>
          <w:szCs w:val="24"/>
        </w:rPr>
        <w:t>DESTINATARI</w:t>
      </w:r>
      <w:r w:rsidR="00C93606">
        <w:rPr>
          <w:b/>
          <w:sz w:val="28"/>
          <w:szCs w:val="24"/>
        </w:rPr>
        <w:t xml:space="preserve"> E REQUISITI DI PARTECIPAZIONE</w:t>
      </w:r>
    </w:p>
    <w:tbl>
      <w:tblPr>
        <w:tblStyle w:val="Grigliatabella"/>
        <w:tblW w:w="9628" w:type="dxa"/>
        <w:tblLook w:val="04A0" w:firstRow="1" w:lastRow="0" w:firstColumn="1" w:lastColumn="0" w:noHBand="0" w:noVBand="1"/>
      </w:tblPr>
      <w:tblGrid>
        <w:gridCol w:w="1129"/>
        <w:gridCol w:w="1276"/>
        <w:gridCol w:w="1276"/>
        <w:gridCol w:w="1276"/>
        <w:gridCol w:w="4671"/>
      </w:tblGrid>
      <w:tr w:rsidR="00302F83" w:rsidRPr="00302F83" w:rsidTr="00AD7B51">
        <w:tc>
          <w:tcPr>
            <w:tcW w:w="4957" w:type="dxa"/>
            <w:gridSpan w:val="4"/>
          </w:tcPr>
          <w:p w:rsidR="00302F83" w:rsidRPr="00302F83" w:rsidRDefault="00302F83" w:rsidP="00302F83">
            <w:pPr>
              <w:spacing w:line="480" w:lineRule="auto"/>
              <w:jc w:val="center"/>
              <w:rPr>
                <w:sz w:val="24"/>
                <w:szCs w:val="24"/>
              </w:rPr>
            </w:pPr>
            <w:r w:rsidRPr="00302F83">
              <w:rPr>
                <w:sz w:val="24"/>
                <w:szCs w:val="24"/>
              </w:rPr>
              <w:lastRenderedPageBreak/>
              <w:t>SCUOLA SECONDARIA DI SECONDO GRADO</w:t>
            </w:r>
          </w:p>
        </w:tc>
        <w:tc>
          <w:tcPr>
            <w:tcW w:w="4671" w:type="dxa"/>
          </w:tcPr>
          <w:p w:rsidR="00302F83" w:rsidRPr="00302F83" w:rsidRDefault="00302F83" w:rsidP="00302F83">
            <w:pPr>
              <w:spacing w:line="480" w:lineRule="auto"/>
              <w:jc w:val="center"/>
              <w:rPr>
                <w:sz w:val="24"/>
                <w:szCs w:val="24"/>
              </w:rPr>
            </w:pPr>
            <w:r w:rsidRPr="00302F83">
              <w:rPr>
                <w:sz w:val="24"/>
                <w:szCs w:val="24"/>
              </w:rPr>
              <w:t>SCUOLA SECONDARIA DI SECONDO GRADO</w:t>
            </w:r>
          </w:p>
        </w:tc>
      </w:tr>
      <w:tr w:rsidR="00302F83" w:rsidRPr="00302F83" w:rsidTr="00AD7B51">
        <w:trPr>
          <w:trHeight w:val="589"/>
        </w:trPr>
        <w:tc>
          <w:tcPr>
            <w:tcW w:w="1129" w:type="dxa"/>
          </w:tcPr>
          <w:p w:rsidR="00302F83" w:rsidRPr="00302F83" w:rsidRDefault="00302F83" w:rsidP="00302F83">
            <w:pPr>
              <w:ind w:left="-113"/>
              <w:jc w:val="center"/>
              <w:rPr>
                <w:sz w:val="24"/>
                <w:szCs w:val="24"/>
              </w:rPr>
            </w:pPr>
            <w:r w:rsidRPr="00302F83">
              <w:rPr>
                <w:sz w:val="24"/>
                <w:szCs w:val="24"/>
              </w:rPr>
              <w:t>CLASSE I</w:t>
            </w:r>
          </w:p>
          <w:p w:rsidR="00302F83" w:rsidRPr="00302F83" w:rsidRDefault="00302F83" w:rsidP="00302F83">
            <w:pPr>
              <w:ind w:left="-113"/>
              <w:jc w:val="center"/>
              <w:rPr>
                <w:sz w:val="24"/>
                <w:szCs w:val="24"/>
              </w:rPr>
            </w:pPr>
          </w:p>
        </w:tc>
        <w:tc>
          <w:tcPr>
            <w:tcW w:w="1276" w:type="dxa"/>
          </w:tcPr>
          <w:p w:rsidR="00302F83" w:rsidRPr="00302F83" w:rsidRDefault="00302F83" w:rsidP="00302F83">
            <w:pPr>
              <w:ind w:left="-113"/>
              <w:jc w:val="center"/>
              <w:rPr>
                <w:sz w:val="24"/>
                <w:szCs w:val="24"/>
              </w:rPr>
            </w:pPr>
            <w:r w:rsidRPr="00302F83">
              <w:rPr>
                <w:sz w:val="24"/>
                <w:szCs w:val="24"/>
              </w:rPr>
              <w:t>CLASSE II</w:t>
            </w:r>
          </w:p>
          <w:p w:rsidR="00302F83" w:rsidRPr="00302F83" w:rsidRDefault="00302F83" w:rsidP="00302F83">
            <w:pPr>
              <w:ind w:left="-113"/>
              <w:jc w:val="center"/>
              <w:rPr>
                <w:sz w:val="24"/>
                <w:szCs w:val="24"/>
              </w:rPr>
            </w:pPr>
          </w:p>
        </w:tc>
        <w:tc>
          <w:tcPr>
            <w:tcW w:w="1276" w:type="dxa"/>
          </w:tcPr>
          <w:p w:rsidR="00302F83" w:rsidRPr="00302F83" w:rsidRDefault="00302F83" w:rsidP="00302F83">
            <w:pPr>
              <w:ind w:left="-113"/>
              <w:jc w:val="center"/>
              <w:rPr>
                <w:sz w:val="24"/>
                <w:szCs w:val="24"/>
              </w:rPr>
            </w:pPr>
            <w:r w:rsidRPr="00302F83">
              <w:rPr>
                <w:sz w:val="24"/>
                <w:szCs w:val="24"/>
              </w:rPr>
              <w:t>CLASSE III</w:t>
            </w:r>
          </w:p>
          <w:p w:rsidR="00302F83" w:rsidRPr="00302F83" w:rsidRDefault="00302F83" w:rsidP="00302F83">
            <w:pPr>
              <w:ind w:left="-113"/>
              <w:jc w:val="center"/>
              <w:rPr>
                <w:sz w:val="24"/>
                <w:szCs w:val="24"/>
              </w:rPr>
            </w:pPr>
          </w:p>
        </w:tc>
        <w:tc>
          <w:tcPr>
            <w:tcW w:w="1276" w:type="dxa"/>
          </w:tcPr>
          <w:p w:rsidR="00302F83" w:rsidRPr="00302F83" w:rsidRDefault="00302F83" w:rsidP="00302F83">
            <w:pPr>
              <w:ind w:left="-113"/>
              <w:jc w:val="center"/>
              <w:rPr>
                <w:sz w:val="24"/>
                <w:szCs w:val="24"/>
              </w:rPr>
            </w:pPr>
            <w:r w:rsidRPr="00302F83">
              <w:rPr>
                <w:sz w:val="24"/>
                <w:szCs w:val="24"/>
              </w:rPr>
              <w:t>CLASSE IV</w:t>
            </w:r>
          </w:p>
          <w:p w:rsidR="00302F83" w:rsidRPr="00302F83" w:rsidRDefault="00302F83" w:rsidP="00302F83">
            <w:pPr>
              <w:ind w:left="-113"/>
              <w:jc w:val="center"/>
              <w:rPr>
                <w:sz w:val="24"/>
                <w:szCs w:val="24"/>
              </w:rPr>
            </w:pPr>
          </w:p>
        </w:tc>
        <w:tc>
          <w:tcPr>
            <w:tcW w:w="4671" w:type="dxa"/>
          </w:tcPr>
          <w:p w:rsidR="00302F83" w:rsidRPr="00302F83" w:rsidRDefault="00302F83" w:rsidP="00302F83">
            <w:pPr>
              <w:jc w:val="center"/>
              <w:rPr>
                <w:sz w:val="24"/>
                <w:szCs w:val="24"/>
              </w:rPr>
            </w:pPr>
            <w:r w:rsidRPr="00302F83">
              <w:rPr>
                <w:sz w:val="24"/>
                <w:szCs w:val="24"/>
              </w:rPr>
              <w:t>CLASSE V</w:t>
            </w:r>
          </w:p>
          <w:p w:rsidR="00302F83" w:rsidRPr="00302F83" w:rsidRDefault="00302F83" w:rsidP="00302F83">
            <w:pPr>
              <w:jc w:val="center"/>
              <w:rPr>
                <w:sz w:val="24"/>
                <w:szCs w:val="24"/>
              </w:rPr>
            </w:pPr>
          </w:p>
        </w:tc>
      </w:tr>
      <w:tr w:rsidR="00302F83" w:rsidRPr="00302F83" w:rsidTr="00AD7B51">
        <w:tc>
          <w:tcPr>
            <w:tcW w:w="4957" w:type="dxa"/>
            <w:gridSpan w:val="4"/>
          </w:tcPr>
          <w:p w:rsidR="00302F83" w:rsidRPr="00302F83" w:rsidRDefault="00302F83" w:rsidP="00302F83">
            <w:pPr>
              <w:jc w:val="both"/>
              <w:rPr>
                <w:sz w:val="24"/>
                <w:szCs w:val="24"/>
              </w:rPr>
            </w:pPr>
            <w:r w:rsidRPr="00302F83">
              <w:rPr>
                <w:sz w:val="24"/>
                <w:szCs w:val="24"/>
              </w:rPr>
              <w:t>Studenti che</w:t>
            </w:r>
            <w:r w:rsidR="00FA5181">
              <w:rPr>
                <w:sz w:val="24"/>
                <w:szCs w:val="24"/>
              </w:rPr>
              <w:t>,</w:t>
            </w:r>
            <w:r w:rsidRPr="00302F83">
              <w:rPr>
                <w:sz w:val="24"/>
                <w:szCs w:val="24"/>
              </w:rPr>
              <w:t xml:space="preserve"> concluso l’anno scolastico</w:t>
            </w:r>
            <w:r w:rsidR="00244853">
              <w:rPr>
                <w:sz w:val="24"/>
                <w:szCs w:val="24"/>
              </w:rPr>
              <w:t xml:space="preserve"> precedente</w:t>
            </w:r>
            <w:r w:rsidR="00167C17">
              <w:rPr>
                <w:sz w:val="24"/>
                <w:szCs w:val="24"/>
              </w:rPr>
              <w:t>,</w:t>
            </w:r>
            <w:r w:rsidR="00244853">
              <w:rPr>
                <w:sz w:val="24"/>
                <w:szCs w:val="24"/>
              </w:rPr>
              <w:t xml:space="preserve"> </w:t>
            </w:r>
            <w:r w:rsidRPr="00302F83">
              <w:rPr>
                <w:sz w:val="24"/>
                <w:szCs w:val="24"/>
              </w:rPr>
              <w:t>siano regolarmente iscritti alla classe successiva nell’anno scolastico</w:t>
            </w:r>
          </w:p>
        </w:tc>
        <w:tc>
          <w:tcPr>
            <w:tcW w:w="4671" w:type="dxa"/>
          </w:tcPr>
          <w:p w:rsidR="00302F83" w:rsidRPr="00302F83" w:rsidRDefault="00302F83" w:rsidP="00302F83">
            <w:pPr>
              <w:jc w:val="both"/>
              <w:rPr>
                <w:sz w:val="24"/>
                <w:szCs w:val="24"/>
              </w:rPr>
            </w:pPr>
            <w:r w:rsidRPr="00302F83">
              <w:rPr>
                <w:sz w:val="24"/>
                <w:szCs w:val="24"/>
              </w:rPr>
              <w:t>Studenti che</w:t>
            </w:r>
            <w:r w:rsidR="00FA5181">
              <w:rPr>
                <w:sz w:val="24"/>
                <w:szCs w:val="24"/>
              </w:rPr>
              <w:t>,</w:t>
            </w:r>
            <w:r w:rsidRPr="00302F83">
              <w:rPr>
                <w:sz w:val="24"/>
                <w:szCs w:val="24"/>
              </w:rPr>
              <w:t xml:space="preserve"> concluso l’anno scolastico</w:t>
            </w:r>
            <w:r w:rsidR="00244853">
              <w:rPr>
                <w:sz w:val="24"/>
                <w:szCs w:val="24"/>
              </w:rPr>
              <w:t xml:space="preserve"> precedente</w:t>
            </w:r>
            <w:r w:rsidR="00FA5181">
              <w:rPr>
                <w:sz w:val="24"/>
                <w:szCs w:val="24"/>
              </w:rPr>
              <w:t>,</w:t>
            </w:r>
            <w:r w:rsidRPr="00302F83">
              <w:rPr>
                <w:sz w:val="24"/>
                <w:szCs w:val="24"/>
              </w:rPr>
              <w:t xml:space="preserve"> siano regolarmente iscritti al primo anno dell’anno accademico</w:t>
            </w:r>
            <w:r w:rsidR="00244853">
              <w:rPr>
                <w:sz w:val="24"/>
                <w:szCs w:val="24"/>
              </w:rPr>
              <w:t>.</w:t>
            </w:r>
          </w:p>
        </w:tc>
      </w:tr>
    </w:tbl>
    <w:p w:rsidR="00302F83" w:rsidRPr="00302F83" w:rsidRDefault="00302F83" w:rsidP="00302F83">
      <w:pPr>
        <w:spacing w:line="480" w:lineRule="auto"/>
        <w:jc w:val="both"/>
        <w:rPr>
          <w:sz w:val="24"/>
          <w:szCs w:val="24"/>
        </w:rPr>
      </w:pPr>
    </w:p>
    <w:p w:rsidR="00302F83" w:rsidRPr="00302F83" w:rsidRDefault="00302F83" w:rsidP="00302F83">
      <w:pPr>
        <w:spacing w:line="480" w:lineRule="auto"/>
        <w:jc w:val="both"/>
        <w:rPr>
          <w:sz w:val="24"/>
          <w:szCs w:val="24"/>
        </w:rPr>
      </w:pPr>
      <w:r w:rsidRPr="00302F83">
        <w:rPr>
          <w:sz w:val="24"/>
          <w:szCs w:val="24"/>
        </w:rPr>
        <w:t>Gli studenti che intendono concorrere all’assegnazione della Borsa di Studio devono soddisfare i seguenti requisiti:</w:t>
      </w:r>
    </w:p>
    <w:p w:rsidR="00302F83" w:rsidRPr="00302F83" w:rsidRDefault="00302F83" w:rsidP="00302F83">
      <w:pPr>
        <w:numPr>
          <w:ilvl w:val="0"/>
          <w:numId w:val="1"/>
        </w:numPr>
        <w:spacing w:line="480" w:lineRule="auto"/>
        <w:ind w:left="709"/>
        <w:contextualSpacing/>
        <w:jc w:val="both"/>
        <w:rPr>
          <w:sz w:val="24"/>
          <w:szCs w:val="24"/>
        </w:rPr>
      </w:pPr>
      <w:r w:rsidRPr="00302F83">
        <w:rPr>
          <w:sz w:val="24"/>
          <w:szCs w:val="24"/>
        </w:rPr>
        <w:t>Per gli iscritti al primo anno della Scuola Secondaria di Secondo Grado, u</w:t>
      </w:r>
      <w:r w:rsidR="0083306C">
        <w:rPr>
          <w:sz w:val="24"/>
          <w:szCs w:val="24"/>
        </w:rPr>
        <w:t>na valutazione finale conseguita</w:t>
      </w:r>
      <w:r w:rsidRPr="00302F83">
        <w:rPr>
          <w:sz w:val="24"/>
          <w:szCs w:val="24"/>
        </w:rPr>
        <w:t xml:space="preserve"> all’esame della Scuola Secondaria di Primo Grado non inferiore a 8/10;</w:t>
      </w:r>
    </w:p>
    <w:p w:rsidR="00FA5181" w:rsidRDefault="00302F83" w:rsidP="00302F83">
      <w:pPr>
        <w:numPr>
          <w:ilvl w:val="0"/>
          <w:numId w:val="1"/>
        </w:numPr>
        <w:spacing w:line="480" w:lineRule="auto"/>
        <w:ind w:left="709"/>
        <w:contextualSpacing/>
        <w:jc w:val="both"/>
        <w:rPr>
          <w:sz w:val="24"/>
          <w:szCs w:val="24"/>
        </w:rPr>
      </w:pPr>
      <w:r w:rsidRPr="00FA5181">
        <w:rPr>
          <w:sz w:val="24"/>
          <w:szCs w:val="24"/>
        </w:rPr>
        <w:t>Per gli iscritti al secondo anno o seguenti della Scuola Secondaria di Secondo Grado, una valutazione media, nell’anno p</w:t>
      </w:r>
      <w:r w:rsidR="00FA5181">
        <w:rPr>
          <w:sz w:val="24"/>
          <w:szCs w:val="24"/>
        </w:rPr>
        <w:t>recedente, non inferiore a 7/10;</w:t>
      </w:r>
    </w:p>
    <w:p w:rsidR="00302F83" w:rsidRDefault="00302F83" w:rsidP="00302F83">
      <w:pPr>
        <w:numPr>
          <w:ilvl w:val="0"/>
          <w:numId w:val="1"/>
        </w:numPr>
        <w:spacing w:line="480" w:lineRule="auto"/>
        <w:ind w:left="709"/>
        <w:contextualSpacing/>
        <w:jc w:val="both"/>
        <w:rPr>
          <w:sz w:val="24"/>
          <w:szCs w:val="24"/>
        </w:rPr>
      </w:pPr>
      <w:r w:rsidRPr="00FA5181">
        <w:rPr>
          <w:sz w:val="24"/>
          <w:szCs w:val="24"/>
        </w:rPr>
        <w:t>Per gli iscritti al primo anno di università, una valutazione, all’esame</w:t>
      </w:r>
      <w:r w:rsidR="00B3648F">
        <w:rPr>
          <w:sz w:val="24"/>
          <w:szCs w:val="24"/>
        </w:rPr>
        <w:t xml:space="preserve"> conclusivo</w:t>
      </w:r>
      <w:r w:rsidRPr="00FA5181">
        <w:rPr>
          <w:sz w:val="24"/>
          <w:szCs w:val="24"/>
        </w:rPr>
        <w:t xml:space="preserve"> della Scu</w:t>
      </w:r>
      <w:r w:rsidR="00890A7B">
        <w:rPr>
          <w:sz w:val="24"/>
          <w:szCs w:val="24"/>
        </w:rPr>
        <w:t xml:space="preserve">ola Secondaria di Secondo Grado (maturità), </w:t>
      </w:r>
      <w:r w:rsidRPr="00FA5181">
        <w:rPr>
          <w:sz w:val="24"/>
          <w:szCs w:val="24"/>
        </w:rPr>
        <w:t>non inferiore a 80/100;</w:t>
      </w:r>
    </w:p>
    <w:p w:rsidR="00FA5181" w:rsidRPr="00302F83" w:rsidRDefault="00FA5181" w:rsidP="00FA5181">
      <w:pPr>
        <w:numPr>
          <w:ilvl w:val="0"/>
          <w:numId w:val="1"/>
        </w:numPr>
        <w:spacing w:line="480" w:lineRule="auto"/>
        <w:ind w:left="709"/>
        <w:contextualSpacing/>
        <w:jc w:val="both"/>
        <w:rPr>
          <w:sz w:val="24"/>
          <w:szCs w:val="24"/>
        </w:rPr>
      </w:pPr>
      <w:r>
        <w:rPr>
          <w:sz w:val="24"/>
          <w:szCs w:val="24"/>
        </w:rPr>
        <w:t xml:space="preserve">Per la media </w:t>
      </w:r>
      <w:r w:rsidRPr="00302F83">
        <w:rPr>
          <w:sz w:val="24"/>
          <w:szCs w:val="24"/>
        </w:rPr>
        <w:t>non si considerano i voti relativi</w:t>
      </w:r>
      <w:r>
        <w:rPr>
          <w:sz w:val="24"/>
          <w:szCs w:val="24"/>
        </w:rPr>
        <w:t xml:space="preserve"> a educazione fisica e condotta</w:t>
      </w:r>
      <w:r w:rsidRPr="00302F83">
        <w:rPr>
          <w:sz w:val="24"/>
          <w:szCs w:val="24"/>
        </w:rPr>
        <w:t>;</w:t>
      </w:r>
    </w:p>
    <w:p w:rsidR="00FA5181" w:rsidRDefault="00302F83" w:rsidP="00302F83">
      <w:pPr>
        <w:numPr>
          <w:ilvl w:val="0"/>
          <w:numId w:val="1"/>
        </w:numPr>
        <w:spacing w:line="480" w:lineRule="auto"/>
        <w:ind w:left="709"/>
        <w:contextualSpacing/>
        <w:jc w:val="both"/>
        <w:rPr>
          <w:sz w:val="24"/>
          <w:szCs w:val="24"/>
        </w:rPr>
      </w:pPr>
      <w:r w:rsidRPr="00FA5181">
        <w:rPr>
          <w:sz w:val="24"/>
          <w:szCs w:val="24"/>
        </w:rPr>
        <w:t>Non usufruiscano di altre Borse di Studio messe in palio, da chiunque</w:t>
      </w:r>
      <w:r w:rsidR="00FA5181">
        <w:rPr>
          <w:sz w:val="24"/>
          <w:szCs w:val="24"/>
        </w:rPr>
        <w:t xml:space="preserve">, per l’anno </w:t>
      </w:r>
      <w:r w:rsidR="00244853">
        <w:rPr>
          <w:sz w:val="24"/>
          <w:szCs w:val="24"/>
        </w:rPr>
        <w:t>in considerazione</w:t>
      </w:r>
      <w:r w:rsidR="00FA5181">
        <w:rPr>
          <w:sz w:val="24"/>
          <w:szCs w:val="24"/>
        </w:rPr>
        <w:t>;</w:t>
      </w:r>
    </w:p>
    <w:p w:rsidR="00302F83" w:rsidRPr="00FA5181" w:rsidRDefault="00FA5181" w:rsidP="00302F83">
      <w:pPr>
        <w:numPr>
          <w:ilvl w:val="0"/>
          <w:numId w:val="1"/>
        </w:numPr>
        <w:spacing w:line="480" w:lineRule="auto"/>
        <w:ind w:left="709"/>
        <w:contextualSpacing/>
        <w:jc w:val="both"/>
        <w:rPr>
          <w:sz w:val="24"/>
          <w:szCs w:val="24"/>
        </w:rPr>
      </w:pPr>
      <w:r>
        <w:rPr>
          <w:sz w:val="24"/>
          <w:szCs w:val="24"/>
        </w:rPr>
        <w:t>l</w:t>
      </w:r>
      <w:r w:rsidR="00302F83" w:rsidRPr="00FA5181">
        <w:rPr>
          <w:sz w:val="24"/>
          <w:szCs w:val="24"/>
        </w:rPr>
        <w:t xml:space="preserve">’ indicatore ISEE dell’anno </w:t>
      </w:r>
      <w:r w:rsidR="00244853">
        <w:rPr>
          <w:sz w:val="24"/>
          <w:szCs w:val="24"/>
        </w:rPr>
        <w:t>precedente il bando di concorso per l’assegnazione delle borse di studio</w:t>
      </w:r>
      <w:r w:rsidR="00302F83" w:rsidRPr="00FA5181">
        <w:rPr>
          <w:sz w:val="24"/>
          <w:szCs w:val="24"/>
        </w:rPr>
        <w:t xml:space="preserve"> non sia superiore </w:t>
      </w:r>
      <w:r w:rsidR="001356DE">
        <w:rPr>
          <w:sz w:val="24"/>
          <w:szCs w:val="24"/>
        </w:rPr>
        <w:t>al limite di reddito stabilito annualmente dal Nucleo di Valutazione del Fondo Sociale della Comunità di Calco</w:t>
      </w:r>
      <w:r w:rsidR="00302F83" w:rsidRPr="00FA5181">
        <w:rPr>
          <w:sz w:val="24"/>
          <w:szCs w:val="24"/>
        </w:rPr>
        <w:t>.</w:t>
      </w:r>
    </w:p>
    <w:p w:rsidR="00302F83" w:rsidRPr="00302F83" w:rsidRDefault="00302F83" w:rsidP="00302F83">
      <w:pPr>
        <w:spacing w:line="480" w:lineRule="auto"/>
        <w:jc w:val="center"/>
        <w:rPr>
          <w:b/>
          <w:sz w:val="28"/>
          <w:szCs w:val="24"/>
          <w:u w:val="single"/>
        </w:rPr>
      </w:pPr>
      <w:r w:rsidRPr="00302F83">
        <w:rPr>
          <w:b/>
          <w:sz w:val="28"/>
          <w:szCs w:val="24"/>
          <w:u w:val="single"/>
        </w:rPr>
        <w:t>DOMANDE DI AMMISSIONE</w:t>
      </w:r>
    </w:p>
    <w:p w:rsidR="00302F83" w:rsidRPr="00302F83" w:rsidRDefault="00302F83" w:rsidP="00302F83">
      <w:pPr>
        <w:spacing w:line="480" w:lineRule="auto"/>
        <w:jc w:val="both"/>
        <w:rPr>
          <w:sz w:val="24"/>
          <w:szCs w:val="24"/>
        </w:rPr>
      </w:pPr>
      <w:r w:rsidRPr="00302F83">
        <w:rPr>
          <w:sz w:val="24"/>
          <w:szCs w:val="24"/>
        </w:rPr>
        <w:t>Gli aspiranti dovranno presentare domanda di ammissione sottoscritta dallo studente o dall’esercente la responsabilità genitoriale, se minorenne, redatta compilando copia dell’apposito modulo allegato con i seguenti documenti:</w:t>
      </w:r>
    </w:p>
    <w:p w:rsidR="00302F83" w:rsidRPr="00302F83" w:rsidRDefault="00302F83" w:rsidP="00302F83">
      <w:pPr>
        <w:numPr>
          <w:ilvl w:val="0"/>
          <w:numId w:val="3"/>
        </w:numPr>
        <w:spacing w:line="480" w:lineRule="auto"/>
        <w:contextualSpacing/>
        <w:jc w:val="both"/>
        <w:rPr>
          <w:sz w:val="24"/>
          <w:szCs w:val="24"/>
        </w:rPr>
      </w:pPr>
      <w:r w:rsidRPr="00302F83">
        <w:rPr>
          <w:sz w:val="24"/>
          <w:szCs w:val="24"/>
        </w:rPr>
        <w:t>Fotocopia carta di identità,</w:t>
      </w:r>
    </w:p>
    <w:p w:rsidR="00302F83" w:rsidRPr="00302F83" w:rsidRDefault="00302F83" w:rsidP="00302F83">
      <w:pPr>
        <w:numPr>
          <w:ilvl w:val="0"/>
          <w:numId w:val="3"/>
        </w:numPr>
        <w:spacing w:line="480" w:lineRule="auto"/>
        <w:contextualSpacing/>
        <w:jc w:val="both"/>
        <w:rPr>
          <w:sz w:val="24"/>
          <w:szCs w:val="24"/>
        </w:rPr>
      </w:pPr>
      <w:r w:rsidRPr="00302F83">
        <w:rPr>
          <w:sz w:val="24"/>
          <w:szCs w:val="24"/>
        </w:rPr>
        <w:lastRenderedPageBreak/>
        <w:t>Certificato di residenza,</w:t>
      </w:r>
    </w:p>
    <w:p w:rsidR="00302F83" w:rsidRPr="00302F83" w:rsidRDefault="00302F83" w:rsidP="00302F83">
      <w:pPr>
        <w:numPr>
          <w:ilvl w:val="0"/>
          <w:numId w:val="3"/>
        </w:numPr>
        <w:spacing w:line="480" w:lineRule="auto"/>
        <w:contextualSpacing/>
        <w:jc w:val="both"/>
        <w:rPr>
          <w:sz w:val="24"/>
          <w:szCs w:val="24"/>
        </w:rPr>
      </w:pPr>
      <w:r w:rsidRPr="00302F83">
        <w:rPr>
          <w:sz w:val="24"/>
          <w:szCs w:val="24"/>
        </w:rPr>
        <w:t>Stato di Famiglia,</w:t>
      </w:r>
    </w:p>
    <w:p w:rsidR="00302F83" w:rsidRPr="00302F83" w:rsidRDefault="00302F83" w:rsidP="00302F83">
      <w:pPr>
        <w:numPr>
          <w:ilvl w:val="0"/>
          <w:numId w:val="3"/>
        </w:numPr>
        <w:spacing w:line="480" w:lineRule="auto"/>
        <w:contextualSpacing/>
        <w:jc w:val="both"/>
        <w:rPr>
          <w:sz w:val="24"/>
          <w:szCs w:val="24"/>
        </w:rPr>
      </w:pPr>
      <w:r w:rsidRPr="00302F83">
        <w:rPr>
          <w:sz w:val="24"/>
          <w:szCs w:val="24"/>
        </w:rPr>
        <w:t>Copia della scheda scolastica di valutazione finale (pagella e/o certificato sostitutivo rilasciato dalla scuola) dell’ultimo anno scolastico precedente il Bando di Concorso.</w:t>
      </w:r>
    </w:p>
    <w:p w:rsidR="00302F83" w:rsidRPr="00302F83" w:rsidRDefault="00302F83" w:rsidP="00302F83">
      <w:pPr>
        <w:numPr>
          <w:ilvl w:val="0"/>
          <w:numId w:val="3"/>
        </w:numPr>
        <w:spacing w:line="480" w:lineRule="auto"/>
        <w:contextualSpacing/>
        <w:jc w:val="both"/>
        <w:rPr>
          <w:sz w:val="24"/>
          <w:szCs w:val="24"/>
        </w:rPr>
      </w:pPr>
      <w:r w:rsidRPr="00302F83">
        <w:rPr>
          <w:sz w:val="24"/>
          <w:szCs w:val="24"/>
        </w:rPr>
        <w:t>Certificazione ISEE riferita alla situazione economica dell’anno precedente il Bando di Concorso.</w:t>
      </w:r>
    </w:p>
    <w:p w:rsidR="00302F83" w:rsidRPr="00302F83" w:rsidRDefault="00302F83" w:rsidP="00302F83">
      <w:pPr>
        <w:spacing w:line="480" w:lineRule="auto"/>
        <w:jc w:val="both"/>
        <w:rPr>
          <w:sz w:val="24"/>
          <w:szCs w:val="24"/>
        </w:rPr>
      </w:pPr>
      <w:r w:rsidRPr="00302F83">
        <w:rPr>
          <w:sz w:val="24"/>
          <w:szCs w:val="24"/>
        </w:rPr>
        <w:t>Si precisa che nel caso in cui i genitori del richiedente siano separati/divorziati, lo studente deve attestare la condizione economica complessiva dei nuclei familiari che sostengono l’onere del suo mantenimento, ossia devono sommare la condizione economica del nucleo familiare del genitore non convivente a quella del proprio nucleo familiare.</w:t>
      </w:r>
    </w:p>
    <w:p w:rsidR="00167165" w:rsidRDefault="00167165" w:rsidP="00167165">
      <w:pPr>
        <w:spacing w:line="480" w:lineRule="auto"/>
        <w:jc w:val="both"/>
        <w:rPr>
          <w:sz w:val="24"/>
          <w:szCs w:val="24"/>
        </w:rPr>
      </w:pPr>
      <w:r w:rsidRPr="00302F83">
        <w:rPr>
          <w:sz w:val="24"/>
          <w:szCs w:val="24"/>
        </w:rPr>
        <w:t xml:space="preserve">La domanda di ammissione </w:t>
      </w:r>
      <w:r>
        <w:rPr>
          <w:sz w:val="24"/>
          <w:szCs w:val="24"/>
        </w:rPr>
        <w:t xml:space="preserve">al Concorso </w:t>
      </w:r>
      <w:r w:rsidRPr="00302F83">
        <w:rPr>
          <w:sz w:val="24"/>
          <w:szCs w:val="24"/>
        </w:rPr>
        <w:t>dovrà essere con</w:t>
      </w:r>
      <w:r>
        <w:rPr>
          <w:sz w:val="24"/>
          <w:szCs w:val="24"/>
        </w:rPr>
        <w:t>segnata al protocollo</w:t>
      </w:r>
      <w:r w:rsidRPr="00302F83">
        <w:rPr>
          <w:sz w:val="24"/>
          <w:szCs w:val="24"/>
        </w:rPr>
        <w:t xml:space="preserve"> del </w:t>
      </w:r>
      <w:r>
        <w:rPr>
          <w:sz w:val="24"/>
          <w:szCs w:val="24"/>
        </w:rPr>
        <w:t>C</w:t>
      </w:r>
      <w:r w:rsidRPr="00302F83">
        <w:rPr>
          <w:sz w:val="24"/>
          <w:szCs w:val="24"/>
        </w:rPr>
        <w:t>omune di Cal</w:t>
      </w:r>
      <w:r>
        <w:rPr>
          <w:sz w:val="24"/>
          <w:szCs w:val="24"/>
        </w:rPr>
        <w:t xml:space="preserve">co o inviata a mezzo PEC </w:t>
      </w:r>
      <w:hyperlink r:id="rId7" w:history="1">
        <w:r w:rsidRPr="000F0E85">
          <w:rPr>
            <w:rStyle w:val="Collegamentoipertestuale"/>
            <w:sz w:val="24"/>
            <w:szCs w:val="24"/>
          </w:rPr>
          <w:t>calco@legalmail.it</w:t>
        </w:r>
      </w:hyperlink>
      <w:r>
        <w:rPr>
          <w:sz w:val="24"/>
          <w:szCs w:val="24"/>
        </w:rPr>
        <w:t xml:space="preserve"> entro il termine e l’ora annualmente indicati nel Bando di Concorso. </w:t>
      </w:r>
    </w:p>
    <w:p w:rsidR="002D0316" w:rsidRPr="005654E6" w:rsidRDefault="002D0316" w:rsidP="002D0316">
      <w:pPr>
        <w:spacing w:line="480" w:lineRule="auto"/>
        <w:jc w:val="center"/>
        <w:rPr>
          <w:b/>
          <w:sz w:val="28"/>
          <w:szCs w:val="28"/>
          <w:u w:val="single"/>
        </w:rPr>
      </w:pPr>
      <w:r w:rsidRPr="005654E6">
        <w:rPr>
          <w:b/>
          <w:sz w:val="28"/>
          <w:szCs w:val="28"/>
          <w:u w:val="single"/>
        </w:rPr>
        <w:t>CONDIZIONE DI PARTECIPAZIONE</w:t>
      </w:r>
    </w:p>
    <w:p w:rsidR="008A647F" w:rsidRDefault="002D0316" w:rsidP="00103BA2">
      <w:pPr>
        <w:spacing w:line="480" w:lineRule="auto"/>
        <w:jc w:val="both"/>
        <w:rPr>
          <w:b/>
        </w:rPr>
      </w:pPr>
      <w:r>
        <w:rPr>
          <w:sz w:val="24"/>
          <w:szCs w:val="24"/>
        </w:rPr>
        <w:t>La partecipazione al Bando di Concorso implica l’integrale accettazione da parte dei concorrenti del presente Regolamento, di quanto stabilito nel Bando di Concorso annuale e delle decisioni del Nucleo di Valutazione.</w:t>
      </w:r>
    </w:p>
    <w:p w:rsidR="008A647F" w:rsidRDefault="008A647F" w:rsidP="008A647F">
      <w:pPr>
        <w:rPr>
          <w:b/>
        </w:rPr>
      </w:pPr>
    </w:p>
    <w:p w:rsidR="008A647F" w:rsidRDefault="008A647F" w:rsidP="008A647F">
      <w:pPr>
        <w:jc w:val="center"/>
        <w:rPr>
          <w:b/>
        </w:rPr>
      </w:pPr>
    </w:p>
    <w:p w:rsidR="008A647F" w:rsidRPr="00344C91" w:rsidRDefault="008A647F" w:rsidP="008A647F">
      <w:pPr>
        <w:rPr>
          <w:b/>
        </w:rPr>
      </w:pPr>
    </w:p>
    <w:p w:rsidR="008A647F" w:rsidRPr="00302F83" w:rsidRDefault="008A647F" w:rsidP="00302F83">
      <w:pPr>
        <w:spacing w:line="480" w:lineRule="auto"/>
        <w:jc w:val="both"/>
        <w:rPr>
          <w:sz w:val="24"/>
          <w:szCs w:val="24"/>
        </w:rPr>
      </w:pPr>
    </w:p>
    <w:p w:rsidR="00E32686" w:rsidRDefault="00E32686"/>
    <w:sectPr w:rsidR="00E32686" w:rsidSect="00F04F8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97" w:rsidRDefault="00111297">
      <w:pPr>
        <w:spacing w:after="0" w:line="240" w:lineRule="auto"/>
      </w:pPr>
      <w:r>
        <w:separator/>
      </w:r>
    </w:p>
  </w:endnote>
  <w:endnote w:type="continuationSeparator" w:id="0">
    <w:p w:rsidR="00111297" w:rsidRDefault="00111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97" w:rsidRDefault="00111297">
      <w:pPr>
        <w:spacing w:after="0" w:line="240" w:lineRule="auto"/>
      </w:pPr>
      <w:r>
        <w:separator/>
      </w:r>
    </w:p>
  </w:footnote>
  <w:footnote w:type="continuationSeparator" w:id="0">
    <w:p w:rsidR="00111297" w:rsidRDefault="001112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204D"/>
    <w:multiLevelType w:val="hybridMultilevel"/>
    <w:tmpl w:val="A9A821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1E5E3D"/>
    <w:multiLevelType w:val="hybridMultilevel"/>
    <w:tmpl w:val="21FAF6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EC1838"/>
    <w:multiLevelType w:val="hybridMultilevel"/>
    <w:tmpl w:val="7F4CF32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542C5180"/>
    <w:multiLevelType w:val="hybridMultilevel"/>
    <w:tmpl w:val="F0F0E442"/>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70496773"/>
    <w:multiLevelType w:val="hybridMultilevel"/>
    <w:tmpl w:val="A84636A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7F74623E"/>
    <w:multiLevelType w:val="hybridMultilevel"/>
    <w:tmpl w:val="7984536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83"/>
    <w:rsid w:val="000D18A4"/>
    <w:rsid w:val="00103BA2"/>
    <w:rsid w:val="00111297"/>
    <w:rsid w:val="001356DE"/>
    <w:rsid w:val="00167165"/>
    <w:rsid w:val="00167C17"/>
    <w:rsid w:val="00173EC1"/>
    <w:rsid w:val="001A0F03"/>
    <w:rsid w:val="001D41D6"/>
    <w:rsid w:val="001D551C"/>
    <w:rsid w:val="001E0D4A"/>
    <w:rsid w:val="00244853"/>
    <w:rsid w:val="002B4F00"/>
    <w:rsid w:val="002D0316"/>
    <w:rsid w:val="00302F83"/>
    <w:rsid w:val="004969E4"/>
    <w:rsid w:val="005654E6"/>
    <w:rsid w:val="005A653E"/>
    <w:rsid w:val="00656904"/>
    <w:rsid w:val="00694970"/>
    <w:rsid w:val="00707787"/>
    <w:rsid w:val="007A07C5"/>
    <w:rsid w:val="0083306C"/>
    <w:rsid w:val="00843094"/>
    <w:rsid w:val="00890A7B"/>
    <w:rsid w:val="008A647F"/>
    <w:rsid w:val="008B2FF8"/>
    <w:rsid w:val="008B4C34"/>
    <w:rsid w:val="008E6CA0"/>
    <w:rsid w:val="009172A7"/>
    <w:rsid w:val="009472A2"/>
    <w:rsid w:val="0097221F"/>
    <w:rsid w:val="00A670B5"/>
    <w:rsid w:val="00AD7EDF"/>
    <w:rsid w:val="00B1462E"/>
    <w:rsid w:val="00B31B39"/>
    <w:rsid w:val="00B3648F"/>
    <w:rsid w:val="00C36159"/>
    <w:rsid w:val="00C40EE3"/>
    <w:rsid w:val="00C93606"/>
    <w:rsid w:val="00E32686"/>
    <w:rsid w:val="00ED5EC2"/>
    <w:rsid w:val="00F04F84"/>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1EED8-C0AA-42A7-A737-DFBC33E9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02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02F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02F83"/>
  </w:style>
  <w:style w:type="paragraph" w:styleId="Pidipagina">
    <w:name w:val="footer"/>
    <w:basedOn w:val="Normale"/>
    <w:link w:val="PidipaginaCarattere"/>
    <w:uiPriority w:val="99"/>
    <w:unhideWhenUsed/>
    <w:rsid w:val="00302F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02F83"/>
  </w:style>
  <w:style w:type="character" w:styleId="Collegamentoipertestuale">
    <w:name w:val="Hyperlink"/>
    <w:basedOn w:val="Carpredefinitoparagrafo"/>
    <w:uiPriority w:val="99"/>
    <w:unhideWhenUsed/>
    <w:rsid w:val="00FA5181"/>
    <w:rPr>
      <w:color w:val="0563C1" w:themeColor="hyperlink"/>
      <w:u w:val="single"/>
    </w:rPr>
  </w:style>
  <w:style w:type="paragraph" w:styleId="Paragrafoelenco">
    <w:name w:val="List Paragraph"/>
    <w:basedOn w:val="Normale"/>
    <w:uiPriority w:val="34"/>
    <w:qFormat/>
    <w:rsid w:val="008A6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c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Fasoli</dc:creator>
  <cp:keywords/>
  <dc:description/>
  <cp:lastModifiedBy>Antonia Fasoli</cp:lastModifiedBy>
  <cp:revision>2</cp:revision>
  <cp:lastPrinted>2018-07-30T08:33:00Z</cp:lastPrinted>
  <dcterms:created xsi:type="dcterms:W3CDTF">2019-05-21T08:19:00Z</dcterms:created>
  <dcterms:modified xsi:type="dcterms:W3CDTF">2019-05-21T08:19:00Z</dcterms:modified>
</cp:coreProperties>
</file>