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3"/>
      </w:tblGrid>
      <w:tr w:rsidR="00833878" w:rsidRPr="00412AF5" w14:paraId="0BD38B17" w14:textId="77777777" w:rsidTr="00962C49">
        <w:trPr>
          <w:jc w:val="center"/>
        </w:trPr>
        <w:tc>
          <w:tcPr>
            <w:tcW w:w="2268" w:type="dxa"/>
            <w:shd w:val="clear" w:color="auto" w:fill="auto"/>
            <w:tcMar>
              <w:left w:w="28" w:type="dxa"/>
              <w:right w:w="28" w:type="dxa"/>
            </w:tcMar>
            <w:vAlign w:val="center"/>
          </w:tcPr>
          <w:p w14:paraId="3A5875AC" w14:textId="77777777" w:rsidR="00833878" w:rsidRPr="00D55703" w:rsidRDefault="00833878" w:rsidP="00EC4E34">
            <w:pPr>
              <w:spacing w:before="0" w:after="0" w:line="276" w:lineRule="auto"/>
              <w:rPr>
                <w:rFonts w:ascii="Arial" w:hAnsi="Arial" w:cs="Arial"/>
                <w:sz w:val="20"/>
                <w:szCs w:val="20"/>
              </w:rPr>
            </w:pPr>
            <w:bookmarkStart w:id="0" w:name="_Toc107937586"/>
            <w:r>
              <w:rPr>
                <w:rFonts w:ascii="Arial" w:hAnsi="Arial" w:cs="Arial"/>
                <w:noProof/>
                <w:sz w:val="20"/>
                <w:szCs w:val="20"/>
                <w:lang w:eastAsia="it-IT"/>
              </w:rPr>
              <w:drawing>
                <wp:inline distT="0" distB="0" distL="0" distR="0" wp14:anchorId="4D8BA415" wp14:editId="01229259">
                  <wp:extent cx="1181100" cy="1013460"/>
                  <wp:effectExtent l="0" t="0" r="0" b="0"/>
                  <wp:docPr id="1" name="Immagine 1" descr="logo nuovo 155x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ovo 155x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13460"/>
                          </a:xfrm>
                          <a:prstGeom prst="rect">
                            <a:avLst/>
                          </a:prstGeom>
                          <a:noFill/>
                          <a:ln>
                            <a:noFill/>
                          </a:ln>
                        </pic:spPr>
                      </pic:pic>
                    </a:graphicData>
                  </a:graphic>
                </wp:inline>
              </w:drawing>
            </w:r>
          </w:p>
        </w:tc>
        <w:tc>
          <w:tcPr>
            <w:tcW w:w="7513" w:type="dxa"/>
            <w:shd w:val="clear" w:color="auto" w:fill="auto"/>
            <w:vAlign w:val="center"/>
          </w:tcPr>
          <w:p w14:paraId="6EA70BAB" w14:textId="3E8C2473" w:rsidR="00833878" w:rsidRPr="00337A31" w:rsidRDefault="00833878" w:rsidP="002144DF">
            <w:pPr>
              <w:spacing w:before="0" w:after="0" w:line="276" w:lineRule="auto"/>
              <w:jc w:val="center"/>
              <w:rPr>
                <w:rFonts w:ascii="Calibri" w:hAnsi="Calibri" w:cs="Calibri"/>
                <w:b/>
                <w:color w:val="000080"/>
                <w:sz w:val="2"/>
                <w:szCs w:val="28"/>
              </w:rPr>
            </w:pPr>
            <w:r>
              <w:rPr>
                <w:rFonts w:ascii="Calibri" w:hAnsi="Calibri" w:cs="Calibri"/>
                <w:b/>
                <w:noProof/>
                <w:color w:val="000080"/>
                <w:sz w:val="2"/>
                <w:szCs w:val="28"/>
                <w:lang w:eastAsia="it-IT"/>
              </w:rPr>
              <w:drawing>
                <wp:inline distT="0" distB="0" distL="0" distR="0" wp14:anchorId="26551635" wp14:editId="2941B9BC">
                  <wp:extent cx="1196340" cy="365760"/>
                  <wp:effectExtent l="19050" t="19050" r="3810" b="0"/>
                  <wp:docPr id="2" name="Immagine 2" descr="Logo PON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ON 2014-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365760"/>
                          </a:xfrm>
                          <a:prstGeom prst="rect">
                            <a:avLst/>
                          </a:prstGeom>
                          <a:noFill/>
                          <a:ln w="6350" cmpd="sng">
                            <a:solidFill>
                              <a:srgbClr val="000000"/>
                            </a:solidFill>
                            <a:miter lim="800000"/>
                            <a:headEnd/>
                            <a:tailEnd/>
                          </a:ln>
                          <a:effectLst/>
                        </pic:spPr>
                      </pic:pic>
                    </a:graphicData>
                  </a:graphic>
                </wp:inline>
              </w:drawing>
            </w:r>
            <w:r w:rsidR="00661631" w:rsidRPr="00B83105">
              <w:rPr>
                <w:rFonts w:cstheme="minorHAnsi"/>
                <w:noProof/>
                <w:lang w:eastAsia="it-IT"/>
              </w:rPr>
              <w:drawing>
                <wp:inline distT="0" distB="0" distL="0" distR="0" wp14:anchorId="3249045C" wp14:editId="1D7EB9EA">
                  <wp:extent cx="609600" cy="54102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127" cy="537938"/>
                          </a:xfrm>
                          <a:prstGeom prst="rect">
                            <a:avLst/>
                          </a:prstGeom>
                          <a:noFill/>
                          <a:ln>
                            <a:noFill/>
                          </a:ln>
                        </pic:spPr>
                      </pic:pic>
                    </a:graphicData>
                  </a:graphic>
                </wp:inline>
              </w:drawing>
            </w:r>
            <w:r>
              <w:rPr>
                <w:noProof/>
                <w:lang w:eastAsia="it-IT"/>
              </w:rPr>
              <w:drawing>
                <wp:inline distT="0" distB="0" distL="0" distR="0" wp14:anchorId="597F3567" wp14:editId="7B2D7A96">
                  <wp:extent cx="998220" cy="388620"/>
                  <wp:effectExtent l="0" t="0" r="0" b="0"/>
                  <wp:docPr id="3" name="Immagine 3" descr="Risultati immagini per poc per l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poc per la scuo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388620"/>
                          </a:xfrm>
                          <a:prstGeom prst="rect">
                            <a:avLst/>
                          </a:prstGeom>
                          <a:noFill/>
                          <a:ln>
                            <a:noFill/>
                          </a:ln>
                        </pic:spPr>
                      </pic:pic>
                    </a:graphicData>
                  </a:graphic>
                </wp:inline>
              </w:drawing>
            </w:r>
          </w:p>
          <w:p w14:paraId="19778434" w14:textId="77777777" w:rsidR="00833878" w:rsidRPr="004F5A3A" w:rsidRDefault="00833878" w:rsidP="002144DF">
            <w:pPr>
              <w:spacing w:before="0" w:after="0" w:line="276" w:lineRule="auto"/>
              <w:jc w:val="center"/>
              <w:rPr>
                <w:rFonts w:ascii="Calibri" w:hAnsi="Calibri" w:cs="Calibri"/>
                <w:b/>
                <w:color w:val="0000FF"/>
                <w:sz w:val="28"/>
                <w:szCs w:val="28"/>
              </w:rPr>
            </w:pPr>
            <w:r w:rsidRPr="004F5A3A">
              <w:rPr>
                <w:rFonts w:ascii="Calibri" w:hAnsi="Calibri" w:cs="Calibri"/>
                <w:b/>
                <w:color w:val="000080"/>
                <w:sz w:val="28"/>
                <w:szCs w:val="28"/>
              </w:rPr>
              <w:t xml:space="preserve">ISTITUTO COMPRENSIVO </w:t>
            </w:r>
            <w:r w:rsidRPr="004F5A3A">
              <w:rPr>
                <w:rFonts w:ascii="Calibri" w:hAnsi="Calibri" w:cs="Calibri"/>
                <w:b/>
                <w:i/>
                <w:color w:val="000080"/>
                <w:sz w:val="28"/>
                <w:szCs w:val="28"/>
              </w:rPr>
              <w:t>Simone De Magistris</w:t>
            </w:r>
          </w:p>
          <w:p w14:paraId="191773B8" w14:textId="77777777" w:rsidR="00833878" w:rsidRPr="00665261" w:rsidRDefault="00833878" w:rsidP="002144DF">
            <w:pPr>
              <w:spacing w:before="0" w:after="0" w:line="276" w:lineRule="auto"/>
              <w:jc w:val="center"/>
              <w:rPr>
                <w:rFonts w:ascii="Calibri" w:hAnsi="Calibri" w:cs="Calibri"/>
                <w:b/>
                <w:sz w:val="18"/>
                <w:szCs w:val="18"/>
              </w:rPr>
            </w:pPr>
            <w:r w:rsidRPr="00665261">
              <w:rPr>
                <w:rFonts w:ascii="Calibri" w:hAnsi="Calibri" w:cs="Calibri"/>
                <w:b/>
                <w:sz w:val="18"/>
                <w:szCs w:val="18"/>
              </w:rPr>
              <w:t xml:space="preserve">viale Umberto I – </w:t>
            </w:r>
            <w:proofErr w:type="gramStart"/>
            <w:r w:rsidRPr="00665261">
              <w:rPr>
                <w:rFonts w:ascii="Calibri" w:hAnsi="Calibri" w:cs="Calibri"/>
                <w:b/>
                <w:sz w:val="18"/>
                <w:szCs w:val="18"/>
              </w:rPr>
              <w:t>62020  Caldarola</w:t>
            </w:r>
            <w:proofErr w:type="gramEnd"/>
          </w:p>
          <w:p w14:paraId="33BF0F7E" w14:textId="77777777" w:rsidR="00833878" w:rsidRPr="00665261" w:rsidRDefault="00833878" w:rsidP="002144DF">
            <w:pPr>
              <w:spacing w:before="0" w:after="0" w:line="276" w:lineRule="auto"/>
              <w:jc w:val="center"/>
              <w:rPr>
                <w:rFonts w:ascii="Calibri" w:hAnsi="Calibri" w:cs="Calibri"/>
                <w:b/>
                <w:color w:val="000080"/>
                <w:sz w:val="18"/>
                <w:szCs w:val="18"/>
              </w:rPr>
            </w:pPr>
            <w:r w:rsidRPr="00665261">
              <w:rPr>
                <w:rFonts w:ascii="Calibri" w:hAnsi="Calibri" w:cs="Calibri"/>
                <w:b/>
                <w:sz w:val="18"/>
                <w:szCs w:val="18"/>
              </w:rPr>
              <w:t xml:space="preserve">e-mail: </w:t>
            </w:r>
            <w:hyperlink r:id="rId12" w:history="1">
              <w:r w:rsidRPr="00665261">
                <w:rPr>
                  <w:rFonts w:ascii="Calibri" w:hAnsi="Calibri" w:cs="Calibri"/>
                  <w:b/>
                  <w:color w:val="0000FF"/>
                  <w:sz w:val="18"/>
                  <w:szCs w:val="18"/>
                  <w:u w:val="single"/>
                </w:rPr>
                <w:t>mcic80300a@istruzione.it</w:t>
              </w:r>
            </w:hyperlink>
            <w:r w:rsidRPr="00665261">
              <w:rPr>
                <w:rFonts w:ascii="Calibri" w:hAnsi="Calibri" w:cs="Calibri"/>
                <w:b/>
                <w:color w:val="000080"/>
                <w:sz w:val="18"/>
                <w:szCs w:val="18"/>
              </w:rPr>
              <w:t xml:space="preserve"> - </w:t>
            </w:r>
            <w:r w:rsidRPr="00665261">
              <w:rPr>
                <w:rFonts w:ascii="Calibri" w:hAnsi="Calibri" w:cs="Calibri"/>
                <w:b/>
                <w:sz w:val="18"/>
                <w:szCs w:val="18"/>
              </w:rPr>
              <w:t>PEC</w:t>
            </w:r>
            <w:r w:rsidRPr="00665261">
              <w:rPr>
                <w:rFonts w:ascii="Calibri" w:hAnsi="Calibri" w:cs="Calibri"/>
                <w:b/>
                <w:color w:val="000080"/>
                <w:sz w:val="18"/>
                <w:szCs w:val="18"/>
              </w:rPr>
              <w:t xml:space="preserve">:  </w:t>
            </w:r>
            <w:hyperlink r:id="rId13" w:history="1">
              <w:r w:rsidRPr="00665261">
                <w:rPr>
                  <w:rFonts w:ascii="Calibri" w:hAnsi="Calibri" w:cs="Calibri"/>
                  <w:b/>
                  <w:color w:val="0000FF"/>
                  <w:sz w:val="18"/>
                  <w:szCs w:val="18"/>
                  <w:u w:val="single"/>
                </w:rPr>
                <w:t>mcic80300a@pec.istruzione.it</w:t>
              </w:r>
            </w:hyperlink>
          </w:p>
          <w:p w14:paraId="43C230B6" w14:textId="77777777" w:rsidR="00833878" w:rsidRPr="00BF3401" w:rsidRDefault="006559A2" w:rsidP="002144DF">
            <w:pPr>
              <w:spacing w:before="0" w:after="0" w:line="276" w:lineRule="auto"/>
              <w:jc w:val="center"/>
              <w:rPr>
                <w:rFonts w:cs="Calibri"/>
                <w:b/>
                <w:sz w:val="18"/>
                <w:szCs w:val="18"/>
                <w:lang w:val="en-US"/>
              </w:rPr>
            </w:pPr>
            <w:hyperlink r:id="rId14" w:history="1">
              <w:r w:rsidR="00833878" w:rsidRPr="00F84184">
                <w:rPr>
                  <w:rStyle w:val="Collegamentoipertestuale"/>
                  <w:rFonts w:cs="Calibri"/>
                  <w:b/>
                  <w:sz w:val="18"/>
                  <w:szCs w:val="18"/>
                  <w:lang w:val="en-US"/>
                </w:rPr>
                <w:t>http://www.iccaldarola.edu.it</w:t>
              </w:r>
            </w:hyperlink>
            <w:r w:rsidR="00833878" w:rsidRPr="00BF3401">
              <w:rPr>
                <w:rFonts w:cs="Calibri"/>
                <w:b/>
                <w:sz w:val="18"/>
                <w:szCs w:val="18"/>
                <w:lang w:val="en-US"/>
              </w:rPr>
              <w:t xml:space="preserve"> - </w:t>
            </w:r>
            <w:proofErr w:type="spellStart"/>
            <w:r w:rsidR="00833878" w:rsidRPr="00BF3401">
              <w:rPr>
                <w:rFonts w:cs="Calibri"/>
                <w:b/>
                <w:sz w:val="18"/>
                <w:szCs w:val="18"/>
                <w:lang w:val="en-US"/>
              </w:rPr>
              <w:t>C.Min</w:t>
            </w:r>
            <w:proofErr w:type="spellEnd"/>
            <w:r w:rsidR="00833878" w:rsidRPr="00BF3401">
              <w:rPr>
                <w:rFonts w:cs="Calibri"/>
                <w:b/>
                <w:sz w:val="18"/>
                <w:szCs w:val="18"/>
                <w:lang w:val="en-US"/>
              </w:rPr>
              <w:t>. MCIC80300A - C.F. 83004430431   TEL. 0733 905644</w:t>
            </w:r>
          </w:p>
        </w:tc>
      </w:tr>
      <w:bookmarkEnd w:id="0"/>
    </w:tbl>
    <w:p w14:paraId="00D4A32F" w14:textId="04D56550" w:rsidR="005C4B1B" w:rsidRPr="00412AF5" w:rsidRDefault="005C4B1B" w:rsidP="00B83105">
      <w:pPr>
        <w:spacing w:line="276" w:lineRule="auto"/>
        <w:rPr>
          <w:rFonts w:eastAsia="Calibri" w:cstheme="minorHAnsi"/>
          <w:lang w:val="en-US"/>
        </w:rPr>
      </w:pPr>
    </w:p>
    <w:tbl>
      <w:tblPr>
        <w:tblW w:w="5000" w:type="pct"/>
        <w:tblLook w:val="04A0" w:firstRow="1" w:lastRow="0" w:firstColumn="1" w:lastColumn="0" w:noHBand="0" w:noVBand="1"/>
      </w:tblPr>
      <w:tblGrid>
        <w:gridCol w:w="1270"/>
        <w:gridCol w:w="8368"/>
      </w:tblGrid>
      <w:tr w:rsidR="005C4B1B" w:rsidRPr="00B83105" w14:paraId="4C64B50C" w14:textId="77777777" w:rsidTr="008D378E">
        <w:trPr>
          <w:trHeight w:val="761"/>
        </w:trPr>
        <w:tc>
          <w:tcPr>
            <w:tcW w:w="659" w:type="pct"/>
            <w:shd w:val="clear" w:color="auto" w:fill="auto"/>
          </w:tcPr>
          <w:p w14:paraId="7884DFAB" w14:textId="77777777" w:rsidR="005C4B1B" w:rsidRPr="004D582F" w:rsidRDefault="005C4B1B" w:rsidP="008A7306">
            <w:pPr>
              <w:spacing w:line="276" w:lineRule="auto"/>
              <w:rPr>
                <w:rFonts w:eastAsia="Calibri" w:cstheme="minorHAnsi"/>
                <w:b/>
                <w:bCs/>
                <w:iCs/>
              </w:rPr>
            </w:pPr>
            <w:r w:rsidRPr="004D582F">
              <w:rPr>
                <w:rFonts w:eastAsia="Calibri" w:cstheme="minorHAnsi"/>
                <w:b/>
              </w:rPr>
              <w:t>Oggetto:</w:t>
            </w:r>
          </w:p>
        </w:tc>
        <w:tc>
          <w:tcPr>
            <w:tcW w:w="4341" w:type="pct"/>
            <w:shd w:val="clear" w:color="auto" w:fill="auto"/>
          </w:tcPr>
          <w:p w14:paraId="73BF2D93" w14:textId="161A13FE" w:rsidR="00D85954" w:rsidRPr="00B83105" w:rsidRDefault="005C4B1B" w:rsidP="00D85954">
            <w:pPr>
              <w:spacing w:line="276" w:lineRule="auto"/>
              <w:rPr>
                <w:rFonts w:eastAsia="Calibri" w:cstheme="minorHAnsi"/>
              </w:rPr>
            </w:pPr>
            <w:r w:rsidRPr="004D582F">
              <w:rPr>
                <w:rFonts w:eastAsia="Calibri" w:cstheme="minorHAnsi"/>
                <w:b/>
                <w:bCs/>
              </w:rPr>
              <w:t xml:space="preserve">Determina per l’affidamento diretto di </w:t>
            </w:r>
            <w:r w:rsidR="00833878" w:rsidRPr="004D582F">
              <w:rPr>
                <w:rFonts w:eastAsia="Calibri" w:cstheme="minorHAnsi"/>
                <w:b/>
                <w:bCs/>
              </w:rPr>
              <w:t>acquisto materiale didattico</w:t>
            </w:r>
            <w:r w:rsidRPr="004D582F">
              <w:rPr>
                <w:rFonts w:eastAsia="Calibri" w:cstheme="minorHAnsi"/>
                <w:b/>
                <w:bCs/>
              </w:rPr>
              <w:t xml:space="preserve">, ai sensi dell’art. </w:t>
            </w:r>
            <w:r w:rsidR="00F02EE8" w:rsidRPr="004D582F">
              <w:rPr>
                <w:rFonts w:eastAsia="Calibri" w:cstheme="minorHAnsi"/>
                <w:b/>
                <w:bCs/>
              </w:rPr>
              <w:t>50</w:t>
            </w:r>
            <w:r w:rsidRPr="004D582F">
              <w:rPr>
                <w:rFonts w:eastAsia="Calibri" w:cstheme="minorHAnsi"/>
                <w:b/>
                <w:bCs/>
              </w:rPr>
              <w:t xml:space="preserve">, comma </w:t>
            </w:r>
            <w:r w:rsidR="003E1481" w:rsidRPr="004D582F">
              <w:rPr>
                <w:rFonts w:eastAsia="Calibri" w:cstheme="minorHAnsi"/>
                <w:b/>
                <w:bCs/>
              </w:rPr>
              <w:t>1</w:t>
            </w:r>
            <w:r w:rsidRPr="004D582F">
              <w:rPr>
                <w:rFonts w:eastAsia="Calibri" w:cstheme="minorHAnsi"/>
                <w:b/>
                <w:bCs/>
              </w:rPr>
              <w:t xml:space="preserve">, lettera </w:t>
            </w:r>
            <w:r w:rsidR="003E1481" w:rsidRPr="004D582F">
              <w:rPr>
                <w:rFonts w:eastAsia="Calibri" w:cstheme="minorHAnsi"/>
                <w:b/>
                <w:bCs/>
              </w:rPr>
              <w:t>b</w:t>
            </w:r>
            <w:r w:rsidRPr="004D582F">
              <w:rPr>
                <w:rFonts w:eastAsia="Calibri" w:cstheme="minorHAnsi"/>
                <w:b/>
                <w:bCs/>
              </w:rPr>
              <w:t>)</w:t>
            </w:r>
            <w:r w:rsidR="008038D4" w:rsidRPr="004D582F">
              <w:rPr>
                <w:rStyle w:val="Rimandonotaapidipagina"/>
                <w:rFonts w:eastAsia="Calibri" w:cstheme="minorHAnsi"/>
                <w:b/>
                <w:bCs/>
              </w:rPr>
              <w:footnoteReference w:id="1"/>
            </w:r>
            <w:r w:rsidRPr="004D582F">
              <w:rPr>
                <w:rFonts w:eastAsia="Calibri" w:cstheme="minorHAnsi"/>
                <w:b/>
                <w:bCs/>
              </w:rPr>
              <w:t>, del D</w:t>
            </w:r>
            <w:r w:rsidR="00BF254A" w:rsidRPr="004D582F">
              <w:rPr>
                <w:rFonts w:eastAsia="Calibri" w:cstheme="minorHAnsi"/>
                <w:b/>
                <w:bCs/>
              </w:rPr>
              <w:t>ecreto Legislativo</w:t>
            </w:r>
            <w:r w:rsidRPr="004D582F">
              <w:rPr>
                <w:rFonts w:eastAsia="Calibri" w:cstheme="minorHAnsi"/>
                <w:b/>
                <w:bCs/>
              </w:rPr>
              <w:t xml:space="preserve"> </w:t>
            </w:r>
            <w:r w:rsidR="003E1481" w:rsidRPr="004D582F">
              <w:rPr>
                <w:rFonts w:eastAsia="Calibri" w:cstheme="minorHAnsi"/>
                <w:b/>
                <w:bCs/>
              </w:rPr>
              <w:t>n. 36</w:t>
            </w:r>
            <w:r w:rsidRPr="004D582F">
              <w:rPr>
                <w:rFonts w:eastAsia="Calibri" w:cstheme="minorHAnsi"/>
                <w:b/>
                <w:bCs/>
              </w:rPr>
              <w:t>/20</w:t>
            </w:r>
            <w:r w:rsidR="003E1481" w:rsidRPr="004D582F">
              <w:rPr>
                <w:rFonts w:eastAsia="Calibri" w:cstheme="minorHAnsi"/>
                <w:b/>
                <w:bCs/>
              </w:rPr>
              <w:t>23</w:t>
            </w:r>
            <w:r w:rsidRPr="004D582F">
              <w:rPr>
                <w:rFonts w:eastAsia="Calibri" w:cstheme="minorHAnsi"/>
                <w:b/>
                <w:bCs/>
              </w:rPr>
              <w:t xml:space="preserve">, </w:t>
            </w:r>
            <w:r w:rsidR="005B0DB3" w:rsidRPr="004D582F">
              <w:rPr>
                <w:rFonts w:eastAsia="Calibri" w:cstheme="minorHAnsi"/>
                <w:b/>
                <w:bCs/>
              </w:rPr>
              <w:t xml:space="preserve">mediante Ordine Diretto </w:t>
            </w:r>
            <w:r w:rsidR="006559A2">
              <w:rPr>
                <w:rFonts w:eastAsia="Calibri" w:cstheme="minorHAnsi"/>
                <w:b/>
                <w:bCs/>
              </w:rPr>
              <w:t>fuori</w:t>
            </w:r>
            <w:r w:rsidR="005B0DB3" w:rsidRPr="004D582F">
              <w:rPr>
                <w:rFonts w:eastAsia="Calibri" w:cstheme="minorHAnsi"/>
                <w:b/>
                <w:bCs/>
              </w:rPr>
              <w:t xml:space="preserve"> Mercato Elettronico </w:t>
            </w:r>
            <w:r w:rsidR="001340B6">
              <w:rPr>
                <w:rFonts w:eastAsia="Calibri" w:cstheme="minorHAnsi"/>
                <w:b/>
                <w:bCs/>
              </w:rPr>
              <w:t>D</w:t>
            </w:r>
            <w:r w:rsidR="005B0DB3" w:rsidRPr="004D582F">
              <w:rPr>
                <w:rFonts w:eastAsia="Calibri" w:cstheme="minorHAnsi"/>
                <w:b/>
                <w:bCs/>
              </w:rPr>
              <w:t xml:space="preserve">ella Pubblica Amministrazione (MEPA), </w:t>
            </w:r>
            <w:r w:rsidRPr="004D582F">
              <w:rPr>
                <w:rFonts w:eastAsia="Calibri" w:cstheme="minorHAnsi"/>
                <w:b/>
                <w:bCs/>
              </w:rPr>
              <w:t>per un importo contrattuale pari a</w:t>
            </w:r>
            <w:r w:rsidR="004D582F" w:rsidRPr="004D582F">
              <w:rPr>
                <w:rFonts w:eastAsia="Calibri" w:cstheme="minorHAnsi"/>
                <w:b/>
                <w:bCs/>
              </w:rPr>
              <w:t xml:space="preserve"> € </w:t>
            </w:r>
            <w:r w:rsidR="004D582F" w:rsidRPr="004D582F">
              <w:rPr>
                <w:rFonts w:eastAsia="Calibri" w:cstheme="minorHAnsi"/>
                <w:b/>
                <w:bCs/>
              </w:rPr>
              <w:fldChar w:fldCharType="begin"/>
            </w:r>
            <w:r w:rsidR="004D582F" w:rsidRPr="004D582F">
              <w:rPr>
                <w:rFonts w:eastAsia="Calibri" w:cstheme="minorHAnsi"/>
                <w:b/>
                <w:bCs/>
              </w:rPr>
              <w:instrText xml:space="preserve"> MERGEFIELD IMPORTO_IVA_ESCLUSA </w:instrText>
            </w:r>
            <w:r w:rsidR="004D582F" w:rsidRPr="004D582F">
              <w:rPr>
                <w:rFonts w:eastAsia="Calibri" w:cstheme="minorHAnsi"/>
                <w:b/>
                <w:bCs/>
              </w:rPr>
              <w:fldChar w:fldCharType="separate"/>
            </w:r>
            <w:r w:rsidR="007D7984" w:rsidRPr="0042436F">
              <w:rPr>
                <w:rFonts w:eastAsia="Calibri" w:cstheme="minorHAnsi"/>
                <w:b/>
                <w:bCs/>
                <w:noProof/>
              </w:rPr>
              <w:t>426,30</w:t>
            </w:r>
            <w:r w:rsidR="004D582F" w:rsidRPr="004D582F">
              <w:rPr>
                <w:rFonts w:eastAsia="Calibri" w:cstheme="minorHAnsi"/>
                <w:b/>
                <w:bCs/>
              </w:rPr>
              <w:fldChar w:fldCharType="end"/>
            </w:r>
            <w:r w:rsidRPr="004D582F">
              <w:rPr>
                <w:rFonts w:eastAsia="Calibri" w:cstheme="minorHAnsi"/>
                <w:b/>
                <w:bCs/>
              </w:rPr>
              <w:t xml:space="preserve"> (IVA esclusa) </w:t>
            </w:r>
            <w:r w:rsidR="004E5DE5" w:rsidRPr="004D582F">
              <w:rPr>
                <w:rFonts w:cstheme="minorHAnsi"/>
                <w:b/>
              </w:rPr>
              <w:t xml:space="preserve">- </w:t>
            </w:r>
            <w:r w:rsidR="004D582F" w:rsidRPr="004D582F">
              <w:rPr>
                <w:rFonts w:cstheme="minorHAnsi"/>
                <w:b/>
              </w:rPr>
              <w:fldChar w:fldCharType="begin"/>
            </w:r>
            <w:r w:rsidR="004D582F" w:rsidRPr="004D582F">
              <w:rPr>
                <w:rFonts w:cstheme="minorHAnsi"/>
                <w:b/>
              </w:rPr>
              <w:instrText xml:space="preserve"> MERGEFIELD FORNITOREINDIRIZZO </w:instrText>
            </w:r>
            <w:r w:rsidR="004D582F" w:rsidRPr="004D582F">
              <w:rPr>
                <w:rFonts w:cstheme="minorHAnsi"/>
                <w:b/>
              </w:rPr>
              <w:fldChar w:fldCharType="separate"/>
            </w:r>
            <w:r w:rsidR="007D7984" w:rsidRPr="0042436F">
              <w:rPr>
                <w:rFonts w:cstheme="minorHAnsi"/>
                <w:b/>
                <w:noProof/>
              </w:rPr>
              <w:t>Eurocarta SRL</w:t>
            </w:r>
            <w:r w:rsidR="004D582F" w:rsidRPr="004D582F">
              <w:rPr>
                <w:rFonts w:cstheme="minorHAnsi"/>
                <w:b/>
              </w:rPr>
              <w:fldChar w:fldCharType="end"/>
            </w:r>
            <w:r w:rsidR="004E5DE5" w:rsidRPr="004D582F">
              <w:rPr>
                <w:rFonts w:cstheme="minorHAnsi"/>
                <w:b/>
                <w:bCs/>
              </w:rPr>
              <w:t xml:space="preserve"> -</w:t>
            </w:r>
            <w:r w:rsidR="00D85954" w:rsidRPr="004D582F">
              <w:rPr>
                <w:rFonts w:cstheme="minorHAnsi"/>
                <w:b/>
                <w:bCs/>
              </w:rPr>
              <w:t xml:space="preserve"> </w:t>
            </w:r>
            <w:r w:rsidR="00B92734" w:rsidRPr="004D582F">
              <w:rPr>
                <w:rFonts w:cstheme="minorHAnsi"/>
                <w:b/>
                <w:bCs/>
              </w:rPr>
              <w:t xml:space="preserve">Partita IVA </w:t>
            </w:r>
            <w:r w:rsidR="004D582F" w:rsidRPr="004D582F">
              <w:rPr>
                <w:rFonts w:cstheme="minorHAnsi"/>
                <w:b/>
                <w:bCs/>
              </w:rPr>
              <w:fldChar w:fldCharType="begin"/>
            </w:r>
            <w:r w:rsidR="004D582F" w:rsidRPr="004D582F">
              <w:rPr>
                <w:rFonts w:cstheme="minorHAnsi"/>
                <w:b/>
                <w:bCs/>
              </w:rPr>
              <w:instrText xml:space="preserve"> MERGEFIELD PIVA </w:instrText>
            </w:r>
            <w:r w:rsidR="004D582F" w:rsidRPr="004D582F">
              <w:rPr>
                <w:rFonts w:cstheme="minorHAnsi"/>
                <w:b/>
                <w:bCs/>
              </w:rPr>
              <w:fldChar w:fldCharType="separate"/>
            </w:r>
            <w:r w:rsidR="007D7984" w:rsidRPr="0042436F">
              <w:rPr>
                <w:rFonts w:cstheme="minorHAnsi"/>
                <w:b/>
                <w:bCs/>
                <w:noProof/>
              </w:rPr>
              <w:t>01529220434</w:t>
            </w:r>
            <w:r w:rsidR="004D582F" w:rsidRPr="004D582F">
              <w:rPr>
                <w:rFonts w:cstheme="minorHAnsi"/>
                <w:b/>
                <w:bCs/>
              </w:rPr>
              <w:fldChar w:fldCharType="end"/>
            </w:r>
            <w:r w:rsidR="004D582F" w:rsidRPr="004D582F">
              <w:rPr>
                <w:rFonts w:cstheme="minorHAnsi"/>
                <w:b/>
                <w:bCs/>
              </w:rPr>
              <w:t xml:space="preserve"> </w:t>
            </w:r>
            <w:r w:rsidR="00B92734" w:rsidRPr="004D582F">
              <w:rPr>
                <w:rFonts w:cstheme="minorHAnsi"/>
                <w:bCs/>
              </w:rPr>
              <w:t xml:space="preserve">- </w:t>
            </w:r>
            <w:r w:rsidR="00D85954" w:rsidRPr="004D582F">
              <w:rPr>
                <w:rFonts w:eastAsia="Calibri" w:cstheme="minorHAnsi"/>
                <w:b/>
                <w:bCs/>
              </w:rPr>
              <w:t xml:space="preserve">CIG: </w:t>
            </w:r>
            <w:r w:rsidR="004D582F" w:rsidRPr="004D582F">
              <w:rPr>
                <w:rFonts w:eastAsia="Calibri" w:cstheme="minorHAnsi"/>
                <w:b/>
                <w:bCs/>
              </w:rPr>
              <w:fldChar w:fldCharType="begin"/>
            </w:r>
            <w:r w:rsidR="004D582F" w:rsidRPr="004D582F">
              <w:rPr>
                <w:rFonts w:eastAsia="Calibri" w:cstheme="minorHAnsi"/>
                <w:b/>
                <w:bCs/>
              </w:rPr>
              <w:instrText xml:space="preserve"> MERGEFIELD CIG </w:instrText>
            </w:r>
            <w:r w:rsidR="004D582F" w:rsidRPr="004D582F">
              <w:rPr>
                <w:rFonts w:eastAsia="Calibri" w:cstheme="minorHAnsi"/>
                <w:b/>
                <w:bCs/>
              </w:rPr>
              <w:fldChar w:fldCharType="separate"/>
            </w:r>
            <w:r w:rsidR="007D7984" w:rsidRPr="0042436F">
              <w:rPr>
                <w:rFonts w:eastAsia="Calibri" w:cstheme="minorHAnsi"/>
                <w:b/>
                <w:bCs/>
                <w:noProof/>
              </w:rPr>
              <w:t>B3EA13CCCA</w:t>
            </w:r>
            <w:r w:rsidR="004D582F" w:rsidRPr="004D582F">
              <w:rPr>
                <w:rFonts w:eastAsia="Calibri" w:cstheme="minorHAnsi"/>
                <w:b/>
                <w:bCs/>
              </w:rPr>
              <w:fldChar w:fldCharType="end"/>
            </w:r>
          </w:p>
          <w:p w14:paraId="1C8599A9" w14:textId="7E49E410" w:rsidR="005C4B1B" w:rsidRPr="00B83105" w:rsidRDefault="005C4B1B" w:rsidP="00FD3629">
            <w:pPr>
              <w:autoSpaceDE w:val="0"/>
              <w:spacing w:line="276" w:lineRule="auto"/>
              <w:jc w:val="both"/>
              <w:rPr>
                <w:rFonts w:eastAsia="Calibri" w:cstheme="minorHAnsi"/>
                <w:bCs/>
                <w:i/>
              </w:rPr>
            </w:pPr>
          </w:p>
        </w:tc>
      </w:tr>
    </w:tbl>
    <w:p w14:paraId="4E82603B" w14:textId="77777777" w:rsidR="005C4B1B" w:rsidRPr="00B83105" w:rsidRDefault="005C4B1B" w:rsidP="00B83105">
      <w:pPr>
        <w:spacing w:line="276" w:lineRule="auto"/>
        <w:rPr>
          <w:rFonts w:cstheme="minorHAnsi"/>
          <w:b/>
          <w:bCs/>
        </w:rPr>
      </w:pPr>
      <w:r w:rsidRPr="00B83105">
        <w:rPr>
          <w:rFonts w:cstheme="minorHAnsi"/>
          <w:b/>
          <w:bCs/>
        </w:rPr>
        <w:t xml:space="preserve"> </w:t>
      </w:r>
      <w:bookmarkStart w:id="1" w:name="_Hlk35610296"/>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88"/>
        <w:gridCol w:w="6740"/>
      </w:tblGrid>
      <w:tr w:rsidR="005C4B1B" w:rsidRPr="00B83105" w14:paraId="2EE0C316" w14:textId="77777777" w:rsidTr="00BF254A">
        <w:tc>
          <w:tcPr>
            <w:tcW w:w="5000" w:type="pct"/>
            <w:gridSpan w:val="2"/>
            <w:shd w:val="clear" w:color="auto" w:fill="auto"/>
          </w:tcPr>
          <w:p w14:paraId="7AB28D39" w14:textId="42B908D4" w:rsidR="005C4B1B" w:rsidRPr="00B83105" w:rsidRDefault="005C4B1B" w:rsidP="001A705A">
            <w:pPr>
              <w:spacing w:line="276" w:lineRule="auto"/>
              <w:ind w:left="-57"/>
              <w:jc w:val="center"/>
              <w:rPr>
                <w:rFonts w:eastAsia="Calibri" w:cstheme="minorHAnsi"/>
                <w:b/>
              </w:rPr>
            </w:pPr>
            <w:r w:rsidRPr="00B83105">
              <w:rPr>
                <w:rFonts w:eastAsia="Calibri" w:cstheme="minorHAnsi"/>
                <w:b/>
              </w:rPr>
              <w:t xml:space="preserve">IL DIRIGENTE SCOLASTICO </w:t>
            </w:r>
            <w:r w:rsidR="001A705A">
              <w:rPr>
                <w:rFonts w:eastAsia="Calibri" w:cstheme="minorHAnsi"/>
                <w:b/>
              </w:rPr>
              <w:t>I. C. “SIMONE DE MAGISTRIS” CALDAROLA</w:t>
            </w:r>
          </w:p>
        </w:tc>
      </w:tr>
      <w:tr w:rsidR="005C4B1B" w:rsidRPr="00B83105" w14:paraId="0FB4D8B6" w14:textId="77777777" w:rsidTr="00BF254A">
        <w:tc>
          <w:tcPr>
            <w:tcW w:w="1500" w:type="pct"/>
            <w:shd w:val="clear" w:color="auto" w:fill="auto"/>
          </w:tcPr>
          <w:p w14:paraId="55637D9A" w14:textId="77777777" w:rsidR="005C4B1B" w:rsidRPr="00B83105" w:rsidRDefault="005C4B1B" w:rsidP="00B83105">
            <w:pPr>
              <w:spacing w:line="276" w:lineRule="auto"/>
              <w:rPr>
                <w:rFonts w:eastAsia="Calibri" w:cstheme="minorHAnsi"/>
                <w:b/>
              </w:rPr>
            </w:pPr>
            <w:r w:rsidRPr="00B83105">
              <w:rPr>
                <w:rFonts w:eastAsia="Calibri" w:cstheme="minorHAnsi"/>
                <w:b/>
              </w:rPr>
              <w:t>VISTO</w:t>
            </w:r>
          </w:p>
        </w:tc>
        <w:tc>
          <w:tcPr>
            <w:tcW w:w="3500" w:type="pct"/>
            <w:shd w:val="clear" w:color="auto" w:fill="auto"/>
          </w:tcPr>
          <w:p w14:paraId="64D66385" w14:textId="3AA7F313" w:rsidR="005C4B1B" w:rsidRPr="00B83105" w:rsidRDefault="005C4B1B" w:rsidP="00B83105">
            <w:pPr>
              <w:spacing w:line="276" w:lineRule="auto"/>
              <w:ind w:left="-102"/>
              <w:jc w:val="both"/>
              <w:rPr>
                <w:rFonts w:eastAsia="Calibri" w:cstheme="minorHAnsi"/>
              </w:rPr>
            </w:pPr>
            <w:r w:rsidRPr="00B83105">
              <w:rPr>
                <w:rFonts w:eastAsia="Calibri" w:cstheme="minorHAnsi"/>
              </w:rPr>
              <w:t>il R</w:t>
            </w:r>
            <w:r w:rsidR="00BF254A" w:rsidRPr="00B83105">
              <w:rPr>
                <w:rFonts w:eastAsia="Calibri" w:cstheme="minorHAnsi"/>
              </w:rPr>
              <w:t xml:space="preserve">egio </w:t>
            </w:r>
            <w:r w:rsidRPr="00B83105">
              <w:rPr>
                <w:rFonts w:eastAsia="Calibri" w:cstheme="minorHAnsi"/>
              </w:rPr>
              <w:t>D</w:t>
            </w:r>
            <w:r w:rsidR="00BF254A" w:rsidRPr="00B83105">
              <w:rPr>
                <w:rFonts w:eastAsia="Calibri" w:cstheme="minorHAnsi"/>
              </w:rPr>
              <w:t>ecreto</w:t>
            </w:r>
            <w:r w:rsidRPr="00B83105">
              <w:rPr>
                <w:rFonts w:eastAsia="Calibri" w:cstheme="minorHAnsi"/>
              </w:rPr>
              <w:t xml:space="preserve"> 18 novembre 1923, n. 2440, recante «</w:t>
            </w:r>
            <w:r w:rsidRPr="00B83105">
              <w:rPr>
                <w:rFonts w:eastAsia="Calibri" w:cstheme="minorHAnsi"/>
                <w:i/>
              </w:rPr>
              <w:t>Nuove disposizioni sull’amministrazione del Patrimonio e la Contabilità Generale dello Stato</w:t>
            </w:r>
            <w:r w:rsidRPr="00B83105">
              <w:rPr>
                <w:rFonts w:eastAsia="Calibri" w:cstheme="minorHAnsi"/>
              </w:rPr>
              <w:t>»;</w:t>
            </w:r>
          </w:p>
        </w:tc>
      </w:tr>
      <w:tr w:rsidR="005C4B1B" w:rsidRPr="00B83105" w14:paraId="2CAB0C87" w14:textId="77777777" w:rsidTr="00BF254A">
        <w:tc>
          <w:tcPr>
            <w:tcW w:w="1500" w:type="pct"/>
            <w:shd w:val="clear" w:color="auto" w:fill="auto"/>
          </w:tcPr>
          <w:p w14:paraId="27EA671B" w14:textId="77777777" w:rsidR="005C4B1B" w:rsidRPr="00B83105" w:rsidRDefault="005C4B1B" w:rsidP="00B83105">
            <w:pPr>
              <w:spacing w:line="276" w:lineRule="auto"/>
              <w:rPr>
                <w:rFonts w:eastAsia="Calibri" w:cstheme="minorHAnsi"/>
              </w:rPr>
            </w:pPr>
            <w:r w:rsidRPr="00B83105">
              <w:rPr>
                <w:rFonts w:eastAsia="Calibri" w:cstheme="minorHAnsi"/>
                <w:b/>
              </w:rPr>
              <w:t xml:space="preserve"> VISTA</w:t>
            </w:r>
          </w:p>
        </w:tc>
        <w:tc>
          <w:tcPr>
            <w:tcW w:w="3500" w:type="pct"/>
            <w:shd w:val="clear" w:color="auto" w:fill="auto"/>
          </w:tcPr>
          <w:p w14:paraId="668237FF" w14:textId="252FD50E" w:rsidR="005C4B1B" w:rsidRPr="00B83105" w:rsidRDefault="005C4B1B" w:rsidP="00B83105">
            <w:pPr>
              <w:spacing w:line="276" w:lineRule="auto"/>
              <w:ind w:left="-102"/>
              <w:jc w:val="both"/>
              <w:rPr>
                <w:rFonts w:eastAsia="Calibri" w:cstheme="minorHAnsi"/>
              </w:rPr>
            </w:pPr>
            <w:r w:rsidRPr="00B83105">
              <w:rPr>
                <w:rFonts w:eastAsia="Calibri" w:cstheme="minorHAnsi"/>
              </w:rPr>
              <w:t>la L</w:t>
            </w:r>
            <w:r w:rsidR="00BF254A" w:rsidRPr="00B83105">
              <w:rPr>
                <w:rFonts w:eastAsia="Calibri" w:cstheme="minorHAnsi"/>
              </w:rPr>
              <w:t xml:space="preserve">egge </w:t>
            </w:r>
            <w:r w:rsidRPr="00B83105">
              <w:rPr>
                <w:rFonts w:eastAsia="Calibri" w:cstheme="minorHAnsi"/>
              </w:rPr>
              <w:t>15 marzo 1997, n. 59, concernente «</w:t>
            </w:r>
            <w:r w:rsidRPr="00B83105">
              <w:rPr>
                <w:rFonts w:eastAsia="Calibri" w:cstheme="minorHAnsi"/>
                <w:i/>
              </w:rPr>
              <w:t>Delega al Governo per il conferimento di funzioni e compiti alle regioni ed enti locali, per la riforma della Pubblica Amministrazione e per la semplificazione amministrativa</w:t>
            </w:r>
            <w:r w:rsidRPr="00B83105">
              <w:rPr>
                <w:rFonts w:eastAsia="Calibri" w:cstheme="minorHAnsi"/>
              </w:rPr>
              <w:t xml:space="preserve">»; </w:t>
            </w:r>
          </w:p>
        </w:tc>
      </w:tr>
      <w:tr w:rsidR="005C4B1B" w:rsidRPr="00B83105" w14:paraId="323627D3" w14:textId="77777777" w:rsidTr="00BF254A">
        <w:tc>
          <w:tcPr>
            <w:tcW w:w="1500" w:type="pct"/>
            <w:shd w:val="clear" w:color="auto" w:fill="auto"/>
          </w:tcPr>
          <w:p w14:paraId="390C572F"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29796C22" w14:textId="4F45176D" w:rsidR="005C4B1B" w:rsidRPr="00B83105" w:rsidRDefault="005C4B1B" w:rsidP="00B83105">
            <w:pPr>
              <w:spacing w:line="276" w:lineRule="auto"/>
              <w:ind w:left="-102"/>
              <w:jc w:val="both"/>
              <w:rPr>
                <w:rFonts w:eastAsia="Calibri" w:cstheme="minorHAnsi"/>
              </w:rPr>
            </w:pPr>
            <w:r w:rsidRPr="00B83105">
              <w:rPr>
                <w:rFonts w:eastAsia="Calibri" w:cstheme="minorHAnsi"/>
              </w:rPr>
              <w:t>il D</w:t>
            </w:r>
            <w:r w:rsidR="00BF254A" w:rsidRPr="00B83105">
              <w:rPr>
                <w:rFonts w:eastAsia="Calibri" w:cstheme="minorHAnsi"/>
              </w:rPr>
              <w:t xml:space="preserve">ecreto del Presidente della Repubblica </w:t>
            </w:r>
            <w:r w:rsidRPr="00B83105">
              <w:rPr>
                <w:rFonts w:eastAsia="Calibri" w:cstheme="minorHAnsi"/>
              </w:rPr>
              <w:t>8 marzo 1999, n. 275, concernente «</w:t>
            </w:r>
            <w:r w:rsidRPr="00B83105">
              <w:rPr>
                <w:rFonts w:eastAsia="Calibri" w:cstheme="minorHAnsi"/>
                <w:i/>
              </w:rPr>
              <w:t>Regolamento recante norme in materia di autonomia delle Istituzioni Scolastiche, ai sensi dell’art. 21 della L. 15/03/1997</w:t>
            </w:r>
            <w:r w:rsidRPr="00B83105">
              <w:rPr>
                <w:rFonts w:eastAsia="Calibri" w:cstheme="minorHAnsi"/>
              </w:rPr>
              <w:t xml:space="preserve">»; </w:t>
            </w:r>
          </w:p>
        </w:tc>
      </w:tr>
      <w:tr w:rsidR="005C4B1B" w:rsidRPr="00B83105" w14:paraId="6B5EC952" w14:textId="77777777" w:rsidTr="00BF254A">
        <w:tc>
          <w:tcPr>
            <w:tcW w:w="1500" w:type="pct"/>
            <w:shd w:val="clear" w:color="auto" w:fill="auto"/>
          </w:tcPr>
          <w:p w14:paraId="62A28A77" w14:textId="77777777" w:rsidR="005C4B1B" w:rsidRPr="00B83105" w:rsidRDefault="005C4B1B" w:rsidP="00B83105">
            <w:pPr>
              <w:spacing w:line="276" w:lineRule="auto"/>
              <w:rPr>
                <w:rFonts w:eastAsia="Calibri" w:cstheme="minorHAnsi"/>
                <w:b/>
              </w:rPr>
            </w:pPr>
            <w:r w:rsidRPr="00B83105">
              <w:rPr>
                <w:rFonts w:eastAsia="Calibri" w:cstheme="minorHAnsi"/>
                <w:b/>
              </w:rPr>
              <w:t>VISTO</w:t>
            </w:r>
          </w:p>
        </w:tc>
        <w:tc>
          <w:tcPr>
            <w:tcW w:w="3500" w:type="pct"/>
            <w:shd w:val="clear" w:color="auto" w:fill="auto"/>
          </w:tcPr>
          <w:p w14:paraId="10A6D5A5" w14:textId="77777777" w:rsidR="005C4B1B" w:rsidRPr="00B83105" w:rsidRDefault="005C4B1B" w:rsidP="00B83105">
            <w:pPr>
              <w:spacing w:line="276" w:lineRule="auto"/>
              <w:ind w:left="-102"/>
              <w:jc w:val="both"/>
              <w:rPr>
                <w:rFonts w:eastAsia="Calibri" w:cstheme="minorHAnsi"/>
              </w:rPr>
            </w:pPr>
            <w:r w:rsidRPr="00B83105">
              <w:rPr>
                <w:rFonts w:eastAsia="Calibri" w:cstheme="minorHAnsi"/>
              </w:rPr>
              <w:t>il Decreto Interministeriale 28 agosto 2018, n. 129, recante «</w:t>
            </w:r>
            <w:r w:rsidRPr="00B83105">
              <w:rPr>
                <w:rFonts w:eastAsia="Calibri" w:cstheme="minorHAnsi"/>
                <w:i/>
              </w:rPr>
              <w:t>Istruzioni generali sulla gestione amministrativo-contabile delle istituzioni scolastiche, ai sensi dell’articolo 1, comma 143, della legge 13 luglio 2015, n. 107</w:t>
            </w:r>
            <w:r w:rsidRPr="00B83105">
              <w:rPr>
                <w:rFonts w:eastAsia="Calibri" w:cstheme="minorHAnsi"/>
              </w:rPr>
              <w:t>»;</w:t>
            </w:r>
          </w:p>
        </w:tc>
      </w:tr>
      <w:tr w:rsidR="005C4B1B" w:rsidRPr="00B83105" w14:paraId="463C4DA5" w14:textId="77777777" w:rsidTr="00BF254A">
        <w:tc>
          <w:tcPr>
            <w:tcW w:w="1500" w:type="pct"/>
            <w:shd w:val="clear" w:color="auto" w:fill="auto"/>
          </w:tcPr>
          <w:p w14:paraId="2E5E3957"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6FCA7D78" w14:textId="17C8E7DD" w:rsidR="005C4B1B" w:rsidRPr="00B83105" w:rsidRDefault="005C4B1B" w:rsidP="00B83105">
            <w:pPr>
              <w:spacing w:line="276" w:lineRule="auto"/>
              <w:ind w:left="-102"/>
              <w:jc w:val="both"/>
              <w:rPr>
                <w:rFonts w:eastAsia="Calibri" w:cstheme="minorHAnsi"/>
              </w:rPr>
            </w:pPr>
            <w:r w:rsidRPr="00B83105">
              <w:rPr>
                <w:rFonts w:eastAsia="Calibri" w:cstheme="minorHAnsi"/>
              </w:rPr>
              <w:t>il D</w:t>
            </w:r>
            <w:r w:rsidR="00BF254A" w:rsidRPr="00B83105">
              <w:rPr>
                <w:rFonts w:eastAsia="Calibri" w:cstheme="minorHAnsi"/>
              </w:rPr>
              <w:t xml:space="preserve">ecreto Legislativo </w:t>
            </w:r>
            <w:r w:rsidRPr="00B83105">
              <w:rPr>
                <w:rFonts w:eastAsia="Calibri" w:cstheme="minorHAnsi"/>
              </w:rPr>
              <w:t>30 marzo 2001,</w:t>
            </w:r>
            <w:r w:rsidR="00773916" w:rsidRPr="00B83105">
              <w:rPr>
                <w:rFonts w:eastAsia="Calibri" w:cstheme="minorHAnsi"/>
              </w:rPr>
              <w:t xml:space="preserve"> n. 165,</w:t>
            </w:r>
            <w:r w:rsidRPr="00B83105">
              <w:rPr>
                <w:rFonts w:eastAsia="Calibri" w:cstheme="minorHAnsi"/>
              </w:rPr>
              <w:t xml:space="preserve"> recante «</w:t>
            </w:r>
            <w:r w:rsidRPr="00B83105">
              <w:rPr>
                <w:rFonts w:eastAsia="Calibri" w:cstheme="minorHAnsi"/>
                <w:i/>
              </w:rPr>
              <w:t>Norme generali sull'ordinamento del lavoro alle dipendenze delle amministrazioni pubbliche</w:t>
            </w:r>
            <w:r w:rsidRPr="00B83105">
              <w:rPr>
                <w:rFonts w:eastAsia="Calibri" w:cstheme="minorHAnsi"/>
              </w:rPr>
              <w:t>» e successive modifiche e integrazioni;</w:t>
            </w:r>
          </w:p>
        </w:tc>
      </w:tr>
      <w:tr w:rsidR="005C4B1B" w:rsidRPr="00B83105" w14:paraId="69AE98B5" w14:textId="77777777" w:rsidTr="00BF254A">
        <w:tc>
          <w:tcPr>
            <w:tcW w:w="1500" w:type="pct"/>
            <w:shd w:val="clear" w:color="auto" w:fill="auto"/>
          </w:tcPr>
          <w:p w14:paraId="127B7FE5"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TENUTO CONTO </w:t>
            </w:r>
          </w:p>
        </w:tc>
        <w:tc>
          <w:tcPr>
            <w:tcW w:w="3500" w:type="pct"/>
            <w:shd w:val="clear" w:color="auto" w:fill="auto"/>
          </w:tcPr>
          <w:p w14:paraId="26E63C93" w14:textId="58AEE30F" w:rsidR="005C4B1B" w:rsidRPr="00B83105" w:rsidRDefault="005C4B1B" w:rsidP="00B83105">
            <w:pPr>
              <w:spacing w:line="276" w:lineRule="auto"/>
              <w:ind w:left="-102"/>
              <w:jc w:val="both"/>
              <w:rPr>
                <w:rFonts w:eastAsia="Calibri" w:cstheme="minorHAnsi"/>
              </w:rPr>
            </w:pPr>
            <w:r w:rsidRPr="00B83105">
              <w:rPr>
                <w:rFonts w:eastAsia="Calibri" w:cstheme="minorHAnsi"/>
              </w:rPr>
              <w:t xml:space="preserve">delle funzioni e dei poteri del Dirigente Scolastico in materia negoziale, come definiti dall'articolo 25, comma 2, del </w:t>
            </w:r>
            <w:r w:rsidR="00BF254A" w:rsidRPr="00B83105">
              <w:rPr>
                <w:rFonts w:eastAsia="Calibri" w:cstheme="minorHAnsi"/>
              </w:rPr>
              <w:t xml:space="preserve">Decreto Legislativo </w:t>
            </w:r>
            <w:r w:rsidRPr="00B83105">
              <w:rPr>
                <w:rFonts w:eastAsia="Calibri" w:cstheme="minorHAnsi"/>
              </w:rPr>
              <w:t xml:space="preserve">n. 165/2001, dall’articolo 1, comma 78, della L. n. 107/2015 e dagli articoli 3 e 44 del succitato D.I. n. 129/2018; </w:t>
            </w:r>
          </w:p>
        </w:tc>
      </w:tr>
      <w:tr w:rsidR="005C4B1B" w:rsidRPr="00B83105" w14:paraId="085B3642" w14:textId="77777777" w:rsidTr="00BF254A">
        <w:tc>
          <w:tcPr>
            <w:tcW w:w="1500" w:type="pct"/>
            <w:shd w:val="clear" w:color="auto" w:fill="auto"/>
          </w:tcPr>
          <w:p w14:paraId="6A2558A1"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35C60283" w14:textId="21AF1895" w:rsidR="005C4B1B" w:rsidRPr="00B83105" w:rsidRDefault="005C4B1B" w:rsidP="00661631">
            <w:pPr>
              <w:spacing w:line="276" w:lineRule="auto"/>
              <w:ind w:left="-102"/>
              <w:jc w:val="both"/>
              <w:rPr>
                <w:rFonts w:eastAsia="Calibri" w:cstheme="minorHAnsi"/>
              </w:rPr>
            </w:pPr>
            <w:r w:rsidRPr="00B83105">
              <w:rPr>
                <w:rFonts w:eastAsia="Calibri" w:cstheme="minorHAnsi"/>
              </w:rPr>
              <w:t>il Regolamento d’Istituto che disciplina le modalità di attuazione delle procedure di acquisto di lavori, servizi e forniture;</w:t>
            </w:r>
          </w:p>
        </w:tc>
      </w:tr>
      <w:tr w:rsidR="005C4B1B" w:rsidRPr="00B83105" w14:paraId="17A4A8FB" w14:textId="77777777" w:rsidTr="00BF254A">
        <w:tc>
          <w:tcPr>
            <w:tcW w:w="1500" w:type="pct"/>
            <w:shd w:val="clear" w:color="auto" w:fill="auto"/>
          </w:tcPr>
          <w:p w14:paraId="2E3D2D36" w14:textId="77777777" w:rsidR="005C4B1B" w:rsidRPr="00B83105" w:rsidRDefault="005C4B1B" w:rsidP="00B83105">
            <w:pPr>
              <w:spacing w:line="276" w:lineRule="auto"/>
              <w:rPr>
                <w:rFonts w:eastAsia="Calibri" w:cstheme="minorHAnsi"/>
                <w:b/>
              </w:rPr>
            </w:pPr>
            <w:r w:rsidRPr="00B83105">
              <w:rPr>
                <w:rFonts w:eastAsia="Calibri" w:cstheme="minorHAnsi"/>
                <w:b/>
              </w:rPr>
              <w:lastRenderedPageBreak/>
              <w:t xml:space="preserve">VISTO </w:t>
            </w:r>
          </w:p>
        </w:tc>
        <w:tc>
          <w:tcPr>
            <w:tcW w:w="3500" w:type="pct"/>
            <w:shd w:val="clear" w:color="auto" w:fill="auto"/>
          </w:tcPr>
          <w:p w14:paraId="7BFC4309" w14:textId="77777777" w:rsidR="005C4B1B" w:rsidRPr="00B83105" w:rsidRDefault="005C4B1B" w:rsidP="00B83105">
            <w:pPr>
              <w:spacing w:line="276" w:lineRule="auto"/>
              <w:ind w:left="-102"/>
              <w:jc w:val="both"/>
              <w:rPr>
                <w:rFonts w:eastAsia="Calibri" w:cstheme="minorHAnsi"/>
              </w:rPr>
            </w:pPr>
            <w:r w:rsidRPr="00B83105">
              <w:rPr>
                <w:rFonts w:eastAsia="Calibri" w:cstheme="minorHAnsi"/>
              </w:rPr>
              <w:t xml:space="preserve">il Piano Triennale dell’Offerta Formativa (PTOF); </w:t>
            </w:r>
          </w:p>
        </w:tc>
      </w:tr>
      <w:tr w:rsidR="005C4B1B" w:rsidRPr="00B83105" w14:paraId="3A754B94" w14:textId="77777777" w:rsidTr="00BF254A">
        <w:tc>
          <w:tcPr>
            <w:tcW w:w="1500" w:type="pct"/>
            <w:shd w:val="clear" w:color="auto" w:fill="auto"/>
          </w:tcPr>
          <w:p w14:paraId="22F370A3"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7034F3AE" w14:textId="4ED3DA28" w:rsidR="005C4B1B" w:rsidRPr="00B83105" w:rsidRDefault="005C4B1B" w:rsidP="00476838">
            <w:pPr>
              <w:spacing w:line="276" w:lineRule="auto"/>
              <w:ind w:left="-102"/>
              <w:jc w:val="both"/>
              <w:rPr>
                <w:rFonts w:eastAsia="Calibri" w:cstheme="minorHAnsi"/>
              </w:rPr>
            </w:pPr>
            <w:r w:rsidRPr="00B83105">
              <w:rPr>
                <w:rFonts w:eastAsia="Calibri" w:cstheme="minorHAnsi"/>
              </w:rPr>
              <w:t>il Programma Annuale 20</w:t>
            </w:r>
            <w:r w:rsidR="00661631">
              <w:rPr>
                <w:rFonts w:eastAsia="Calibri" w:cstheme="minorHAnsi"/>
              </w:rPr>
              <w:t>24</w:t>
            </w:r>
            <w:r w:rsidRPr="00B83105">
              <w:rPr>
                <w:rFonts w:eastAsia="Calibri" w:cstheme="minorHAnsi"/>
              </w:rPr>
              <w:t xml:space="preserve"> approvato con delibera n. </w:t>
            </w:r>
            <w:r w:rsidR="00476838" w:rsidRPr="00476838">
              <w:rPr>
                <w:rFonts w:eastAsia="Calibri" w:cstheme="minorHAnsi"/>
              </w:rPr>
              <w:t>44</w:t>
            </w:r>
            <w:r w:rsidRPr="00476838">
              <w:rPr>
                <w:rFonts w:eastAsia="Calibri" w:cstheme="minorHAnsi"/>
              </w:rPr>
              <w:t xml:space="preserve"> del </w:t>
            </w:r>
            <w:r w:rsidR="00476838" w:rsidRPr="00476838">
              <w:rPr>
                <w:rFonts w:eastAsia="Calibri" w:cstheme="minorHAnsi"/>
              </w:rPr>
              <w:t>22/12/2023</w:t>
            </w:r>
            <w:r w:rsidRPr="00476838">
              <w:rPr>
                <w:rFonts w:eastAsia="Calibri" w:cstheme="minorHAnsi"/>
              </w:rPr>
              <w:t xml:space="preserve">; </w:t>
            </w:r>
          </w:p>
        </w:tc>
      </w:tr>
      <w:tr w:rsidR="005C4B1B" w:rsidRPr="00B83105" w14:paraId="07B9316B" w14:textId="77777777" w:rsidTr="00BF254A">
        <w:tc>
          <w:tcPr>
            <w:tcW w:w="1500" w:type="pct"/>
            <w:shd w:val="clear" w:color="auto" w:fill="auto"/>
          </w:tcPr>
          <w:p w14:paraId="40E13FDD"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VISTA </w:t>
            </w:r>
          </w:p>
        </w:tc>
        <w:tc>
          <w:tcPr>
            <w:tcW w:w="3500" w:type="pct"/>
            <w:shd w:val="clear" w:color="auto" w:fill="auto"/>
          </w:tcPr>
          <w:p w14:paraId="1C5BC59F" w14:textId="292AF58D" w:rsidR="005C4B1B" w:rsidRPr="00B83105" w:rsidRDefault="005C4B1B" w:rsidP="00B83105">
            <w:pPr>
              <w:spacing w:line="276" w:lineRule="auto"/>
              <w:ind w:left="-102"/>
              <w:jc w:val="both"/>
              <w:rPr>
                <w:rFonts w:eastAsia="Calibri" w:cstheme="minorHAnsi"/>
              </w:rPr>
            </w:pPr>
            <w:r w:rsidRPr="00B83105">
              <w:rPr>
                <w:rFonts w:eastAsia="Calibri" w:cstheme="minorHAnsi"/>
              </w:rPr>
              <w:t>la L</w:t>
            </w:r>
            <w:r w:rsidR="00BF254A" w:rsidRPr="00B83105">
              <w:rPr>
                <w:rFonts w:eastAsia="Calibri" w:cstheme="minorHAnsi"/>
              </w:rPr>
              <w:t>egge</w:t>
            </w:r>
            <w:r w:rsidR="00F6507E" w:rsidRPr="00B83105">
              <w:rPr>
                <w:rFonts w:eastAsia="Calibri" w:cstheme="minorHAnsi"/>
              </w:rPr>
              <w:t xml:space="preserve"> </w:t>
            </w:r>
            <w:r w:rsidRPr="00B83105">
              <w:rPr>
                <w:rFonts w:eastAsia="Calibri" w:cstheme="minorHAnsi"/>
              </w:rPr>
              <w:t xml:space="preserve">7 agosto 1990, </w:t>
            </w:r>
            <w:r w:rsidR="00F6507E" w:rsidRPr="00B83105">
              <w:rPr>
                <w:rFonts w:eastAsia="Calibri" w:cstheme="minorHAnsi"/>
              </w:rPr>
              <w:t xml:space="preserve">n. 241, </w:t>
            </w:r>
            <w:r w:rsidRPr="00B83105">
              <w:rPr>
                <w:rFonts w:eastAsia="Calibri" w:cstheme="minorHAnsi"/>
              </w:rPr>
              <w:t>recante «</w:t>
            </w:r>
            <w:r w:rsidRPr="00B83105">
              <w:rPr>
                <w:rFonts w:eastAsia="Calibri" w:cstheme="minorHAnsi"/>
                <w:i/>
              </w:rPr>
              <w:t>Nuove norme sul procedimento amministrativo</w:t>
            </w:r>
            <w:r w:rsidRPr="00B83105">
              <w:rPr>
                <w:rFonts w:eastAsia="Calibri" w:cstheme="minorHAnsi"/>
              </w:rPr>
              <w:t>»;</w:t>
            </w:r>
          </w:p>
        </w:tc>
      </w:tr>
      <w:tr w:rsidR="005C4B1B" w:rsidRPr="00B83105" w14:paraId="422AA0EC" w14:textId="77777777" w:rsidTr="00BF254A">
        <w:tc>
          <w:tcPr>
            <w:tcW w:w="1500" w:type="pct"/>
            <w:shd w:val="clear" w:color="auto" w:fill="auto"/>
          </w:tcPr>
          <w:p w14:paraId="66A98260"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0FFB9909" w14:textId="56338442" w:rsidR="005C4B1B" w:rsidRPr="00B83105" w:rsidRDefault="00433228" w:rsidP="00B83105">
            <w:pPr>
              <w:spacing w:line="276" w:lineRule="auto"/>
              <w:ind w:left="-102"/>
              <w:jc w:val="both"/>
              <w:rPr>
                <w:rFonts w:eastAsia="Calibri" w:cstheme="minorHAnsi"/>
              </w:rPr>
            </w:pPr>
            <w:r w:rsidRPr="00B83105">
              <w:rPr>
                <w:rFonts w:eastAsia="Times New Roman" w:cstheme="minorHAnsi"/>
                <w:lang w:eastAsia="it-IT"/>
              </w:rPr>
              <w:t xml:space="preserve">il </w:t>
            </w:r>
            <w:r w:rsidR="00BF254A" w:rsidRPr="00B83105">
              <w:rPr>
                <w:rFonts w:eastAsia="Calibri" w:cstheme="minorHAnsi"/>
              </w:rPr>
              <w:t>Decreto Legislativo</w:t>
            </w:r>
            <w:r w:rsidRPr="00B83105">
              <w:rPr>
                <w:rFonts w:eastAsia="Times New Roman" w:cstheme="minorHAnsi"/>
                <w:lang w:eastAsia="it-IT"/>
              </w:rPr>
              <w:t xml:space="preserve"> 31 marzo 2023, n. 36, recante «</w:t>
            </w:r>
            <w:r w:rsidRPr="00B83105">
              <w:rPr>
                <w:rFonts w:eastAsia="Times New Roman" w:cstheme="minorHAnsi"/>
                <w:i/>
                <w:lang w:eastAsia="it-IT"/>
              </w:rPr>
              <w:t>Codice dei contratti pubblici in attuazione dell'articolo 1 della legge 21 giugno 2022, n. 78, recante delega al Governo in materia di contratti pubblici</w:t>
            </w:r>
            <w:r w:rsidRPr="00B83105">
              <w:rPr>
                <w:rFonts w:eastAsia="Times New Roman" w:cstheme="minorHAnsi"/>
                <w:lang w:eastAsia="it-IT"/>
              </w:rPr>
              <w:t>»;</w:t>
            </w:r>
          </w:p>
        </w:tc>
      </w:tr>
      <w:tr w:rsidR="005C4B1B" w:rsidRPr="00B83105" w14:paraId="0F852A41" w14:textId="77777777" w:rsidTr="00BF254A">
        <w:tc>
          <w:tcPr>
            <w:tcW w:w="1500" w:type="pct"/>
            <w:shd w:val="clear" w:color="auto" w:fill="auto"/>
          </w:tcPr>
          <w:p w14:paraId="786C4F7A" w14:textId="77777777" w:rsidR="005C4B1B" w:rsidRPr="00B83105" w:rsidRDefault="005C4B1B" w:rsidP="00B83105">
            <w:pPr>
              <w:widowControl w:val="0"/>
              <w:spacing w:line="276" w:lineRule="auto"/>
              <w:jc w:val="both"/>
              <w:rPr>
                <w:rFonts w:eastAsia="Times" w:cstheme="minorHAnsi"/>
                <w:b/>
              </w:rPr>
            </w:pPr>
            <w:r w:rsidRPr="00B83105">
              <w:rPr>
                <w:rFonts w:eastAsia="Times" w:cstheme="minorHAnsi"/>
                <w:b/>
              </w:rPr>
              <w:t>VISTO</w:t>
            </w:r>
          </w:p>
        </w:tc>
        <w:tc>
          <w:tcPr>
            <w:tcW w:w="3500" w:type="pct"/>
            <w:shd w:val="clear" w:color="auto" w:fill="auto"/>
          </w:tcPr>
          <w:p w14:paraId="6E32020A" w14:textId="0906C6B3" w:rsidR="005C4B1B" w:rsidRPr="00B83105" w:rsidRDefault="00715D56" w:rsidP="00B83105">
            <w:pPr>
              <w:widowControl w:val="0"/>
              <w:spacing w:line="276" w:lineRule="auto"/>
              <w:ind w:left="-102"/>
              <w:jc w:val="both"/>
              <w:rPr>
                <w:rFonts w:eastAsia="Times" w:cstheme="minorHAnsi"/>
              </w:rPr>
            </w:pPr>
            <w:r w:rsidRPr="00B83105">
              <w:rPr>
                <w:rFonts w:eastAsia="Times" w:cstheme="minorHAnsi"/>
              </w:rPr>
              <w:t>in particolare,</w:t>
            </w:r>
            <w:r w:rsidRPr="00B83105">
              <w:rPr>
                <w:rFonts w:eastAsia="Times" w:cstheme="minorHAnsi"/>
                <w:b/>
              </w:rPr>
              <w:t xml:space="preserve"> </w:t>
            </w:r>
            <w:r w:rsidRPr="00B83105">
              <w:rPr>
                <w:rFonts w:eastAsia="Times" w:cstheme="minorHAnsi"/>
              </w:rPr>
              <w:t xml:space="preserve">l’art. 17, commi 1 e 2, del </w:t>
            </w:r>
            <w:r w:rsidR="00BF254A" w:rsidRPr="00B83105">
              <w:rPr>
                <w:rFonts w:eastAsia="Calibri" w:cstheme="minorHAnsi"/>
              </w:rPr>
              <w:t xml:space="preserve">Decreto Legislativo </w:t>
            </w:r>
            <w:r w:rsidRPr="00B83105">
              <w:rPr>
                <w:rFonts w:eastAsia="Times" w:cstheme="minorHAnsi"/>
              </w:rPr>
              <w:t>n. 36/2023, il quale prevede che «</w:t>
            </w:r>
            <w:r w:rsidRPr="00B83105">
              <w:rPr>
                <w:rFonts w:eastAsia="Times" w:cstheme="minorHAnsi"/>
                <w:i/>
                <w:iCs/>
              </w:rPr>
              <w:t>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2. 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B83105">
              <w:rPr>
                <w:rFonts w:cstheme="minorHAnsi"/>
              </w:rPr>
              <w:t>»;</w:t>
            </w:r>
          </w:p>
        </w:tc>
      </w:tr>
      <w:tr w:rsidR="005C4B1B" w:rsidRPr="00B83105" w14:paraId="2C9DCC80" w14:textId="77777777" w:rsidTr="00BF254A">
        <w:tc>
          <w:tcPr>
            <w:tcW w:w="1500" w:type="pct"/>
            <w:shd w:val="clear" w:color="auto" w:fill="auto"/>
          </w:tcPr>
          <w:p w14:paraId="02B2B365"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1C98CA83" w14:textId="779E72F9" w:rsidR="005C4B1B" w:rsidRPr="00B83105" w:rsidRDefault="00B30FF7" w:rsidP="00661631">
            <w:pPr>
              <w:spacing w:line="276" w:lineRule="auto"/>
              <w:ind w:left="-102"/>
              <w:jc w:val="both"/>
              <w:rPr>
                <w:rFonts w:eastAsia="Calibri" w:cstheme="minorHAnsi"/>
              </w:rPr>
            </w:pPr>
            <w:r w:rsidRPr="00B83105">
              <w:rPr>
                <w:rFonts w:eastAsia="Calibri" w:cstheme="minorHAnsi"/>
              </w:rPr>
              <w:t>altresì</w:t>
            </w:r>
            <w:r w:rsidR="00A37629" w:rsidRPr="00B83105">
              <w:rPr>
                <w:rFonts w:eastAsia="Calibri" w:cstheme="minorHAnsi"/>
              </w:rPr>
              <w:t>, l’art. 50, comma 1, lett</w:t>
            </w:r>
            <w:r w:rsidR="007B4A7E" w:rsidRPr="00B83105">
              <w:rPr>
                <w:rFonts w:eastAsia="Calibri" w:cstheme="minorHAnsi"/>
              </w:rPr>
              <w:t>.</w:t>
            </w:r>
            <w:r w:rsidR="00A37629" w:rsidRPr="00B83105">
              <w:rPr>
                <w:rFonts w:eastAsia="Calibri" w:cstheme="minorHAnsi"/>
              </w:rPr>
              <w:t xml:space="preserve"> b), del </w:t>
            </w:r>
            <w:r w:rsidR="00BF254A" w:rsidRPr="00B83105">
              <w:rPr>
                <w:rFonts w:eastAsia="Calibri" w:cstheme="minorHAnsi"/>
              </w:rPr>
              <w:t>Decreto Legislativo</w:t>
            </w:r>
            <w:r w:rsidR="00A37629" w:rsidRPr="00B83105">
              <w:rPr>
                <w:rFonts w:eastAsia="Calibri" w:cstheme="minorHAnsi"/>
              </w:rPr>
              <w:t xml:space="preserve"> n. 36/2023, il quale prevede che «</w:t>
            </w:r>
            <w:r w:rsidR="00A37629" w:rsidRPr="00B83105">
              <w:rPr>
                <w:rFonts w:eastAsia="Calibri" w:cstheme="minorHAnsi"/>
                <w:i/>
                <w:iCs/>
              </w:rPr>
              <w:t>1. Salvo quanto previsto dagli articoli 62 e 63, le stazioni appaltanti procedono all'affidamento dei contratti di lavori, servizi e forniture di importo inferiore alle soglie di cui all'articolo 14 con le seguenti modalità:</w:t>
            </w:r>
            <w:r w:rsidR="00F02DB7" w:rsidRPr="00B83105">
              <w:rPr>
                <w:rFonts w:eastAsia="Calibri" w:cstheme="minorHAnsi"/>
                <w:i/>
                <w:iCs/>
              </w:rPr>
              <w:t xml:space="preserve"> </w:t>
            </w:r>
            <w:r w:rsidR="00A37629" w:rsidRPr="00B83105">
              <w:rPr>
                <w:rFonts w:eastAsia="Calibri" w:cstheme="minorHAnsi"/>
                <w:i/>
                <w:iCs/>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00A37629" w:rsidRPr="00B83105">
              <w:rPr>
                <w:rFonts w:eastAsia="Calibri" w:cstheme="minorHAnsi"/>
              </w:rPr>
              <w:t>»;</w:t>
            </w:r>
          </w:p>
        </w:tc>
      </w:tr>
      <w:tr w:rsidR="005C4B1B" w:rsidRPr="00B83105" w14:paraId="08FCAD5C" w14:textId="77777777" w:rsidTr="00BF254A">
        <w:tc>
          <w:tcPr>
            <w:tcW w:w="1500" w:type="pct"/>
            <w:shd w:val="clear" w:color="auto" w:fill="auto"/>
          </w:tcPr>
          <w:p w14:paraId="3CBB0ADD" w14:textId="4F929272" w:rsidR="005C4B1B" w:rsidRPr="00B83105" w:rsidRDefault="005C4B1B" w:rsidP="00B83105">
            <w:pPr>
              <w:spacing w:line="276" w:lineRule="auto"/>
              <w:rPr>
                <w:rFonts w:eastAsia="Calibri" w:cstheme="minorHAnsi"/>
                <w:b/>
              </w:rPr>
            </w:pPr>
            <w:r w:rsidRPr="00B83105">
              <w:rPr>
                <w:rFonts w:eastAsia="Calibri" w:cstheme="minorHAnsi"/>
                <w:b/>
              </w:rPr>
              <w:t>VIST</w:t>
            </w:r>
            <w:r w:rsidR="00BE05C6" w:rsidRPr="00B83105">
              <w:rPr>
                <w:rFonts w:eastAsia="Calibri" w:cstheme="minorHAnsi"/>
                <w:b/>
              </w:rPr>
              <w:t>O</w:t>
            </w:r>
            <w:r w:rsidRPr="00B83105">
              <w:rPr>
                <w:rFonts w:eastAsia="Calibri" w:cstheme="minorHAnsi"/>
                <w:b/>
              </w:rPr>
              <w:t xml:space="preserve"> </w:t>
            </w:r>
          </w:p>
        </w:tc>
        <w:tc>
          <w:tcPr>
            <w:tcW w:w="3500" w:type="pct"/>
            <w:shd w:val="clear" w:color="auto" w:fill="auto"/>
          </w:tcPr>
          <w:p w14:paraId="6E9C9B3F" w14:textId="3591BD2E" w:rsidR="005C4B1B" w:rsidRPr="00B83105" w:rsidRDefault="008C6F98" w:rsidP="00B83105">
            <w:pPr>
              <w:spacing w:line="276" w:lineRule="auto"/>
              <w:ind w:left="-102"/>
              <w:jc w:val="both"/>
              <w:rPr>
                <w:rFonts w:eastAsia="Calibri" w:cstheme="minorHAnsi"/>
              </w:rPr>
            </w:pPr>
            <w:r w:rsidRPr="00B83105">
              <w:rPr>
                <w:rFonts w:eastAsia="Calibri" w:cstheme="minorHAnsi"/>
              </w:rPr>
              <w:t xml:space="preserve">l’Allegato II.1 al </w:t>
            </w:r>
            <w:r w:rsidR="00BF254A" w:rsidRPr="00B83105">
              <w:rPr>
                <w:rFonts w:eastAsia="Calibri" w:cstheme="minorHAnsi"/>
              </w:rPr>
              <w:t>Decreto Legislativo</w:t>
            </w:r>
            <w:r w:rsidRPr="00B83105">
              <w:rPr>
                <w:rFonts w:eastAsia="Calibri" w:cstheme="minorHAnsi"/>
              </w:rPr>
              <w:t xml:space="preserve"> n. 36/2023, recante «</w:t>
            </w:r>
            <w:r w:rsidRPr="00B83105">
              <w:rPr>
                <w:rFonts w:eastAsia="Calibri" w:cstheme="minorHAnsi"/>
                <w:i/>
              </w:rPr>
              <w:t>Elenchi degli operatori economici e indagini di mercato per gli affidamenti di contratti di importo inferiore alle soglie di rilevanza europea</w:t>
            </w:r>
            <w:r w:rsidRPr="00B83105">
              <w:rPr>
                <w:rFonts w:eastAsia="Calibri" w:cstheme="minorHAnsi"/>
              </w:rPr>
              <w:t>»;</w:t>
            </w:r>
          </w:p>
        </w:tc>
      </w:tr>
      <w:tr w:rsidR="005C4B1B" w:rsidRPr="00B83105" w14:paraId="15E40B40" w14:textId="77777777" w:rsidTr="00BF254A">
        <w:tc>
          <w:tcPr>
            <w:tcW w:w="1500" w:type="pct"/>
            <w:shd w:val="clear" w:color="auto" w:fill="auto"/>
          </w:tcPr>
          <w:p w14:paraId="6093646F"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1180D124" w14:textId="14ADA575" w:rsidR="005C4B1B" w:rsidRPr="00B83105" w:rsidRDefault="005C4B1B" w:rsidP="00661631">
            <w:pPr>
              <w:spacing w:line="276" w:lineRule="auto"/>
              <w:ind w:left="-102"/>
              <w:jc w:val="both"/>
              <w:rPr>
                <w:rFonts w:eastAsia="Calibri" w:cstheme="minorHAnsi"/>
              </w:rPr>
            </w:pPr>
            <w:r w:rsidRPr="00B83105">
              <w:rPr>
                <w:rFonts w:eastAsia="Calibri" w:cstheme="minorHAnsi"/>
              </w:rPr>
              <w:t>l’art. 45, comma 2, lett. a), del D</w:t>
            </w:r>
            <w:r w:rsidR="00BF254A" w:rsidRPr="00B83105">
              <w:rPr>
                <w:rFonts w:eastAsia="Calibri" w:cstheme="minorHAnsi"/>
              </w:rPr>
              <w:t>ecreto Interministeriale</w:t>
            </w:r>
            <w:r w:rsidRPr="00B83105">
              <w:rPr>
                <w:rFonts w:eastAsia="Calibri" w:cstheme="minorHAnsi"/>
              </w:rPr>
              <w:t xml:space="preserve"> </w:t>
            </w:r>
            <w:r w:rsidR="00B37F06" w:rsidRPr="00B83105">
              <w:rPr>
                <w:rFonts w:eastAsia="Calibri" w:cstheme="minorHAnsi"/>
              </w:rPr>
              <w:t xml:space="preserve">n. </w:t>
            </w:r>
            <w:r w:rsidRPr="00B83105">
              <w:rPr>
                <w:rFonts w:eastAsia="Calibri" w:cstheme="minorHAnsi"/>
              </w:rPr>
              <w:t>129/2018, il quale prevede che «</w:t>
            </w:r>
            <w:r w:rsidRPr="00B83105">
              <w:rPr>
                <w:rFonts w:eastAsia="Calibri" w:cstheme="minorHAnsi"/>
                <w:i/>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lavori, servizi </w:t>
            </w:r>
            <w:proofErr w:type="gramStart"/>
            <w:r w:rsidR="00FC345E" w:rsidRPr="00B83105">
              <w:rPr>
                <w:rFonts w:eastAsia="Calibri" w:cstheme="minorHAnsi"/>
                <w:i/>
              </w:rPr>
              <w:t>forniture  di</w:t>
            </w:r>
            <w:proofErr w:type="gramEnd"/>
            <w:r w:rsidR="00FC345E" w:rsidRPr="00B83105">
              <w:rPr>
                <w:rFonts w:eastAsia="Calibri" w:cstheme="minorHAnsi"/>
                <w:i/>
              </w:rPr>
              <w:t xml:space="preserve"> importo superiore a 10.000,00 euro</w:t>
            </w:r>
            <w:r w:rsidRPr="00B83105">
              <w:rPr>
                <w:rFonts w:eastAsia="Calibri" w:cstheme="minorHAnsi"/>
              </w:rPr>
              <w:t>»;</w:t>
            </w:r>
          </w:p>
        </w:tc>
      </w:tr>
      <w:bookmarkEnd w:id="1"/>
      <w:tr w:rsidR="005C4B1B" w:rsidRPr="00B83105" w14:paraId="1EAA16C9" w14:textId="77777777" w:rsidTr="00BF254A">
        <w:tc>
          <w:tcPr>
            <w:tcW w:w="1500" w:type="pct"/>
            <w:shd w:val="clear" w:color="auto" w:fill="auto"/>
          </w:tcPr>
          <w:p w14:paraId="6890606D" w14:textId="77777777" w:rsidR="005C4B1B" w:rsidRPr="00B83105" w:rsidRDefault="005C4B1B" w:rsidP="00B83105">
            <w:pPr>
              <w:spacing w:line="276" w:lineRule="auto"/>
              <w:rPr>
                <w:rFonts w:eastAsia="Calibri" w:cstheme="minorHAnsi"/>
                <w:b/>
              </w:rPr>
            </w:pPr>
            <w:r w:rsidRPr="00B83105">
              <w:rPr>
                <w:rFonts w:eastAsia="Calibri" w:cstheme="minorHAnsi"/>
                <w:b/>
              </w:rPr>
              <w:t xml:space="preserve">TENUTO CONTO </w:t>
            </w:r>
          </w:p>
        </w:tc>
        <w:tc>
          <w:tcPr>
            <w:tcW w:w="3500" w:type="pct"/>
            <w:shd w:val="clear" w:color="auto" w:fill="auto"/>
          </w:tcPr>
          <w:p w14:paraId="05D02F0F" w14:textId="52CC0311" w:rsidR="005C4B1B" w:rsidRPr="00B83105" w:rsidRDefault="00C30720" w:rsidP="00661631">
            <w:pPr>
              <w:spacing w:before="0" w:line="276" w:lineRule="auto"/>
              <w:ind w:left="-102"/>
              <w:jc w:val="both"/>
              <w:rPr>
                <w:rFonts w:eastAsia="Calibri" w:cstheme="minorHAnsi"/>
              </w:rPr>
            </w:pPr>
            <w:r w:rsidRPr="00B83105">
              <w:rPr>
                <w:rFonts w:eastAsia="Calibri" w:cstheme="minorHAnsi"/>
              </w:rPr>
              <w:t xml:space="preserve">di quanto previsto dalla Delibera del Consiglio d’Istituto adottata ai sensi dell’art. 45, comma 2, lett. a), del </w:t>
            </w:r>
            <w:r w:rsidR="00BF254A" w:rsidRPr="00B83105">
              <w:rPr>
                <w:rFonts w:eastAsia="Calibri" w:cstheme="minorHAnsi"/>
              </w:rPr>
              <w:t>Decreto Interministeriale</w:t>
            </w:r>
            <w:r w:rsidRPr="00B83105">
              <w:rPr>
                <w:rFonts w:eastAsia="Calibri" w:cstheme="minorHAnsi"/>
              </w:rPr>
              <w:t xml:space="preserve"> </w:t>
            </w:r>
            <w:r w:rsidR="00B37F06" w:rsidRPr="00B83105">
              <w:rPr>
                <w:rFonts w:eastAsia="Calibri" w:cstheme="minorHAnsi"/>
              </w:rPr>
              <w:t xml:space="preserve">n. </w:t>
            </w:r>
            <w:r w:rsidRPr="00B83105">
              <w:rPr>
                <w:rFonts w:eastAsia="Calibri" w:cstheme="minorHAnsi"/>
              </w:rPr>
              <w:t>129/2018;</w:t>
            </w:r>
          </w:p>
        </w:tc>
      </w:tr>
      <w:tr w:rsidR="00381844" w:rsidRPr="00B83105" w14:paraId="2CD4E96C" w14:textId="77777777" w:rsidTr="00BF254A">
        <w:tc>
          <w:tcPr>
            <w:tcW w:w="1500" w:type="pct"/>
            <w:shd w:val="clear" w:color="auto" w:fill="auto"/>
          </w:tcPr>
          <w:p w14:paraId="0A5F6208" w14:textId="38FF6DDD" w:rsidR="00381844" w:rsidRPr="00B83105" w:rsidRDefault="00381844" w:rsidP="00B83105">
            <w:pPr>
              <w:spacing w:line="276" w:lineRule="auto"/>
              <w:rPr>
                <w:rFonts w:eastAsia="Calibri" w:cstheme="minorHAnsi"/>
                <w:b/>
              </w:rPr>
            </w:pPr>
            <w:r w:rsidRPr="00B83105">
              <w:rPr>
                <w:rFonts w:eastAsia="Calibri" w:cstheme="minorHAnsi"/>
                <w:b/>
              </w:rPr>
              <w:lastRenderedPageBreak/>
              <w:t>VISTO</w:t>
            </w:r>
          </w:p>
        </w:tc>
        <w:tc>
          <w:tcPr>
            <w:tcW w:w="3500" w:type="pct"/>
            <w:shd w:val="clear" w:color="auto" w:fill="auto"/>
          </w:tcPr>
          <w:p w14:paraId="08407BAA" w14:textId="5B7B083B" w:rsidR="00381844" w:rsidRPr="00B83105" w:rsidRDefault="00381844" w:rsidP="00B83105">
            <w:pPr>
              <w:spacing w:before="0" w:line="276" w:lineRule="auto"/>
              <w:ind w:left="-102"/>
              <w:jc w:val="both"/>
              <w:rPr>
                <w:rFonts w:eastAsia="Calibri" w:cstheme="minorHAnsi"/>
                <w:iCs/>
              </w:rPr>
            </w:pPr>
            <w:r w:rsidRPr="00B83105">
              <w:rPr>
                <w:rFonts w:eastAsia="Calibri" w:cstheme="minorHAnsi"/>
              </w:rPr>
              <w:t xml:space="preserve">l’art. 48, comma 3, </w:t>
            </w:r>
            <w:r w:rsidRPr="00B83105">
              <w:rPr>
                <w:rFonts w:eastAsia="Times" w:cstheme="minorHAnsi"/>
              </w:rPr>
              <w:t xml:space="preserve">del </w:t>
            </w:r>
            <w:r w:rsidR="00BF254A" w:rsidRPr="00B83105">
              <w:rPr>
                <w:rFonts w:eastAsia="Calibri" w:cstheme="minorHAnsi"/>
              </w:rPr>
              <w:t xml:space="preserve">Decreto Legislativo </w:t>
            </w:r>
            <w:r w:rsidRPr="00B83105">
              <w:rPr>
                <w:rFonts w:eastAsia="Times" w:cstheme="minorHAnsi"/>
              </w:rPr>
              <w:t>n. 36/2023, il quale prevede che «</w:t>
            </w:r>
            <w:r w:rsidRPr="00B83105">
              <w:rPr>
                <w:rFonts w:eastAsia="Times" w:cstheme="minorHAnsi"/>
                <w:i/>
                <w:iCs/>
              </w:rPr>
              <w:t>Restano fermi gli obblighi di utilizzo degli strumenti di acquisto e di negoziazione previsti dalle vigenti disposizioni in materia di contenimento della spesa</w:t>
            </w:r>
            <w:r w:rsidRPr="00B83105">
              <w:rPr>
                <w:rFonts w:eastAsia="Calibri" w:cstheme="minorHAnsi"/>
              </w:rPr>
              <w:t>»;</w:t>
            </w:r>
          </w:p>
        </w:tc>
      </w:tr>
      <w:tr w:rsidR="00381844" w:rsidRPr="00B83105" w14:paraId="2889FF01" w14:textId="77777777" w:rsidTr="00BF254A">
        <w:trPr>
          <w:trHeight w:val="840"/>
        </w:trPr>
        <w:tc>
          <w:tcPr>
            <w:tcW w:w="1500" w:type="pct"/>
            <w:shd w:val="clear" w:color="auto" w:fill="auto"/>
          </w:tcPr>
          <w:p w14:paraId="7E38E9AB" w14:textId="77777777" w:rsidR="00381844" w:rsidRPr="00B83105" w:rsidRDefault="00381844" w:rsidP="00B83105">
            <w:pPr>
              <w:tabs>
                <w:tab w:val="left" w:pos="952"/>
              </w:tabs>
              <w:spacing w:before="0" w:after="0"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68693E5A" w14:textId="7B7842F3" w:rsidR="00381844" w:rsidRPr="00B83105" w:rsidRDefault="00381844" w:rsidP="00B83105">
            <w:pPr>
              <w:spacing w:before="0" w:line="276" w:lineRule="auto"/>
              <w:ind w:left="-102"/>
              <w:jc w:val="both"/>
              <w:rPr>
                <w:rFonts w:eastAsia="Calibri" w:cstheme="minorHAnsi"/>
              </w:rPr>
            </w:pPr>
            <w:r w:rsidRPr="00B83105">
              <w:rPr>
                <w:rFonts w:eastAsia="Calibri" w:cstheme="minorHAnsi"/>
              </w:rPr>
              <w:t>l’art. 1, comma 449, della L</w:t>
            </w:r>
            <w:r w:rsidR="00BF254A" w:rsidRPr="00B83105">
              <w:rPr>
                <w:rFonts w:eastAsia="Calibri" w:cstheme="minorHAnsi"/>
              </w:rPr>
              <w:t>egge</w:t>
            </w:r>
            <w:r w:rsidRPr="00B83105">
              <w:rPr>
                <w:rFonts w:eastAsia="Calibri" w:cstheme="minorHAnsi"/>
              </w:rPr>
              <w:t xml:space="preserve"> 27 dicembre 2006, n. 296, come modificato dall’art. 1, comma 495</w:t>
            </w:r>
            <w:r w:rsidR="00F30A83" w:rsidRPr="00B83105">
              <w:rPr>
                <w:rFonts w:eastAsia="Calibri" w:cstheme="minorHAnsi"/>
              </w:rPr>
              <w:t>,</w:t>
            </w:r>
            <w:r w:rsidRPr="00B83105">
              <w:rPr>
                <w:rFonts w:eastAsia="Calibri" w:cstheme="minorHAnsi"/>
              </w:rPr>
              <w:t xml:space="preserve"> della L</w:t>
            </w:r>
            <w:r w:rsidR="00BF254A" w:rsidRPr="00B83105">
              <w:rPr>
                <w:rFonts w:eastAsia="Calibri" w:cstheme="minorHAnsi"/>
              </w:rPr>
              <w:t>egge</w:t>
            </w:r>
            <w:r w:rsidRPr="00B83105">
              <w:rPr>
                <w:rFonts w:eastAsia="Calibri" w:cstheme="minorHAnsi"/>
              </w:rPr>
              <w:t xml:space="preserve"> 28 dicembre 2015, n. 208, che prevede che tutte le amministrazioni statali centrali e periferiche, ivi comprese le scuole di ogni ordine e grado, sono tenute ad approvvigionarsi utilizzando le convenzioni stipulate da Consip S.p.A.;</w:t>
            </w:r>
          </w:p>
        </w:tc>
      </w:tr>
      <w:tr w:rsidR="00381844" w:rsidRPr="00B83105" w14:paraId="7334AF8C" w14:textId="77777777" w:rsidTr="00BF254A">
        <w:trPr>
          <w:trHeight w:val="840"/>
        </w:trPr>
        <w:tc>
          <w:tcPr>
            <w:tcW w:w="1500" w:type="pct"/>
            <w:shd w:val="clear" w:color="auto" w:fill="auto"/>
          </w:tcPr>
          <w:p w14:paraId="510889F3" w14:textId="77777777" w:rsidR="00381844" w:rsidRPr="00B83105" w:rsidRDefault="00381844" w:rsidP="00B83105">
            <w:pPr>
              <w:tabs>
                <w:tab w:val="left" w:pos="952"/>
              </w:tabs>
              <w:spacing w:before="0" w:after="0" w:line="276" w:lineRule="auto"/>
              <w:rPr>
                <w:rFonts w:eastAsia="Calibri" w:cstheme="minorHAnsi"/>
                <w:b/>
              </w:rPr>
            </w:pPr>
            <w:r w:rsidRPr="00B83105">
              <w:rPr>
                <w:rFonts w:eastAsia="Calibri" w:cstheme="minorHAnsi"/>
                <w:b/>
              </w:rPr>
              <w:t>VISTO</w:t>
            </w:r>
          </w:p>
        </w:tc>
        <w:tc>
          <w:tcPr>
            <w:tcW w:w="3500" w:type="pct"/>
            <w:shd w:val="clear" w:color="auto" w:fill="auto"/>
          </w:tcPr>
          <w:p w14:paraId="4FA11F25" w14:textId="2901DD0B" w:rsidR="00381844" w:rsidRPr="00B83105" w:rsidRDefault="00381844" w:rsidP="00B83105">
            <w:pPr>
              <w:spacing w:before="0" w:line="276" w:lineRule="auto"/>
              <w:ind w:left="-102"/>
              <w:jc w:val="both"/>
              <w:rPr>
                <w:rFonts w:eastAsia="Calibri" w:cstheme="minorHAnsi"/>
              </w:rPr>
            </w:pPr>
            <w:r w:rsidRPr="00B83105">
              <w:rPr>
                <w:rFonts w:eastAsia="Calibri" w:cstheme="minorHAnsi"/>
              </w:rPr>
              <w:t xml:space="preserve">l’art. 1, comma 450, </w:t>
            </w:r>
            <w:r w:rsidR="003D38DD" w:rsidRPr="00B83105">
              <w:rPr>
                <w:rFonts w:eastAsia="Calibri" w:cstheme="minorHAnsi"/>
              </w:rPr>
              <w:t>della L</w:t>
            </w:r>
            <w:r w:rsidR="00BF254A" w:rsidRPr="00B83105">
              <w:rPr>
                <w:rFonts w:eastAsia="Calibri" w:cstheme="minorHAnsi"/>
              </w:rPr>
              <w:t>egge</w:t>
            </w:r>
            <w:r w:rsidR="003D38DD" w:rsidRPr="00B83105">
              <w:rPr>
                <w:rFonts w:eastAsia="Calibri" w:cstheme="minorHAnsi"/>
              </w:rPr>
              <w:t xml:space="preserve"> 27 dicembre 2006, n. 296, come modificato dall’art. 1, comma 495</w:t>
            </w:r>
            <w:r w:rsidR="00F919B3">
              <w:rPr>
                <w:rFonts w:eastAsia="Calibri" w:cstheme="minorHAnsi"/>
              </w:rPr>
              <w:t>,</w:t>
            </w:r>
            <w:r w:rsidR="003D38DD" w:rsidRPr="00B83105">
              <w:rPr>
                <w:rFonts w:eastAsia="Calibri" w:cstheme="minorHAnsi"/>
              </w:rPr>
              <w:t xml:space="preserve"> della L</w:t>
            </w:r>
            <w:r w:rsidR="00BF254A" w:rsidRPr="00B83105">
              <w:rPr>
                <w:rFonts w:eastAsia="Calibri" w:cstheme="minorHAnsi"/>
              </w:rPr>
              <w:t>egge</w:t>
            </w:r>
            <w:r w:rsidR="003D38DD" w:rsidRPr="00B83105">
              <w:rPr>
                <w:rFonts w:eastAsia="Calibri" w:cstheme="minorHAnsi"/>
              </w:rPr>
              <w:t xml:space="preserve"> n. 28 dicembre 2015, n. 208,</w:t>
            </w:r>
            <w:r w:rsidRPr="00B83105">
              <w:rPr>
                <w:rFonts w:eastAsia="Calibri" w:cstheme="minorHAnsi"/>
              </w:rPr>
              <w:t xml:space="preserve">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w:t>
            </w:r>
            <w:r w:rsidR="00BF254A" w:rsidRPr="00B83105">
              <w:rPr>
                <w:rFonts w:eastAsia="Calibri" w:cstheme="minorHAnsi"/>
              </w:rPr>
              <w:t xml:space="preserve">Decreto del Presidente della Repubblica </w:t>
            </w:r>
            <w:r w:rsidRPr="00B83105">
              <w:rPr>
                <w:rFonts w:eastAsia="Calibri" w:cstheme="minorHAnsi"/>
              </w:rPr>
              <w:t>5 ottobre 2010, n. 207, specificando tuttavia che, per gli ist</w:t>
            </w:r>
            <w:r w:rsidR="00800B6B" w:rsidRPr="00B83105">
              <w:rPr>
                <w:rFonts w:eastAsia="Calibri" w:cstheme="minorHAnsi"/>
              </w:rPr>
              <w:t>i</w:t>
            </w:r>
            <w:r w:rsidRPr="00B83105">
              <w:rPr>
                <w:rFonts w:eastAsia="Calibri" w:cstheme="minorHAnsi"/>
              </w:rPr>
              <w:t xml:space="preserve">tuti e le scuole di ogni ordine e grado, tenendo conto delle rispettive specificità, sono definite, con </w:t>
            </w:r>
            <w:r w:rsidR="00635EF1" w:rsidRPr="00B83105">
              <w:rPr>
                <w:rFonts w:eastAsia="Calibri" w:cstheme="minorHAnsi"/>
              </w:rPr>
              <w:t>D</w:t>
            </w:r>
            <w:r w:rsidRPr="00B83105">
              <w:rPr>
                <w:rFonts w:eastAsia="Calibri" w:cstheme="minorHAnsi"/>
              </w:rPr>
              <w:t>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w:t>
            </w:r>
            <w:r w:rsidR="00BF254A" w:rsidRPr="00B83105">
              <w:rPr>
                <w:rFonts w:eastAsia="Calibri" w:cstheme="minorHAnsi"/>
              </w:rPr>
              <w:t>egge</w:t>
            </w:r>
            <w:r w:rsidRPr="00B83105">
              <w:rPr>
                <w:rFonts w:eastAsia="Calibri" w:cstheme="minorHAnsi"/>
              </w:rPr>
              <w:t xml:space="preserve"> 296/2006;</w:t>
            </w:r>
          </w:p>
        </w:tc>
      </w:tr>
      <w:tr w:rsidR="00381844" w:rsidRPr="00B83105" w14:paraId="0CF2088D" w14:textId="77777777" w:rsidTr="00BF254A">
        <w:trPr>
          <w:trHeight w:val="840"/>
        </w:trPr>
        <w:tc>
          <w:tcPr>
            <w:tcW w:w="1500" w:type="pct"/>
            <w:shd w:val="clear" w:color="auto" w:fill="auto"/>
          </w:tcPr>
          <w:p w14:paraId="473F7749" w14:textId="77777777" w:rsidR="00381844" w:rsidRPr="00B83105" w:rsidRDefault="00381844" w:rsidP="00B83105">
            <w:pPr>
              <w:tabs>
                <w:tab w:val="left" w:pos="952"/>
              </w:tabs>
              <w:spacing w:before="0" w:after="0" w:line="276" w:lineRule="auto"/>
              <w:rPr>
                <w:rFonts w:eastAsia="Calibri" w:cstheme="minorHAnsi"/>
                <w:b/>
              </w:rPr>
            </w:pPr>
            <w:r w:rsidRPr="00B83105">
              <w:rPr>
                <w:rFonts w:eastAsia="Calibri" w:cstheme="minorHAnsi"/>
                <w:b/>
              </w:rPr>
              <w:t>VISTO</w:t>
            </w:r>
          </w:p>
        </w:tc>
        <w:tc>
          <w:tcPr>
            <w:tcW w:w="3500" w:type="pct"/>
            <w:shd w:val="clear" w:color="auto" w:fill="auto"/>
          </w:tcPr>
          <w:p w14:paraId="68CFF4DF" w14:textId="680463AC" w:rsidR="00B46473" w:rsidRPr="00B83105" w:rsidRDefault="00381844" w:rsidP="000F42F8">
            <w:pPr>
              <w:spacing w:before="0" w:line="276" w:lineRule="auto"/>
              <w:ind w:left="-102"/>
              <w:jc w:val="both"/>
              <w:rPr>
                <w:rFonts w:eastAsia="Calibri" w:cstheme="minorHAnsi"/>
              </w:rPr>
            </w:pPr>
            <w:r w:rsidRPr="00B83105">
              <w:rPr>
                <w:rFonts w:eastAsia="Calibri" w:cstheme="minorHAnsi"/>
              </w:rPr>
              <w:t xml:space="preserve">l’art. </w:t>
            </w:r>
            <w:r w:rsidR="00012C16" w:rsidRPr="00B83105">
              <w:rPr>
                <w:rFonts w:eastAsia="Calibri" w:cstheme="minorHAnsi"/>
              </w:rPr>
              <w:t>46, comma 1, del suddetto D</w:t>
            </w:r>
            <w:r w:rsidR="00BF254A" w:rsidRPr="00B83105">
              <w:rPr>
                <w:rFonts w:eastAsia="Calibri" w:cstheme="minorHAnsi"/>
              </w:rPr>
              <w:t>ecreto Interministeriale</w:t>
            </w:r>
            <w:r w:rsidR="00012C16" w:rsidRPr="00B83105">
              <w:rPr>
                <w:rFonts w:eastAsia="Calibri" w:cstheme="minorHAnsi"/>
              </w:rPr>
              <w:t xml:space="preserve"> </w:t>
            </w:r>
            <w:r w:rsidR="00B37F06" w:rsidRPr="00B83105">
              <w:rPr>
                <w:rFonts w:eastAsia="Calibri" w:cstheme="minorHAnsi"/>
              </w:rPr>
              <w:t xml:space="preserve">n. </w:t>
            </w:r>
            <w:r w:rsidR="00012C16" w:rsidRPr="00B83105">
              <w:rPr>
                <w:rFonts w:eastAsia="Calibri" w:cstheme="minorHAnsi"/>
              </w:rPr>
              <w:t>129/2018, in base al quale «</w:t>
            </w:r>
            <w:r w:rsidR="00012C16" w:rsidRPr="00B83105">
              <w:rPr>
                <w:rFonts w:eastAsia="Calibri" w:cstheme="minorHAnsi"/>
                <w:i/>
              </w:rPr>
              <w:t>Per l’affidamento di lavori, servizi e forniture, le istituzioni scolastiche, nel rispetto di quanto previsto dalla normativa vigente, ricorrono agli strumenti di acquisto e di negoziazione, anche telematici, messi a disposizione da Consip S.p.A., secondo quanto previsto dalle vigenti disposizioni normative in materia di contenimento della spesa</w:t>
            </w:r>
            <w:r w:rsidR="00012C16" w:rsidRPr="00B83105">
              <w:rPr>
                <w:rFonts w:eastAsia="Calibri" w:cstheme="minorHAnsi"/>
              </w:rPr>
              <w:t>»;</w:t>
            </w:r>
          </w:p>
        </w:tc>
      </w:tr>
      <w:tr w:rsidR="00381844" w:rsidRPr="00B83105" w14:paraId="2B979DA1" w14:textId="77777777" w:rsidTr="00BF254A">
        <w:trPr>
          <w:trHeight w:val="840"/>
        </w:trPr>
        <w:tc>
          <w:tcPr>
            <w:tcW w:w="1500" w:type="pct"/>
            <w:shd w:val="clear" w:color="auto" w:fill="auto"/>
          </w:tcPr>
          <w:p w14:paraId="3C3EAE2A" w14:textId="124641DF" w:rsidR="00381844" w:rsidRPr="00B83105" w:rsidRDefault="00381844" w:rsidP="00B83105">
            <w:pPr>
              <w:tabs>
                <w:tab w:val="left" w:pos="952"/>
              </w:tabs>
              <w:spacing w:before="0" w:after="0" w:line="276" w:lineRule="auto"/>
              <w:rPr>
                <w:rFonts w:eastAsia="Calibri" w:cstheme="minorHAnsi"/>
                <w:b/>
              </w:rPr>
            </w:pPr>
            <w:r w:rsidRPr="00B83105">
              <w:rPr>
                <w:rFonts w:eastAsia="Calibri" w:cstheme="minorHAnsi"/>
                <w:b/>
              </w:rPr>
              <w:t>CONSIDERATO</w:t>
            </w:r>
          </w:p>
        </w:tc>
        <w:tc>
          <w:tcPr>
            <w:tcW w:w="3500" w:type="pct"/>
            <w:shd w:val="clear" w:color="auto" w:fill="auto"/>
          </w:tcPr>
          <w:p w14:paraId="4BAC49CA" w14:textId="39D397F5" w:rsidR="00381844" w:rsidRPr="00B83105" w:rsidRDefault="00381844" w:rsidP="00B83105">
            <w:pPr>
              <w:spacing w:before="0" w:line="276" w:lineRule="auto"/>
              <w:ind w:left="-102"/>
              <w:jc w:val="both"/>
              <w:rPr>
                <w:rFonts w:eastAsia="Calibri" w:cstheme="minorHAnsi"/>
                <w:strike/>
              </w:rPr>
            </w:pPr>
            <w:r w:rsidRPr="00B83105">
              <w:rPr>
                <w:rFonts w:eastAsia="Calibri" w:cstheme="minorHAnsi"/>
              </w:rPr>
              <w:t xml:space="preserve">che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B83105">
              <w:rPr>
                <w:rFonts w:eastAsia="Calibri" w:cstheme="minorHAnsi"/>
                <w:i/>
                <w:iCs/>
              </w:rPr>
              <w:t>inter alia</w:t>
            </w:r>
            <w:r w:rsidRPr="00B83105">
              <w:rPr>
                <w:rFonts w:eastAsia="Calibri" w:cstheme="minorHAnsi"/>
              </w:rPr>
              <w:t>, acquistare mediante Ordine Diretto;</w:t>
            </w:r>
          </w:p>
        </w:tc>
      </w:tr>
      <w:tr w:rsidR="00381844" w:rsidRPr="00B83105" w14:paraId="0D2F66F3" w14:textId="77777777" w:rsidTr="00BF254A">
        <w:trPr>
          <w:trHeight w:val="840"/>
        </w:trPr>
        <w:tc>
          <w:tcPr>
            <w:tcW w:w="1500" w:type="pct"/>
            <w:shd w:val="clear" w:color="auto" w:fill="auto"/>
          </w:tcPr>
          <w:p w14:paraId="7286FBC2" w14:textId="77777777" w:rsidR="00381844" w:rsidRPr="00B83105" w:rsidRDefault="00381844" w:rsidP="00B83105">
            <w:pPr>
              <w:tabs>
                <w:tab w:val="left" w:pos="952"/>
              </w:tabs>
              <w:spacing w:before="0" w:after="0" w:line="276" w:lineRule="auto"/>
              <w:rPr>
                <w:rFonts w:eastAsia="Calibri" w:cstheme="minorHAnsi"/>
                <w:b/>
              </w:rPr>
            </w:pPr>
            <w:bookmarkStart w:id="2" w:name="_Hlk54882135"/>
            <w:r w:rsidRPr="00B83105">
              <w:rPr>
                <w:rFonts w:eastAsia="Calibri" w:cstheme="minorHAnsi"/>
                <w:b/>
              </w:rPr>
              <w:t>VISTO</w:t>
            </w:r>
          </w:p>
        </w:tc>
        <w:tc>
          <w:tcPr>
            <w:tcW w:w="3500" w:type="pct"/>
            <w:shd w:val="clear" w:color="auto" w:fill="auto"/>
          </w:tcPr>
          <w:p w14:paraId="3F752C40" w14:textId="4E6B9D5D" w:rsidR="00381844" w:rsidRPr="00B83105" w:rsidRDefault="00381844" w:rsidP="00B83105">
            <w:pPr>
              <w:spacing w:before="0" w:line="276" w:lineRule="auto"/>
              <w:ind w:left="-102"/>
              <w:jc w:val="both"/>
              <w:rPr>
                <w:rFonts w:eastAsia="Calibri" w:cstheme="minorHAnsi"/>
              </w:rPr>
            </w:pPr>
            <w:r w:rsidRPr="00B83105">
              <w:rPr>
                <w:rFonts w:eastAsia="Calibri" w:cstheme="minorHAnsi"/>
              </w:rPr>
              <w:t>l’art. 1, comma 583, della L</w:t>
            </w:r>
            <w:r w:rsidR="00BF254A" w:rsidRPr="00B83105">
              <w:rPr>
                <w:rFonts w:eastAsia="Calibri" w:cstheme="minorHAnsi"/>
              </w:rPr>
              <w:t>egge</w:t>
            </w:r>
            <w:r w:rsidRPr="00B83105">
              <w:rPr>
                <w:rFonts w:eastAsia="Calibri" w:cstheme="minorHAnsi"/>
              </w:rPr>
              <w:t xml:space="preserve"> 27 dicembre 2019, n. 160, ai sensi del quale, fermo restando quanto previsto dal succitato art. 1, commi 449 e 450, della L</w:t>
            </w:r>
            <w:r w:rsidR="00BF254A" w:rsidRPr="00B83105">
              <w:rPr>
                <w:rFonts w:eastAsia="Calibri" w:cstheme="minorHAnsi"/>
              </w:rPr>
              <w:t xml:space="preserve">egge </w:t>
            </w:r>
            <w:r w:rsidRPr="00B83105">
              <w:rPr>
                <w:rFonts w:eastAsia="Calibri" w:cstheme="minorHAnsi"/>
              </w:rPr>
              <w:t>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381844" w:rsidRPr="00B83105" w14:paraId="2FCE8317" w14:textId="77777777" w:rsidTr="00BF254A">
        <w:trPr>
          <w:trHeight w:val="557"/>
        </w:trPr>
        <w:tc>
          <w:tcPr>
            <w:tcW w:w="1500" w:type="pct"/>
            <w:shd w:val="clear" w:color="auto" w:fill="auto"/>
          </w:tcPr>
          <w:p w14:paraId="6E8D27A1" w14:textId="77777777" w:rsidR="00381844" w:rsidRPr="00B83105" w:rsidRDefault="00381844" w:rsidP="00B83105">
            <w:pPr>
              <w:spacing w:before="0" w:line="276" w:lineRule="auto"/>
              <w:rPr>
                <w:rFonts w:eastAsia="Calibri" w:cstheme="minorHAnsi"/>
                <w:b/>
              </w:rPr>
            </w:pPr>
            <w:r w:rsidRPr="00B83105">
              <w:rPr>
                <w:rFonts w:eastAsia="Calibri" w:cstheme="minorHAnsi"/>
                <w:b/>
              </w:rPr>
              <w:t>VISTA</w:t>
            </w:r>
          </w:p>
          <w:p w14:paraId="383643E6" w14:textId="77777777" w:rsidR="00381844" w:rsidRPr="00B83105" w:rsidRDefault="00381844" w:rsidP="00B83105">
            <w:pPr>
              <w:tabs>
                <w:tab w:val="left" w:pos="952"/>
              </w:tabs>
              <w:spacing w:before="0" w:after="0" w:line="276" w:lineRule="auto"/>
              <w:rPr>
                <w:rFonts w:eastAsia="Calibri" w:cstheme="minorHAnsi"/>
                <w:b/>
              </w:rPr>
            </w:pPr>
          </w:p>
        </w:tc>
        <w:tc>
          <w:tcPr>
            <w:tcW w:w="3500" w:type="pct"/>
            <w:shd w:val="clear" w:color="auto" w:fill="auto"/>
          </w:tcPr>
          <w:p w14:paraId="14D7A480" w14:textId="4D0C4E71" w:rsidR="00381844" w:rsidRPr="00B83105" w:rsidRDefault="00381844" w:rsidP="00B83105">
            <w:pPr>
              <w:spacing w:before="0" w:line="276" w:lineRule="auto"/>
              <w:ind w:left="-102"/>
              <w:jc w:val="both"/>
              <w:rPr>
                <w:rFonts w:eastAsia="Calibri" w:cstheme="minorHAnsi"/>
              </w:rPr>
            </w:pPr>
            <w:r w:rsidRPr="00B83105">
              <w:rPr>
                <w:rFonts w:eastAsia="Calibri" w:cstheme="minorHAnsi"/>
              </w:rPr>
              <w:t>la L</w:t>
            </w:r>
            <w:r w:rsidR="00BF254A" w:rsidRPr="00B83105">
              <w:rPr>
                <w:rFonts w:eastAsia="Calibri" w:cstheme="minorHAnsi"/>
              </w:rPr>
              <w:t xml:space="preserve">egge </w:t>
            </w:r>
            <w:r w:rsidRPr="00B83105">
              <w:rPr>
                <w:rFonts w:eastAsia="Calibri" w:cstheme="minorHAnsi"/>
              </w:rPr>
              <w:t>n. 208/2015, che, all</w:t>
            </w:r>
            <w:r w:rsidR="008060C8">
              <w:rPr>
                <w:rFonts w:eastAsia="Calibri" w:cstheme="minorHAnsi"/>
              </w:rPr>
              <w:t>’</w:t>
            </w:r>
            <w:r w:rsidRPr="00B83105">
              <w:rPr>
                <w:rFonts w:eastAsia="Calibri" w:cstheme="minorHAnsi"/>
              </w:rPr>
              <w:t xml:space="preserve">art. 1, comma 512, per la categoria merceologica relativa ai servizi e ai beni informatici ha previsto che, fermi </w:t>
            </w:r>
            <w:r w:rsidRPr="00B83105">
              <w:rPr>
                <w:rFonts w:eastAsia="Calibri" w:cstheme="minorHAnsi"/>
              </w:rPr>
              <w:lastRenderedPageBreak/>
              <w:t>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29080B" w:rsidRPr="00B83105" w14:paraId="22659582" w14:textId="77777777" w:rsidTr="00BF254A">
        <w:trPr>
          <w:trHeight w:val="557"/>
        </w:trPr>
        <w:tc>
          <w:tcPr>
            <w:tcW w:w="1500" w:type="pct"/>
            <w:shd w:val="clear" w:color="auto" w:fill="auto"/>
          </w:tcPr>
          <w:p w14:paraId="7CCCC011" w14:textId="0E58E01B" w:rsidR="0029080B" w:rsidRPr="00B83105" w:rsidRDefault="0029080B" w:rsidP="00B83105">
            <w:pPr>
              <w:spacing w:before="0" w:line="276" w:lineRule="auto"/>
              <w:rPr>
                <w:rFonts w:eastAsia="Calibri" w:cstheme="minorHAnsi"/>
                <w:b/>
              </w:rPr>
            </w:pPr>
            <w:r w:rsidRPr="00B83105">
              <w:rPr>
                <w:rFonts w:eastAsia="Calibri" w:cstheme="minorHAnsi"/>
                <w:b/>
              </w:rPr>
              <w:lastRenderedPageBreak/>
              <w:t>DATO ATTO</w:t>
            </w:r>
          </w:p>
        </w:tc>
        <w:tc>
          <w:tcPr>
            <w:tcW w:w="3500" w:type="pct"/>
            <w:shd w:val="clear" w:color="auto" w:fill="auto"/>
          </w:tcPr>
          <w:p w14:paraId="55F13AB2" w14:textId="00DA4D30" w:rsidR="0029080B" w:rsidRPr="004D582F" w:rsidRDefault="0029080B" w:rsidP="00934351">
            <w:pPr>
              <w:spacing w:before="0" w:line="276" w:lineRule="auto"/>
              <w:ind w:left="-102"/>
              <w:jc w:val="both"/>
              <w:rPr>
                <w:rFonts w:eastAsia="Calibri" w:cstheme="minorHAnsi"/>
              </w:rPr>
            </w:pPr>
            <w:r w:rsidRPr="004D582F">
              <w:rPr>
                <w:rFonts w:eastAsia="Calibri" w:cstheme="minorHAnsi"/>
              </w:rPr>
              <w:t xml:space="preserve">della necessità di affidare </w:t>
            </w:r>
            <w:r w:rsidR="00934351" w:rsidRPr="004D582F">
              <w:rPr>
                <w:rFonts w:eastAsia="Calibri" w:cstheme="minorHAnsi"/>
                <w:iCs/>
              </w:rPr>
              <w:t>la fornitura di materiale di</w:t>
            </w:r>
            <w:r w:rsidR="004D582F" w:rsidRPr="004D582F">
              <w:rPr>
                <w:rFonts w:eastAsia="Calibri" w:cstheme="minorHAnsi"/>
                <w:iCs/>
              </w:rPr>
              <w:t xml:space="preserve"> </w:t>
            </w:r>
            <w:r w:rsidR="004D582F" w:rsidRPr="004D582F">
              <w:rPr>
                <w:rFonts w:eastAsia="Calibri" w:cstheme="minorHAnsi"/>
                <w:iCs/>
              </w:rPr>
              <w:fldChar w:fldCharType="begin"/>
            </w:r>
            <w:r w:rsidR="004D582F" w:rsidRPr="004D582F">
              <w:rPr>
                <w:rFonts w:eastAsia="Calibri" w:cstheme="minorHAnsi"/>
                <w:iCs/>
              </w:rPr>
              <w:instrText xml:space="preserve"> MERGEFIELD FORNITURA </w:instrText>
            </w:r>
            <w:r w:rsidR="004D582F" w:rsidRPr="004D582F">
              <w:rPr>
                <w:rFonts w:eastAsia="Calibri" w:cstheme="minorHAnsi"/>
                <w:iCs/>
              </w:rPr>
              <w:fldChar w:fldCharType="separate"/>
            </w:r>
            <w:r w:rsidR="007D7984" w:rsidRPr="0042436F">
              <w:rPr>
                <w:rFonts w:eastAsia="Calibri" w:cstheme="minorHAnsi"/>
                <w:iCs/>
                <w:noProof/>
              </w:rPr>
              <w:t>Facile consumo Primaria Belforte</w:t>
            </w:r>
            <w:r w:rsidR="004D582F" w:rsidRPr="004D582F">
              <w:rPr>
                <w:rFonts w:eastAsia="Calibri" w:cstheme="minorHAnsi"/>
                <w:iCs/>
              </w:rPr>
              <w:fldChar w:fldCharType="end"/>
            </w:r>
            <w:r w:rsidRPr="004D582F">
              <w:rPr>
                <w:rFonts w:eastAsia="Calibri" w:cstheme="minorHAnsi"/>
                <w:b/>
                <w:iCs/>
              </w:rPr>
              <w:t>;</w:t>
            </w:r>
          </w:p>
        </w:tc>
      </w:tr>
      <w:tr w:rsidR="0029080B" w:rsidRPr="00B83105" w14:paraId="6A1C6C2C" w14:textId="77777777" w:rsidTr="00BF254A">
        <w:trPr>
          <w:trHeight w:val="557"/>
        </w:trPr>
        <w:tc>
          <w:tcPr>
            <w:tcW w:w="1500" w:type="pct"/>
            <w:shd w:val="clear" w:color="auto" w:fill="auto"/>
          </w:tcPr>
          <w:p w14:paraId="1BB47603" w14:textId="6C5334D6" w:rsidR="0029080B" w:rsidRPr="00B83105" w:rsidRDefault="0029080B" w:rsidP="00B83105">
            <w:pPr>
              <w:spacing w:before="0" w:line="276" w:lineRule="auto"/>
              <w:rPr>
                <w:rFonts w:eastAsia="Calibri" w:cstheme="minorHAnsi"/>
                <w:b/>
              </w:rPr>
            </w:pPr>
            <w:r w:rsidRPr="00B83105">
              <w:rPr>
                <w:rFonts w:eastAsia="Calibri" w:cstheme="minorHAnsi"/>
                <w:b/>
              </w:rPr>
              <w:t>CONSIDERATO</w:t>
            </w:r>
          </w:p>
        </w:tc>
        <w:tc>
          <w:tcPr>
            <w:tcW w:w="3500" w:type="pct"/>
            <w:shd w:val="clear" w:color="auto" w:fill="auto"/>
          </w:tcPr>
          <w:p w14:paraId="75201040" w14:textId="2F6D5451" w:rsidR="0029080B" w:rsidRPr="004D582F" w:rsidRDefault="0029080B" w:rsidP="00934351">
            <w:pPr>
              <w:spacing w:before="0" w:line="276" w:lineRule="auto"/>
              <w:ind w:left="-102"/>
              <w:jc w:val="both"/>
              <w:rPr>
                <w:rFonts w:eastAsia="Calibri" w:cstheme="minorHAnsi"/>
              </w:rPr>
            </w:pPr>
            <w:r w:rsidRPr="004D582F">
              <w:rPr>
                <w:rFonts w:eastAsia="Calibri" w:cstheme="minorHAnsi"/>
              </w:rPr>
              <w:t xml:space="preserve">che l’affidamento in oggetto è finalizzato a </w:t>
            </w:r>
            <w:r w:rsidR="004D582F" w:rsidRPr="004D582F">
              <w:rPr>
                <w:rFonts w:eastAsia="Calibri" w:cstheme="minorHAnsi"/>
              </w:rPr>
              <w:fldChar w:fldCharType="begin"/>
            </w:r>
            <w:r w:rsidR="004D582F" w:rsidRPr="004D582F">
              <w:rPr>
                <w:rFonts w:eastAsia="Calibri" w:cstheme="minorHAnsi"/>
              </w:rPr>
              <w:instrText xml:space="preserve"> MERGEFIELD FINE </w:instrText>
            </w:r>
            <w:r w:rsidR="004D582F" w:rsidRPr="004D582F">
              <w:rPr>
                <w:rFonts w:eastAsia="Calibri" w:cstheme="minorHAnsi"/>
              </w:rPr>
              <w:fldChar w:fldCharType="separate"/>
            </w:r>
            <w:r w:rsidR="007D7984" w:rsidRPr="0042436F">
              <w:rPr>
                <w:rFonts w:eastAsia="Calibri" w:cstheme="minorHAnsi"/>
                <w:noProof/>
              </w:rPr>
              <w:t>garantire continuità delle attività didattiche</w:t>
            </w:r>
            <w:r w:rsidR="004D582F" w:rsidRPr="004D582F">
              <w:rPr>
                <w:rFonts w:eastAsia="Calibri" w:cstheme="minorHAnsi"/>
              </w:rPr>
              <w:fldChar w:fldCharType="end"/>
            </w:r>
            <w:r w:rsidRPr="004D582F">
              <w:rPr>
                <w:rFonts w:eastAsia="Calibri" w:cstheme="minorHAnsi"/>
              </w:rPr>
              <w:t>;</w:t>
            </w:r>
          </w:p>
        </w:tc>
      </w:tr>
      <w:bookmarkEnd w:id="2"/>
      <w:tr w:rsidR="00381844" w:rsidRPr="00B83105" w14:paraId="3466C362" w14:textId="77777777" w:rsidTr="00BF254A">
        <w:tc>
          <w:tcPr>
            <w:tcW w:w="1500" w:type="pct"/>
            <w:shd w:val="clear" w:color="auto" w:fill="auto"/>
          </w:tcPr>
          <w:p w14:paraId="387D254E" w14:textId="77777777" w:rsidR="00381844" w:rsidRPr="00B83105" w:rsidRDefault="00381844" w:rsidP="00B83105">
            <w:pPr>
              <w:spacing w:line="276" w:lineRule="auto"/>
              <w:rPr>
                <w:rFonts w:eastAsia="Calibri" w:cstheme="minorHAnsi"/>
              </w:rPr>
            </w:pPr>
            <w:r w:rsidRPr="00B83105">
              <w:rPr>
                <w:rFonts w:eastAsia="Calibri" w:cstheme="minorHAnsi"/>
                <w:b/>
              </w:rPr>
              <w:t>DATO ATTO</w:t>
            </w:r>
          </w:p>
          <w:p w14:paraId="7BD818E6" w14:textId="77777777" w:rsidR="00381844" w:rsidRPr="00B83105" w:rsidRDefault="00381844" w:rsidP="00B83105">
            <w:pPr>
              <w:spacing w:line="276" w:lineRule="auto"/>
              <w:rPr>
                <w:rFonts w:eastAsia="Calibri" w:cstheme="minorHAnsi"/>
                <w:b/>
              </w:rPr>
            </w:pPr>
          </w:p>
        </w:tc>
        <w:tc>
          <w:tcPr>
            <w:tcW w:w="3500" w:type="pct"/>
            <w:shd w:val="clear" w:color="auto" w:fill="auto"/>
          </w:tcPr>
          <w:p w14:paraId="2C4028B7" w14:textId="7E9FE0D0" w:rsidR="00381844" w:rsidRPr="00B83105" w:rsidRDefault="00381844" w:rsidP="000F42F8">
            <w:pPr>
              <w:spacing w:line="276" w:lineRule="auto"/>
              <w:ind w:left="-102"/>
              <w:jc w:val="both"/>
              <w:rPr>
                <w:rFonts w:eastAsia="Calibri" w:cstheme="minorHAnsi"/>
              </w:rPr>
            </w:pPr>
            <w:r w:rsidRPr="00B83105">
              <w:rPr>
                <w:rFonts w:cstheme="minorHAnsi"/>
              </w:rPr>
              <w:t>della non esistenza di Convenzioni Consip attive in merito a tale merceologia</w:t>
            </w:r>
            <w:r w:rsidR="000F42F8">
              <w:rPr>
                <w:rFonts w:cstheme="minorHAnsi"/>
              </w:rPr>
              <w:t>;</w:t>
            </w:r>
            <w:r w:rsidRPr="00B83105">
              <w:rPr>
                <w:rFonts w:cstheme="minorHAnsi"/>
              </w:rPr>
              <w:t xml:space="preserve"> </w:t>
            </w:r>
          </w:p>
        </w:tc>
      </w:tr>
      <w:tr w:rsidR="00381844" w:rsidRPr="00B83105" w14:paraId="316F9599" w14:textId="77777777" w:rsidTr="00BF254A">
        <w:tc>
          <w:tcPr>
            <w:tcW w:w="1500" w:type="pct"/>
            <w:shd w:val="clear" w:color="auto" w:fill="auto"/>
          </w:tcPr>
          <w:p w14:paraId="65624457" w14:textId="7168BAE1" w:rsidR="00381844" w:rsidRPr="00B83105" w:rsidRDefault="00381844" w:rsidP="00B83105">
            <w:pPr>
              <w:spacing w:line="276" w:lineRule="auto"/>
              <w:rPr>
                <w:rFonts w:eastAsia="Calibri" w:cstheme="minorHAnsi"/>
                <w:b/>
              </w:rPr>
            </w:pPr>
            <w:r w:rsidRPr="00B83105">
              <w:rPr>
                <w:rFonts w:eastAsia="Calibri" w:cstheme="minorHAnsi"/>
                <w:b/>
              </w:rPr>
              <w:t>DATO ATTO</w:t>
            </w:r>
          </w:p>
        </w:tc>
        <w:tc>
          <w:tcPr>
            <w:tcW w:w="3500" w:type="pct"/>
            <w:shd w:val="clear" w:color="auto" w:fill="auto"/>
          </w:tcPr>
          <w:p w14:paraId="05E4B139" w14:textId="1D536662" w:rsidR="00381844" w:rsidRPr="00B83105" w:rsidRDefault="00381844" w:rsidP="000F42F8">
            <w:pPr>
              <w:spacing w:line="276" w:lineRule="auto"/>
              <w:ind w:left="-102"/>
              <w:jc w:val="both"/>
              <w:rPr>
                <w:rFonts w:eastAsia="Calibri" w:cstheme="minorHAnsi"/>
              </w:rPr>
            </w:pPr>
            <w:r w:rsidRPr="00B83105">
              <w:rPr>
                <w:rFonts w:cstheme="minorHAnsi"/>
              </w:rPr>
              <w:t>che, nell’ambito degli Accordi Quadro stipulati da Consip S.p.A. e dello SDAPA realizzato e gestito da Consip S.p.A., non risultano attive iniziative aventi ad oggetto interventi comparabili con quelli da affidare con la presente procedura</w:t>
            </w:r>
            <w:r w:rsidR="000F42F8">
              <w:rPr>
                <w:rFonts w:cstheme="minorHAnsi"/>
              </w:rPr>
              <w:t>;</w:t>
            </w:r>
            <w:r w:rsidRPr="00B83105">
              <w:rPr>
                <w:rFonts w:cstheme="minorHAnsi"/>
              </w:rPr>
              <w:t xml:space="preserve"> </w:t>
            </w:r>
          </w:p>
        </w:tc>
      </w:tr>
      <w:tr w:rsidR="0017078A" w:rsidRPr="00B83105" w14:paraId="25C0528F" w14:textId="77777777" w:rsidTr="00BF254A">
        <w:trPr>
          <w:trHeight w:val="1688"/>
        </w:trPr>
        <w:tc>
          <w:tcPr>
            <w:tcW w:w="1500" w:type="pct"/>
            <w:shd w:val="clear" w:color="auto" w:fill="auto"/>
          </w:tcPr>
          <w:p w14:paraId="1EACC42A" w14:textId="77777777" w:rsidR="0017078A" w:rsidRPr="00B83105" w:rsidRDefault="0017078A" w:rsidP="00B83105">
            <w:pPr>
              <w:spacing w:line="276" w:lineRule="auto"/>
              <w:rPr>
                <w:rFonts w:eastAsia="Calibri" w:cstheme="minorHAnsi"/>
                <w:b/>
              </w:rPr>
            </w:pPr>
            <w:r w:rsidRPr="00B83105">
              <w:rPr>
                <w:rFonts w:eastAsia="Calibri" w:cstheme="minorHAnsi"/>
                <w:b/>
              </w:rPr>
              <w:t xml:space="preserve">DATO ATTO </w:t>
            </w:r>
          </w:p>
        </w:tc>
        <w:tc>
          <w:tcPr>
            <w:tcW w:w="3500" w:type="pct"/>
            <w:shd w:val="clear" w:color="auto" w:fill="auto"/>
          </w:tcPr>
          <w:p w14:paraId="64EE51AD" w14:textId="1FCCD739" w:rsidR="0017078A" w:rsidRPr="00B83105" w:rsidRDefault="0017078A" w:rsidP="000F42F8">
            <w:pPr>
              <w:spacing w:line="276" w:lineRule="auto"/>
              <w:ind w:left="-102"/>
              <w:jc w:val="both"/>
              <w:rPr>
                <w:rFonts w:eastAsia="Calibri" w:cstheme="minorHAnsi"/>
              </w:rPr>
            </w:pPr>
            <w:r w:rsidRPr="00B83105">
              <w:rPr>
                <w:rFonts w:cstheme="minorHAnsi"/>
              </w:rPr>
              <w:t xml:space="preserve">che </w:t>
            </w:r>
            <w:r w:rsidR="00833878">
              <w:rPr>
                <w:rFonts w:cstheme="minorHAnsi"/>
              </w:rPr>
              <w:t>la fornitura</w:t>
            </w:r>
            <w:r w:rsidRPr="00B83105">
              <w:rPr>
                <w:rFonts w:cstheme="minorHAnsi"/>
              </w:rPr>
              <w:t xml:space="preserve"> è presente sul Mercato elettronico della Pubblica Amministrazione (MEPA), e che l’Istituzione Scolastica procederà pertanto alla relativa acquisizione mediante Ordine Diretto, conformemente a quanto previsto dalla Delibera del Consiglio d’Istituto</w:t>
            </w:r>
            <w:r w:rsidR="000F42F8">
              <w:rPr>
                <w:rFonts w:cstheme="minorHAnsi"/>
              </w:rPr>
              <w:t>;</w:t>
            </w:r>
          </w:p>
        </w:tc>
      </w:tr>
      <w:tr w:rsidR="0017078A" w:rsidRPr="00B83105" w14:paraId="6430D193" w14:textId="77777777" w:rsidTr="00BF254A">
        <w:tc>
          <w:tcPr>
            <w:tcW w:w="1500" w:type="pct"/>
            <w:shd w:val="clear" w:color="auto" w:fill="auto"/>
          </w:tcPr>
          <w:p w14:paraId="5E2C0353" w14:textId="77777777" w:rsidR="0017078A" w:rsidRPr="00B83105" w:rsidRDefault="0017078A" w:rsidP="00B83105">
            <w:pPr>
              <w:spacing w:line="276" w:lineRule="auto"/>
              <w:rPr>
                <w:rFonts w:eastAsia="Calibri" w:cstheme="minorHAnsi"/>
                <w:b/>
              </w:rPr>
            </w:pPr>
            <w:r w:rsidRPr="00B83105">
              <w:rPr>
                <w:rFonts w:eastAsia="Calibri" w:cstheme="minorHAnsi"/>
                <w:b/>
              </w:rPr>
              <w:t xml:space="preserve">CONSIDERATO </w:t>
            </w:r>
          </w:p>
        </w:tc>
        <w:tc>
          <w:tcPr>
            <w:tcW w:w="3500" w:type="pct"/>
            <w:shd w:val="clear" w:color="auto" w:fill="auto"/>
          </w:tcPr>
          <w:p w14:paraId="59887D03" w14:textId="3929BCB9" w:rsidR="0017078A" w:rsidRPr="00B83105" w:rsidRDefault="0017078A" w:rsidP="000F42F8">
            <w:pPr>
              <w:spacing w:line="276" w:lineRule="auto"/>
              <w:ind w:left="-102"/>
              <w:jc w:val="both"/>
              <w:rPr>
                <w:rFonts w:eastAsia="Calibri" w:cstheme="minorHAnsi"/>
              </w:rPr>
            </w:pPr>
            <w:r w:rsidRPr="00B83105">
              <w:rPr>
                <w:rFonts w:eastAsia="Calibri" w:cstheme="minorHAnsi"/>
              </w:rPr>
              <w:t xml:space="preserve">di prevedere una durata contrattuale pari a </w:t>
            </w:r>
            <w:r w:rsidR="000F42F8">
              <w:rPr>
                <w:rFonts w:eastAsia="Calibri" w:cstheme="minorHAnsi"/>
              </w:rPr>
              <w:t>12</w:t>
            </w:r>
            <w:r w:rsidRPr="00B83105">
              <w:rPr>
                <w:rFonts w:eastAsia="Calibri" w:cstheme="minorHAnsi"/>
              </w:rPr>
              <w:t xml:space="preserve"> mesi; </w:t>
            </w:r>
          </w:p>
        </w:tc>
      </w:tr>
      <w:tr w:rsidR="0017078A" w:rsidRPr="00B83105" w14:paraId="356C5412" w14:textId="77777777" w:rsidTr="00FE11EA">
        <w:trPr>
          <w:trHeight w:val="1463"/>
        </w:trPr>
        <w:tc>
          <w:tcPr>
            <w:tcW w:w="1500" w:type="pct"/>
            <w:shd w:val="clear" w:color="auto" w:fill="auto"/>
          </w:tcPr>
          <w:p w14:paraId="3FE4ED69" w14:textId="77777777" w:rsidR="0017078A" w:rsidRPr="00B83105" w:rsidRDefault="0017078A" w:rsidP="00B83105">
            <w:pPr>
              <w:spacing w:line="276" w:lineRule="auto"/>
              <w:rPr>
                <w:rFonts w:eastAsia="Calibri" w:cstheme="minorHAnsi"/>
                <w:b/>
              </w:rPr>
            </w:pPr>
            <w:r w:rsidRPr="00B83105">
              <w:rPr>
                <w:rFonts w:eastAsia="Calibri" w:cstheme="minorHAnsi"/>
                <w:b/>
              </w:rPr>
              <w:t>CONSIDERATO</w:t>
            </w:r>
          </w:p>
        </w:tc>
        <w:tc>
          <w:tcPr>
            <w:tcW w:w="3500" w:type="pct"/>
            <w:shd w:val="clear" w:color="auto" w:fill="auto"/>
          </w:tcPr>
          <w:p w14:paraId="4C74BC65" w14:textId="5F5DD5D3" w:rsidR="0017078A" w:rsidRPr="00B83105" w:rsidRDefault="0017078A" w:rsidP="00394432">
            <w:pPr>
              <w:spacing w:line="276" w:lineRule="auto"/>
              <w:ind w:left="-102"/>
              <w:jc w:val="both"/>
              <w:rPr>
                <w:rFonts w:eastAsia="Calibri" w:cstheme="minorHAnsi"/>
              </w:rPr>
            </w:pPr>
            <w:r w:rsidRPr="00B83105">
              <w:rPr>
                <w:rFonts w:cstheme="minorHAnsi"/>
              </w:rPr>
              <w:t>che la spesa complessiva per</w:t>
            </w:r>
            <w:r w:rsidR="004D582F">
              <w:rPr>
                <w:rFonts w:cstheme="minorHAnsi"/>
              </w:rPr>
              <w:t xml:space="preserve"> </w:t>
            </w:r>
            <w:r w:rsidR="004D582F">
              <w:rPr>
                <w:rFonts w:cstheme="minorHAnsi"/>
              </w:rPr>
              <w:fldChar w:fldCharType="begin"/>
            </w:r>
            <w:r w:rsidR="004D582F">
              <w:rPr>
                <w:rFonts w:cstheme="minorHAnsi"/>
              </w:rPr>
              <w:instrText xml:space="preserve"> MERGEFIELD FORNITURA </w:instrText>
            </w:r>
            <w:r w:rsidR="004D582F">
              <w:rPr>
                <w:rFonts w:cstheme="minorHAnsi"/>
              </w:rPr>
              <w:fldChar w:fldCharType="separate"/>
            </w:r>
            <w:r w:rsidR="007D7984" w:rsidRPr="0042436F">
              <w:rPr>
                <w:rFonts w:cstheme="minorHAnsi"/>
                <w:noProof/>
              </w:rPr>
              <w:t>Facile consumo Primaria Belforte</w:t>
            </w:r>
            <w:r w:rsidR="004D582F">
              <w:rPr>
                <w:rFonts w:cstheme="minorHAnsi"/>
              </w:rPr>
              <w:fldChar w:fldCharType="end"/>
            </w:r>
            <w:r w:rsidRPr="00B83105">
              <w:rPr>
                <w:rFonts w:cstheme="minorHAnsi"/>
              </w:rPr>
              <w:t xml:space="preserve"> in parola è stata stimat</w:t>
            </w:r>
            <w:r w:rsidRPr="004D582F">
              <w:rPr>
                <w:rFonts w:cstheme="minorHAnsi"/>
              </w:rPr>
              <w:t xml:space="preserve">a in </w:t>
            </w:r>
            <w:r w:rsidRPr="004D582F">
              <w:rPr>
                <w:rFonts w:cstheme="minorHAnsi"/>
                <w:b/>
              </w:rPr>
              <w:t>€</w:t>
            </w:r>
            <w:r w:rsidR="004D582F" w:rsidRPr="004D582F">
              <w:rPr>
                <w:rFonts w:cstheme="minorHAnsi"/>
                <w:b/>
              </w:rPr>
              <w:t xml:space="preserve"> </w:t>
            </w:r>
            <w:r w:rsidR="004D582F" w:rsidRPr="004D582F">
              <w:rPr>
                <w:rFonts w:cstheme="minorHAnsi"/>
                <w:b/>
              </w:rPr>
              <w:fldChar w:fldCharType="begin"/>
            </w:r>
            <w:r w:rsidR="004D582F" w:rsidRPr="004D582F">
              <w:rPr>
                <w:rFonts w:cstheme="minorHAnsi"/>
                <w:b/>
              </w:rPr>
              <w:instrText xml:space="preserve"> MERGEFIELD IMPORTO_IVA_ESCLUSA </w:instrText>
            </w:r>
            <w:r w:rsidR="004D582F" w:rsidRPr="004D582F">
              <w:rPr>
                <w:rFonts w:cstheme="minorHAnsi"/>
                <w:b/>
              </w:rPr>
              <w:fldChar w:fldCharType="separate"/>
            </w:r>
            <w:r w:rsidR="007D7984" w:rsidRPr="0042436F">
              <w:rPr>
                <w:rFonts w:cstheme="minorHAnsi"/>
                <w:b/>
                <w:noProof/>
              </w:rPr>
              <w:t>426,30</w:t>
            </w:r>
            <w:r w:rsidR="004D582F" w:rsidRPr="004D582F">
              <w:rPr>
                <w:rFonts w:cstheme="minorHAnsi"/>
                <w:b/>
              </w:rPr>
              <w:fldChar w:fldCharType="end"/>
            </w:r>
            <w:r w:rsidRPr="004D582F">
              <w:rPr>
                <w:rFonts w:cstheme="minorHAnsi"/>
                <w:b/>
              </w:rPr>
              <w:t xml:space="preserve"> IVA esclusa</w:t>
            </w:r>
            <w:r w:rsidR="00D66E2A" w:rsidRPr="004D582F">
              <w:rPr>
                <w:rFonts w:cstheme="minorHAnsi"/>
              </w:rPr>
              <w:t>;</w:t>
            </w:r>
          </w:p>
        </w:tc>
      </w:tr>
      <w:tr w:rsidR="0017078A" w:rsidRPr="00B83105" w14:paraId="6D254009" w14:textId="77777777" w:rsidTr="00BF254A">
        <w:tc>
          <w:tcPr>
            <w:tcW w:w="1500" w:type="pct"/>
            <w:shd w:val="clear" w:color="auto" w:fill="auto"/>
          </w:tcPr>
          <w:p w14:paraId="17E2072A" w14:textId="77777777" w:rsidR="0017078A" w:rsidRPr="00B83105" w:rsidRDefault="0017078A" w:rsidP="00B83105">
            <w:pPr>
              <w:spacing w:line="276" w:lineRule="auto"/>
              <w:rPr>
                <w:rFonts w:eastAsia="Calibri" w:cstheme="minorHAnsi"/>
                <w:b/>
              </w:rPr>
            </w:pPr>
            <w:r w:rsidRPr="00B83105">
              <w:rPr>
                <w:rFonts w:eastAsia="Calibri" w:cstheme="minorHAnsi"/>
                <w:b/>
              </w:rPr>
              <w:t xml:space="preserve">CONSIDERATO </w:t>
            </w:r>
          </w:p>
        </w:tc>
        <w:tc>
          <w:tcPr>
            <w:tcW w:w="3500" w:type="pct"/>
            <w:shd w:val="clear" w:color="auto" w:fill="auto"/>
          </w:tcPr>
          <w:p w14:paraId="3B815EF9" w14:textId="13F958F1" w:rsidR="0017078A" w:rsidRPr="00B83105" w:rsidRDefault="0017078A" w:rsidP="00412AF5">
            <w:pPr>
              <w:spacing w:line="276" w:lineRule="auto"/>
              <w:ind w:left="-102"/>
              <w:jc w:val="both"/>
              <w:rPr>
                <w:rFonts w:cstheme="minorHAnsi"/>
              </w:rPr>
            </w:pPr>
            <w:r w:rsidRPr="00B83105">
              <w:rPr>
                <w:rFonts w:cstheme="minorHAnsi"/>
              </w:rPr>
              <w:t xml:space="preserve">che gli oneri derivanti da rischi per interferenze sono quantificati in € </w:t>
            </w:r>
            <w:r w:rsidR="000F42F8">
              <w:rPr>
                <w:rFonts w:cstheme="minorHAnsi"/>
              </w:rPr>
              <w:t>0,00</w:t>
            </w:r>
            <w:r w:rsidRPr="00B83105">
              <w:rPr>
                <w:rFonts w:cstheme="minorHAnsi"/>
              </w:rPr>
              <w:t>, IVA esclusa, come risultanti dal documento di valutazione dei rischi da interferenze;</w:t>
            </w:r>
          </w:p>
        </w:tc>
      </w:tr>
      <w:tr w:rsidR="0017078A" w:rsidRPr="00B83105" w14:paraId="119A10F5" w14:textId="77777777" w:rsidTr="00BF254A">
        <w:tc>
          <w:tcPr>
            <w:tcW w:w="1500" w:type="pct"/>
            <w:shd w:val="clear" w:color="auto" w:fill="auto"/>
          </w:tcPr>
          <w:p w14:paraId="49168158" w14:textId="77777777" w:rsidR="0017078A" w:rsidRPr="00B83105" w:rsidRDefault="0017078A" w:rsidP="00B83105">
            <w:pPr>
              <w:spacing w:line="276" w:lineRule="auto"/>
              <w:rPr>
                <w:rFonts w:eastAsia="Calibri" w:cstheme="minorHAnsi"/>
                <w:b/>
              </w:rPr>
            </w:pPr>
            <w:r w:rsidRPr="00B83105">
              <w:rPr>
                <w:rFonts w:eastAsia="Calibri" w:cstheme="minorHAnsi"/>
                <w:b/>
              </w:rPr>
              <w:t xml:space="preserve">TENUTO CONTO </w:t>
            </w:r>
          </w:p>
        </w:tc>
        <w:tc>
          <w:tcPr>
            <w:tcW w:w="3500" w:type="pct"/>
            <w:shd w:val="clear" w:color="auto" w:fill="auto"/>
          </w:tcPr>
          <w:p w14:paraId="7F6CF258" w14:textId="1AEAD983" w:rsidR="0017078A" w:rsidRPr="00934351" w:rsidRDefault="003E2C3C" w:rsidP="00934351">
            <w:pPr>
              <w:spacing w:line="276" w:lineRule="auto"/>
              <w:ind w:left="-102"/>
              <w:jc w:val="both"/>
              <w:rPr>
                <w:rFonts w:eastAsia="Calibri" w:cstheme="minorHAnsi"/>
              </w:rPr>
            </w:pPr>
            <w:r w:rsidRPr="00934351">
              <w:rPr>
                <w:rFonts w:eastAsia="Calibri" w:cstheme="minorHAnsi"/>
              </w:rPr>
              <w:t xml:space="preserve">che, </w:t>
            </w:r>
            <w:r w:rsidR="00934351" w:rsidRPr="00934351">
              <w:rPr>
                <w:rFonts w:eastAsia="Calibri" w:cstheme="minorHAnsi"/>
              </w:rPr>
              <w:t>i</w:t>
            </w:r>
            <w:r w:rsidRPr="00934351">
              <w:rPr>
                <w:rFonts w:cstheme="minorHAnsi"/>
                <w:bCs/>
              </w:rPr>
              <w:t xml:space="preserve">n considerazione di quanto disposto all’articolo 108, comma 9, del </w:t>
            </w:r>
            <w:r w:rsidR="00BF254A" w:rsidRPr="00934351">
              <w:rPr>
                <w:rFonts w:cstheme="minorHAnsi"/>
                <w:bCs/>
              </w:rPr>
              <w:t xml:space="preserve">Decreto Legislativo </w:t>
            </w:r>
            <w:r w:rsidRPr="00934351">
              <w:rPr>
                <w:rFonts w:cstheme="minorHAnsi"/>
                <w:bCs/>
              </w:rPr>
              <w:t>n. 36/2023, non deve essere indicata la stima dei costi della manodopera nel caso di servizi di natura intellettuale e di fornitura senza posa in opera</w:t>
            </w:r>
            <w:r w:rsidR="00934351">
              <w:rPr>
                <w:rFonts w:cstheme="minorHAnsi"/>
                <w:iCs/>
              </w:rPr>
              <w:t>;</w:t>
            </w:r>
          </w:p>
        </w:tc>
      </w:tr>
      <w:tr w:rsidR="0017078A" w:rsidRPr="00B83105" w14:paraId="19E939E0" w14:textId="77777777" w:rsidTr="00BF254A">
        <w:tc>
          <w:tcPr>
            <w:tcW w:w="1500" w:type="pct"/>
            <w:shd w:val="clear" w:color="auto" w:fill="auto"/>
          </w:tcPr>
          <w:p w14:paraId="6B1FD179" w14:textId="77777777" w:rsidR="0017078A" w:rsidRPr="00B83105" w:rsidRDefault="0017078A" w:rsidP="00B83105">
            <w:pPr>
              <w:spacing w:line="276" w:lineRule="auto"/>
              <w:jc w:val="both"/>
              <w:rPr>
                <w:rFonts w:cstheme="minorHAnsi"/>
                <w:b/>
              </w:rPr>
            </w:pPr>
            <w:r w:rsidRPr="00B83105">
              <w:rPr>
                <w:rFonts w:cstheme="minorHAnsi"/>
                <w:b/>
              </w:rPr>
              <w:t>CONSIDERATO</w:t>
            </w:r>
          </w:p>
        </w:tc>
        <w:tc>
          <w:tcPr>
            <w:tcW w:w="3500" w:type="pct"/>
            <w:shd w:val="clear" w:color="auto" w:fill="auto"/>
          </w:tcPr>
          <w:p w14:paraId="3EB3FC77" w14:textId="3D4BAEE4" w:rsidR="0017078A" w:rsidRPr="00B83105" w:rsidRDefault="0017078A" w:rsidP="00412AF5">
            <w:pPr>
              <w:spacing w:line="276" w:lineRule="auto"/>
              <w:ind w:left="-102"/>
              <w:jc w:val="both"/>
              <w:rPr>
                <w:rFonts w:eastAsia="Calibri" w:cstheme="minorHAnsi"/>
                <w:bCs/>
              </w:rPr>
            </w:pPr>
            <w:r w:rsidRPr="00B83105">
              <w:rPr>
                <w:rFonts w:cstheme="minorHAnsi"/>
              </w:rPr>
              <w:t>che, a seguito di una indagine di mercato condotta mediante consultazione di elenchi sul portale Consip “</w:t>
            </w:r>
            <w:proofErr w:type="spellStart"/>
            <w:r w:rsidRPr="00B83105">
              <w:rPr>
                <w:rFonts w:cstheme="minorHAnsi"/>
              </w:rPr>
              <w:t>Acquistinretepa</w:t>
            </w:r>
            <w:proofErr w:type="spellEnd"/>
            <w:r w:rsidRPr="00B83105">
              <w:rPr>
                <w:rFonts w:cstheme="minorHAnsi"/>
              </w:rPr>
              <w:t>”, i servizi</w:t>
            </w:r>
            <w:r w:rsidR="00F0052C">
              <w:rPr>
                <w:rFonts w:cstheme="minorHAnsi"/>
              </w:rPr>
              <w:t>/forniture</w:t>
            </w:r>
            <w:r w:rsidRPr="00B83105">
              <w:rPr>
                <w:rFonts w:cstheme="minorHAnsi"/>
              </w:rPr>
              <w:t xml:space="preserve"> </w:t>
            </w:r>
            <w:r w:rsidR="00F0052C" w:rsidRPr="00B83105">
              <w:rPr>
                <w:rFonts w:cstheme="minorHAnsi"/>
              </w:rPr>
              <w:t>sono risultati esser</w:t>
            </w:r>
            <w:r w:rsidR="00F0052C">
              <w:rPr>
                <w:rFonts w:cstheme="minorHAnsi"/>
              </w:rPr>
              <w:t xml:space="preserve">e </w:t>
            </w:r>
            <w:r w:rsidRPr="00B83105">
              <w:rPr>
                <w:rFonts w:cstheme="minorHAnsi"/>
              </w:rPr>
              <w:t>maggiormente rispondenti ai fabbisogni dell’Istituto</w:t>
            </w:r>
            <w:r w:rsidR="00412AF5">
              <w:rPr>
                <w:rFonts w:cstheme="minorHAnsi"/>
              </w:rPr>
              <w:t xml:space="preserve"> quelli dell’operatore</w:t>
            </w:r>
            <w:r w:rsidR="004D582F">
              <w:rPr>
                <w:rFonts w:cstheme="minorHAnsi"/>
              </w:rPr>
              <w:t xml:space="preserve"> </w:t>
            </w:r>
            <w:r w:rsidR="004D582F" w:rsidRPr="004D582F">
              <w:rPr>
                <w:rFonts w:cstheme="minorHAnsi"/>
              </w:rPr>
              <w:fldChar w:fldCharType="begin"/>
            </w:r>
            <w:r w:rsidR="004D582F" w:rsidRPr="004D582F">
              <w:rPr>
                <w:rFonts w:cstheme="minorHAnsi"/>
              </w:rPr>
              <w:instrText xml:space="preserve"> MERGEFIELD FORNITOREINDIRIZZO </w:instrText>
            </w:r>
            <w:r w:rsidR="004D582F" w:rsidRPr="004D582F">
              <w:rPr>
                <w:rFonts w:cstheme="minorHAnsi"/>
              </w:rPr>
              <w:fldChar w:fldCharType="separate"/>
            </w:r>
            <w:r w:rsidR="007D7984" w:rsidRPr="0042436F">
              <w:rPr>
                <w:rFonts w:cstheme="minorHAnsi"/>
                <w:noProof/>
              </w:rPr>
              <w:t>Eurocarta SRL</w:t>
            </w:r>
            <w:r w:rsidR="004D582F" w:rsidRPr="004D582F">
              <w:rPr>
                <w:rFonts w:cstheme="minorHAnsi"/>
              </w:rPr>
              <w:fldChar w:fldCharType="end"/>
            </w:r>
            <w:r w:rsidR="00B92734" w:rsidRPr="004D582F">
              <w:rPr>
                <w:rFonts w:cstheme="minorHAnsi"/>
                <w:b/>
                <w:bCs/>
              </w:rPr>
              <w:t xml:space="preserve"> Partita IVA </w:t>
            </w:r>
            <w:r w:rsidR="004D582F" w:rsidRPr="004D582F">
              <w:rPr>
                <w:rFonts w:cstheme="minorHAnsi"/>
                <w:b/>
                <w:bCs/>
              </w:rPr>
              <w:fldChar w:fldCharType="begin"/>
            </w:r>
            <w:r w:rsidR="004D582F" w:rsidRPr="004D582F">
              <w:rPr>
                <w:rFonts w:cstheme="minorHAnsi"/>
                <w:b/>
                <w:bCs/>
              </w:rPr>
              <w:instrText xml:space="preserve"> MERGEFIELD PIVA </w:instrText>
            </w:r>
            <w:r w:rsidR="004D582F" w:rsidRPr="004D582F">
              <w:rPr>
                <w:rFonts w:cstheme="minorHAnsi"/>
                <w:b/>
                <w:bCs/>
              </w:rPr>
              <w:fldChar w:fldCharType="separate"/>
            </w:r>
            <w:r w:rsidR="007D7984" w:rsidRPr="0042436F">
              <w:rPr>
                <w:rFonts w:cstheme="minorHAnsi"/>
                <w:b/>
                <w:bCs/>
                <w:noProof/>
              </w:rPr>
              <w:t>01529220434</w:t>
            </w:r>
            <w:r w:rsidR="004D582F" w:rsidRPr="004D582F">
              <w:rPr>
                <w:rFonts w:cstheme="minorHAnsi"/>
                <w:b/>
                <w:bCs/>
              </w:rPr>
              <w:fldChar w:fldCharType="end"/>
            </w:r>
            <w:r w:rsidR="00F0052C" w:rsidRPr="004D582F">
              <w:rPr>
                <w:rFonts w:cstheme="minorHAnsi"/>
              </w:rPr>
              <w:t>;</w:t>
            </w:r>
            <w:r w:rsidRPr="00B83105">
              <w:rPr>
                <w:rFonts w:cstheme="minorHAnsi"/>
              </w:rPr>
              <w:t xml:space="preserve"> </w:t>
            </w:r>
          </w:p>
        </w:tc>
      </w:tr>
      <w:tr w:rsidR="0017078A" w:rsidRPr="00B83105" w14:paraId="60F26FB5" w14:textId="77777777" w:rsidTr="00BF254A">
        <w:tc>
          <w:tcPr>
            <w:tcW w:w="1500" w:type="pct"/>
            <w:shd w:val="clear" w:color="auto" w:fill="auto"/>
          </w:tcPr>
          <w:p w14:paraId="235DF548" w14:textId="77777777" w:rsidR="0017078A" w:rsidRPr="00B83105" w:rsidRDefault="0017078A" w:rsidP="00B83105">
            <w:pPr>
              <w:spacing w:line="276" w:lineRule="auto"/>
              <w:rPr>
                <w:rFonts w:eastAsia="Calibri" w:cstheme="minorHAnsi"/>
                <w:b/>
              </w:rPr>
            </w:pPr>
            <w:r w:rsidRPr="00B83105">
              <w:rPr>
                <w:rFonts w:eastAsia="Calibri" w:cstheme="minorHAnsi"/>
                <w:b/>
              </w:rPr>
              <w:t>TENUTO CONTO</w:t>
            </w:r>
          </w:p>
        </w:tc>
        <w:tc>
          <w:tcPr>
            <w:tcW w:w="3500" w:type="pct"/>
            <w:shd w:val="clear" w:color="auto" w:fill="auto"/>
          </w:tcPr>
          <w:p w14:paraId="669799C1" w14:textId="78F11CA0" w:rsidR="0017078A" w:rsidRPr="00B83105" w:rsidRDefault="0017078A" w:rsidP="00394432">
            <w:pPr>
              <w:spacing w:line="276" w:lineRule="auto"/>
              <w:ind w:left="-102"/>
              <w:jc w:val="both"/>
              <w:rPr>
                <w:rFonts w:eastAsia="Calibri" w:cstheme="minorHAnsi"/>
              </w:rPr>
            </w:pPr>
            <w:r w:rsidRPr="00B83105">
              <w:rPr>
                <w:rFonts w:cstheme="minorHAnsi"/>
                <w:color w:val="000000"/>
              </w:rPr>
              <w:t xml:space="preserve">che le </w:t>
            </w:r>
            <w:r w:rsidRPr="008060C8">
              <w:rPr>
                <w:rFonts w:cstheme="minorHAnsi"/>
                <w:color w:val="000000"/>
              </w:rPr>
              <w:t>p</w:t>
            </w:r>
            <w:r w:rsidRPr="004D582F">
              <w:rPr>
                <w:rFonts w:cstheme="minorHAnsi"/>
                <w:color w:val="000000"/>
              </w:rPr>
              <w:t xml:space="preserve">restazioni offerte dall’operatore per un importo pari a </w:t>
            </w:r>
            <w:r w:rsidR="00AC5E2A" w:rsidRPr="004D582F">
              <w:rPr>
                <w:rFonts w:cstheme="minorHAnsi"/>
                <w:b/>
              </w:rPr>
              <w:t>€</w:t>
            </w:r>
            <w:r w:rsidR="004D582F" w:rsidRPr="004D582F">
              <w:rPr>
                <w:rFonts w:cstheme="minorHAnsi"/>
                <w:b/>
              </w:rPr>
              <w:t xml:space="preserve"> </w:t>
            </w:r>
            <w:r w:rsidR="004D582F" w:rsidRPr="004D582F">
              <w:rPr>
                <w:rFonts w:cstheme="minorHAnsi"/>
                <w:b/>
              </w:rPr>
              <w:fldChar w:fldCharType="begin"/>
            </w:r>
            <w:r w:rsidR="004D582F" w:rsidRPr="004D582F">
              <w:rPr>
                <w:rFonts w:cstheme="minorHAnsi"/>
                <w:b/>
              </w:rPr>
              <w:instrText xml:space="preserve"> MERGEFIELD IMPORTO_IVA_ESCLUSA </w:instrText>
            </w:r>
            <w:r w:rsidR="004D582F" w:rsidRPr="004D582F">
              <w:rPr>
                <w:rFonts w:cstheme="minorHAnsi"/>
                <w:b/>
              </w:rPr>
              <w:fldChar w:fldCharType="separate"/>
            </w:r>
            <w:r w:rsidR="007D7984" w:rsidRPr="0042436F">
              <w:rPr>
                <w:rFonts w:cstheme="minorHAnsi"/>
                <w:b/>
                <w:noProof/>
              </w:rPr>
              <w:t>426,30</w:t>
            </w:r>
            <w:r w:rsidR="004D582F" w:rsidRPr="004D582F">
              <w:rPr>
                <w:rFonts w:cstheme="minorHAnsi"/>
                <w:b/>
              </w:rPr>
              <w:fldChar w:fldCharType="end"/>
            </w:r>
            <w:r w:rsidR="00AC5E2A" w:rsidRPr="004D582F">
              <w:rPr>
                <w:rFonts w:cstheme="minorHAnsi"/>
                <w:b/>
              </w:rPr>
              <w:t xml:space="preserve"> IVA </w:t>
            </w:r>
            <w:r w:rsidR="00AC5E2A" w:rsidRPr="004D582F">
              <w:rPr>
                <w:rFonts w:cstheme="minorHAnsi"/>
                <w:b/>
              </w:rPr>
              <w:lastRenderedPageBreak/>
              <w:t>esclusa</w:t>
            </w:r>
            <w:r w:rsidR="00AC5E2A">
              <w:rPr>
                <w:rFonts w:cstheme="minorHAnsi"/>
              </w:rPr>
              <w:t>;</w:t>
            </w:r>
            <w:r w:rsidR="00934351">
              <w:rPr>
                <w:rFonts w:cstheme="minorHAnsi"/>
                <w:color w:val="000000"/>
              </w:rPr>
              <w:t xml:space="preserve"> </w:t>
            </w:r>
            <w:r w:rsidRPr="008060C8">
              <w:rPr>
                <w:rFonts w:cstheme="minorHAnsi"/>
                <w:color w:val="000000"/>
              </w:rPr>
              <w:t>rispondono ai fabbisogni dell’Istituto</w:t>
            </w:r>
            <w:r w:rsidR="00F0052C">
              <w:rPr>
                <w:rFonts w:cstheme="minorHAnsi"/>
                <w:color w:val="000000"/>
              </w:rPr>
              <w:t>;</w:t>
            </w:r>
            <w:r w:rsidRPr="008060C8">
              <w:rPr>
                <w:rFonts w:cstheme="minorHAnsi"/>
                <w:color w:val="000000"/>
              </w:rPr>
              <w:t xml:space="preserve"> </w:t>
            </w:r>
          </w:p>
        </w:tc>
      </w:tr>
      <w:tr w:rsidR="0017078A" w:rsidRPr="00B83105" w14:paraId="2AC8BD61" w14:textId="77777777" w:rsidTr="00BF254A">
        <w:tc>
          <w:tcPr>
            <w:tcW w:w="1500" w:type="pct"/>
            <w:shd w:val="clear" w:color="auto" w:fill="auto"/>
          </w:tcPr>
          <w:p w14:paraId="4FB4507D" w14:textId="77777777" w:rsidR="0017078A" w:rsidRPr="00B83105" w:rsidRDefault="0017078A" w:rsidP="00B83105">
            <w:pPr>
              <w:spacing w:line="276" w:lineRule="auto"/>
              <w:rPr>
                <w:rFonts w:eastAsia="Calibri" w:cstheme="minorHAnsi"/>
                <w:b/>
              </w:rPr>
            </w:pPr>
            <w:r w:rsidRPr="00B83105">
              <w:rPr>
                <w:rFonts w:eastAsia="Calibri" w:cstheme="minorHAnsi"/>
                <w:b/>
              </w:rPr>
              <w:lastRenderedPageBreak/>
              <w:t>TENUTO CONTO</w:t>
            </w:r>
          </w:p>
        </w:tc>
        <w:tc>
          <w:tcPr>
            <w:tcW w:w="3500" w:type="pct"/>
            <w:shd w:val="clear" w:color="auto" w:fill="auto"/>
          </w:tcPr>
          <w:p w14:paraId="6A8C7DF3" w14:textId="7F26B4D6" w:rsidR="0017078A" w:rsidRPr="00B83105" w:rsidRDefault="00B924A2" w:rsidP="00F0052C">
            <w:pPr>
              <w:spacing w:line="276" w:lineRule="auto"/>
              <w:ind w:left="-102"/>
              <w:jc w:val="both"/>
              <w:rPr>
                <w:rFonts w:eastAsia="Calibri" w:cstheme="minorHAnsi"/>
              </w:rPr>
            </w:pPr>
            <w:r w:rsidRPr="00B83105">
              <w:rPr>
                <w:rFonts w:eastAsia="Calibri" w:cstheme="minorHAnsi"/>
                <w:iCs/>
              </w:rPr>
              <w:t>che</w:t>
            </w:r>
            <w:r w:rsidR="00B92D95" w:rsidRPr="00B83105">
              <w:rPr>
                <w:rFonts w:eastAsia="Calibri" w:cstheme="minorHAnsi"/>
                <w:iCs/>
              </w:rPr>
              <w:t xml:space="preserve">, </w:t>
            </w:r>
            <w:r w:rsidR="00C409C6" w:rsidRPr="00B83105">
              <w:rPr>
                <w:rFonts w:eastAsia="Calibri" w:cstheme="minorHAnsi"/>
                <w:iCs/>
              </w:rPr>
              <w:t>benché</w:t>
            </w:r>
            <w:r w:rsidR="00B92D95" w:rsidRPr="00B83105">
              <w:rPr>
                <w:rFonts w:eastAsia="Calibri" w:cstheme="minorHAnsi"/>
                <w:iCs/>
              </w:rPr>
              <w:t xml:space="preserve"> </w:t>
            </w:r>
            <w:r w:rsidR="00F0052C">
              <w:rPr>
                <w:rFonts w:eastAsia="Calibri" w:cstheme="minorHAnsi"/>
                <w:iCs/>
              </w:rPr>
              <w:t>l’</w:t>
            </w:r>
            <w:r w:rsidRPr="00B83105">
              <w:rPr>
                <w:rFonts w:eastAsia="Calibri" w:cstheme="minorHAnsi"/>
                <w:iCs/>
              </w:rPr>
              <w:t xml:space="preserve">operatore </w:t>
            </w:r>
            <w:r w:rsidR="00B92D95" w:rsidRPr="00B83105">
              <w:rPr>
                <w:rFonts w:eastAsia="Calibri" w:cstheme="minorHAnsi"/>
                <w:iCs/>
              </w:rPr>
              <w:t>risulti essere</w:t>
            </w:r>
            <w:r w:rsidR="00C644C8" w:rsidRPr="00B83105">
              <w:rPr>
                <w:rFonts w:eastAsia="Calibri" w:cstheme="minorHAnsi"/>
                <w:iCs/>
              </w:rPr>
              <w:t xml:space="preserve"> l’affidatario uscente</w:t>
            </w:r>
            <w:r w:rsidR="00B92D95" w:rsidRPr="00B83105">
              <w:rPr>
                <w:rFonts w:eastAsia="Calibri" w:cstheme="minorHAnsi"/>
                <w:iCs/>
              </w:rPr>
              <w:t xml:space="preserve">, l’Istituto </w:t>
            </w:r>
            <w:r w:rsidR="001B6315" w:rsidRPr="00B83105">
              <w:rPr>
                <w:rFonts w:eastAsia="Calibri" w:cstheme="minorHAnsi"/>
                <w:iCs/>
              </w:rPr>
              <w:t xml:space="preserve">intende riaffidare il contratto all’operatore medesimo, </w:t>
            </w:r>
            <w:r w:rsidR="00C409C6" w:rsidRPr="00B83105">
              <w:rPr>
                <w:rFonts w:eastAsia="Calibri" w:cstheme="minorHAnsi"/>
              </w:rPr>
              <w:t xml:space="preserve">trattandosi di affidamento diretto di importo inferiore a 5.000 euro, ai sensi dell’art. 49, comma 6, del </w:t>
            </w:r>
            <w:r w:rsidR="00BF254A" w:rsidRPr="00B83105">
              <w:rPr>
                <w:rFonts w:eastAsia="Calibri" w:cstheme="minorHAnsi"/>
              </w:rPr>
              <w:t>Decreto Legislativo</w:t>
            </w:r>
            <w:r w:rsidR="00C409C6" w:rsidRPr="00B83105">
              <w:rPr>
                <w:rFonts w:eastAsia="Calibri" w:cstheme="minorHAnsi"/>
              </w:rPr>
              <w:t xml:space="preserve"> n. 36/2023;</w:t>
            </w:r>
          </w:p>
        </w:tc>
      </w:tr>
      <w:tr w:rsidR="0017078A" w:rsidRPr="00B83105" w14:paraId="5BE5CC41" w14:textId="77777777" w:rsidTr="00BF254A">
        <w:tc>
          <w:tcPr>
            <w:tcW w:w="1500" w:type="pct"/>
            <w:shd w:val="clear" w:color="auto" w:fill="auto"/>
          </w:tcPr>
          <w:p w14:paraId="7215ED81" w14:textId="77777777" w:rsidR="0017078A" w:rsidRPr="00B83105" w:rsidRDefault="0017078A" w:rsidP="00B83105">
            <w:pPr>
              <w:spacing w:line="276" w:lineRule="auto"/>
              <w:rPr>
                <w:rFonts w:eastAsia="Calibri" w:cstheme="minorHAnsi"/>
                <w:b/>
              </w:rPr>
            </w:pPr>
            <w:r w:rsidRPr="00B83105">
              <w:rPr>
                <w:rFonts w:eastAsia="Calibri" w:cstheme="minorHAnsi"/>
                <w:b/>
              </w:rPr>
              <w:t>TENUTO CONTO</w:t>
            </w:r>
          </w:p>
        </w:tc>
        <w:tc>
          <w:tcPr>
            <w:tcW w:w="3500" w:type="pct"/>
            <w:shd w:val="clear" w:color="auto" w:fill="auto"/>
          </w:tcPr>
          <w:p w14:paraId="6CED0500" w14:textId="498587D2" w:rsidR="0017078A" w:rsidRPr="00B83105" w:rsidRDefault="0017078A" w:rsidP="00F0052C">
            <w:pPr>
              <w:spacing w:line="276" w:lineRule="auto"/>
              <w:ind w:left="-102"/>
              <w:jc w:val="both"/>
              <w:rPr>
                <w:rFonts w:eastAsia="Calibri" w:cstheme="minorHAnsi"/>
                <w:strike/>
              </w:rPr>
            </w:pPr>
            <w:r w:rsidRPr="00B83105">
              <w:rPr>
                <w:rFonts w:eastAsia="Calibri" w:cstheme="minorHAnsi"/>
              </w:rPr>
              <w:t xml:space="preserve">che la </w:t>
            </w:r>
            <w:r w:rsidR="002D1386" w:rsidRPr="00B83105">
              <w:rPr>
                <w:rFonts w:eastAsia="Calibri" w:cstheme="minorHAnsi"/>
              </w:rPr>
              <w:t>Stazione Appaltante ha verificato la sussistenza in capo all’operatore dei requisiti di capacità generale</w:t>
            </w:r>
            <w:r w:rsidR="00F0052C">
              <w:rPr>
                <w:rFonts w:eastAsia="Calibri" w:cstheme="minorHAnsi"/>
              </w:rPr>
              <w:t>;</w:t>
            </w:r>
            <w:r w:rsidR="002D1386" w:rsidRPr="00B83105">
              <w:rPr>
                <w:rFonts w:eastAsia="Calibri" w:cstheme="minorHAnsi"/>
              </w:rPr>
              <w:t xml:space="preserve"> </w:t>
            </w:r>
          </w:p>
        </w:tc>
      </w:tr>
      <w:tr w:rsidR="00CA7BA8" w:rsidRPr="00B83105" w14:paraId="2C47A465" w14:textId="77777777" w:rsidTr="00BF254A">
        <w:tc>
          <w:tcPr>
            <w:tcW w:w="1500" w:type="pct"/>
            <w:shd w:val="clear" w:color="auto" w:fill="auto"/>
          </w:tcPr>
          <w:p w14:paraId="0C4F6F0A" w14:textId="77777777" w:rsidR="00CA7BA8" w:rsidRPr="00B83105" w:rsidRDefault="00CA7BA8" w:rsidP="00B83105">
            <w:pPr>
              <w:widowControl w:val="0"/>
              <w:spacing w:line="276" w:lineRule="auto"/>
              <w:jc w:val="both"/>
              <w:rPr>
                <w:rFonts w:eastAsia="Times" w:cstheme="minorHAnsi"/>
                <w:b/>
                <w:bCs/>
              </w:rPr>
            </w:pPr>
            <w:r w:rsidRPr="00B83105">
              <w:rPr>
                <w:rFonts w:eastAsia="Times" w:cstheme="minorHAnsi"/>
                <w:b/>
                <w:bCs/>
              </w:rPr>
              <w:t>DATO ATTO</w:t>
            </w:r>
          </w:p>
        </w:tc>
        <w:tc>
          <w:tcPr>
            <w:tcW w:w="3500" w:type="pct"/>
            <w:shd w:val="clear" w:color="auto" w:fill="auto"/>
          </w:tcPr>
          <w:p w14:paraId="5E638DE6" w14:textId="11C712B9" w:rsidR="00CA7BA8" w:rsidRPr="00B83105" w:rsidRDefault="00CA7BA8" w:rsidP="008D0A35">
            <w:pPr>
              <w:spacing w:line="276" w:lineRule="auto"/>
              <w:ind w:left="-57"/>
              <w:jc w:val="both"/>
              <w:rPr>
                <w:rFonts w:eastAsia="Times" w:cstheme="minorHAnsi"/>
                <w:bCs/>
              </w:rPr>
            </w:pPr>
            <w:r w:rsidRPr="00B83105">
              <w:rPr>
                <w:rFonts w:eastAsia="Calibri" w:cstheme="minorHAnsi"/>
              </w:rPr>
              <w:t>che</w:t>
            </w:r>
            <w:r w:rsidRPr="00B83105">
              <w:rPr>
                <w:rFonts w:eastAsia="Times" w:cstheme="minorHAnsi"/>
                <w:bCs/>
              </w:rPr>
              <w:t xml:space="preserve"> il contratto, ai sensi di quanto stabilito dall’art. 1, comma 3, del D</w:t>
            </w:r>
            <w:r w:rsidR="002D15B3" w:rsidRPr="00B83105">
              <w:rPr>
                <w:rFonts w:eastAsia="Times" w:cstheme="minorHAnsi"/>
                <w:bCs/>
              </w:rPr>
              <w:t>ecreto-Legge</w:t>
            </w:r>
            <w:r w:rsidRPr="00B83105">
              <w:rPr>
                <w:rFonts w:eastAsia="Times" w:cstheme="minorHAnsi"/>
                <w:bCs/>
              </w:rPr>
              <w:t xml:space="preserve"> n. 95/2012, sarà sottoposto a condizione risolutiva nel caso di sopravvenuta disponibilità di una convenzione Consip S.p.A. avente ad oggetto servizi</w:t>
            </w:r>
            <w:r w:rsidR="008D0A35">
              <w:rPr>
                <w:rFonts w:eastAsia="Times" w:cstheme="minorHAnsi"/>
                <w:bCs/>
                <w:iCs/>
              </w:rPr>
              <w:t>/forniture</w:t>
            </w:r>
            <w:r w:rsidRPr="00B83105">
              <w:rPr>
                <w:rFonts w:eastAsia="Times" w:cstheme="minorHAnsi"/>
                <w:bCs/>
                <w:iCs/>
              </w:rPr>
              <w:t xml:space="preserve"> </w:t>
            </w:r>
            <w:r w:rsidRPr="00B83105">
              <w:rPr>
                <w:rFonts w:eastAsia="Times" w:cstheme="minorHAnsi"/>
                <w:bCs/>
              </w:rPr>
              <w:t>comparabili con quelli oggetto di affidamento;</w:t>
            </w:r>
          </w:p>
        </w:tc>
      </w:tr>
      <w:tr w:rsidR="00CA7BA8" w:rsidRPr="00B83105" w14:paraId="5D618DEE" w14:textId="77777777" w:rsidTr="00BF254A">
        <w:tc>
          <w:tcPr>
            <w:tcW w:w="1500" w:type="pct"/>
            <w:shd w:val="clear" w:color="auto" w:fill="auto"/>
          </w:tcPr>
          <w:p w14:paraId="537A897C" w14:textId="77777777" w:rsidR="00CA7BA8" w:rsidRPr="00B83105" w:rsidRDefault="00CA7BA8" w:rsidP="00B83105">
            <w:pPr>
              <w:spacing w:line="276" w:lineRule="auto"/>
              <w:rPr>
                <w:rFonts w:eastAsia="Calibri" w:cstheme="minorHAnsi"/>
                <w:b/>
              </w:rPr>
            </w:pPr>
            <w:r w:rsidRPr="00B83105">
              <w:rPr>
                <w:rFonts w:eastAsia="Calibri" w:cstheme="minorHAnsi"/>
                <w:b/>
              </w:rPr>
              <w:t>CONSIDERATO</w:t>
            </w:r>
          </w:p>
        </w:tc>
        <w:tc>
          <w:tcPr>
            <w:tcW w:w="3500" w:type="pct"/>
            <w:shd w:val="clear" w:color="auto" w:fill="auto"/>
          </w:tcPr>
          <w:p w14:paraId="1EF94F3D" w14:textId="4789C71D" w:rsidR="00CA7BA8" w:rsidRPr="00B83105" w:rsidRDefault="00CA7BA8" w:rsidP="00B83105">
            <w:pPr>
              <w:spacing w:line="276" w:lineRule="auto"/>
              <w:ind w:left="-57"/>
              <w:jc w:val="both"/>
              <w:rPr>
                <w:rFonts w:eastAsia="Calibri" w:cstheme="minorHAnsi"/>
              </w:rPr>
            </w:pPr>
            <w:r w:rsidRPr="00B83105">
              <w:rPr>
                <w:rFonts w:eastAsia="Calibri" w:cstheme="minorHAnsi"/>
              </w:rPr>
              <w:t>che, per espressa previsione degli artt. 18, comma 3, lett. d)</w:t>
            </w:r>
            <w:r w:rsidR="00F919B3">
              <w:rPr>
                <w:rFonts w:eastAsia="Calibri" w:cstheme="minorHAnsi"/>
              </w:rPr>
              <w:t>,</w:t>
            </w:r>
            <w:r w:rsidRPr="00B83105">
              <w:rPr>
                <w:rFonts w:eastAsia="Calibri" w:cstheme="minorHAnsi"/>
              </w:rPr>
              <w:t xml:space="preserve"> e 55, comma 2, del </w:t>
            </w:r>
            <w:r w:rsidR="002D15B3" w:rsidRPr="00B83105">
              <w:rPr>
                <w:rFonts w:eastAsia="Calibri" w:cstheme="minorHAnsi"/>
              </w:rPr>
              <w:t>Decreto Legislativo</w:t>
            </w:r>
            <w:r w:rsidRPr="00B83105">
              <w:rPr>
                <w:rFonts w:eastAsia="Calibri" w:cstheme="minorHAnsi"/>
              </w:rPr>
              <w:t xml:space="preserve"> n. 36/2023, non si applica il termine dilatorio di </w:t>
            </w:r>
            <w:r w:rsidRPr="00B83105">
              <w:rPr>
                <w:rFonts w:eastAsia="Calibri" w:cstheme="minorHAnsi"/>
                <w:i/>
              </w:rPr>
              <w:t xml:space="preserve">stand </w:t>
            </w:r>
            <w:proofErr w:type="spellStart"/>
            <w:r w:rsidRPr="00B83105">
              <w:rPr>
                <w:rFonts w:eastAsia="Calibri" w:cstheme="minorHAnsi"/>
                <w:i/>
              </w:rPr>
              <w:t>still</w:t>
            </w:r>
            <w:proofErr w:type="spellEnd"/>
            <w:r w:rsidRPr="00B83105">
              <w:rPr>
                <w:rFonts w:eastAsia="Calibri" w:cstheme="minorHAnsi"/>
                <w:i/>
              </w:rPr>
              <w:t xml:space="preserve"> </w:t>
            </w:r>
            <w:r w:rsidRPr="00B83105">
              <w:rPr>
                <w:rFonts w:eastAsia="Calibri" w:cstheme="minorHAnsi"/>
              </w:rPr>
              <w:t>di 35 giorni per la stipula del contratto;</w:t>
            </w:r>
          </w:p>
        </w:tc>
      </w:tr>
      <w:tr w:rsidR="00CA7BA8" w:rsidRPr="00B83105" w14:paraId="56DB11B5" w14:textId="77777777" w:rsidTr="00BF254A">
        <w:trPr>
          <w:trHeight w:val="690"/>
        </w:trPr>
        <w:tc>
          <w:tcPr>
            <w:tcW w:w="1500" w:type="pct"/>
            <w:shd w:val="clear" w:color="auto" w:fill="auto"/>
          </w:tcPr>
          <w:p w14:paraId="028EDB33" w14:textId="77777777" w:rsidR="00CA7BA8" w:rsidRPr="00B83105" w:rsidRDefault="00CA7BA8" w:rsidP="00B83105">
            <w:pPr>
              <w:spacing w:line="276" w:lineRule="auto"/>
              <w:rPr>
                <w:rFonts w:eastAsia="Calibri" w:cstheme="minorHAnsi"/>
                <w:b/>
              </w:rPr>
            </w:pPr>
            <w:r w:rsidRPr="00B83105">
              <w:rPr>
                <w:rFonts w:eastAsia="Calibri" w:cstheme="minorHAnsi"/>
                <w:b/>
              </w:rPr>
              <w:t xml:space="preserve">VISTO </w:t>
            </w:r>
          </w:p>
        </w:tc>
        <w:tc>
          <w:tcPr>
            <w:tcW w:w="3500" w:type="pct"/>
            <w:shd w:val="clear" w:color="auto" w:fill="auto"/>
          </w:tcPr>
          <w:p w14:paraId="3D7BF10B" w14:textId="77777777" w:rsidR="00CA7BA8" w:rsidRPr="00B83105" w:rsidRDefault="00CA7BA8" w:rsidP="00B83105">
            <w:pPr>
              <w:spacing w:line="276" w:lineRule="auto"/>
              <w:ind w:left="-57"/>
              <w:jc w:val="both"/>
              <w:rPr>
                <w:rFonts w:eastAsia="Calibri" w:cstheme="minorHAnsi"/>
              </w:rPr>
            </w:pPr>
            <w:r w:rsidRPr="00B83105">
              <w:rPr>
                <w:rFonts w:eastAsia="Calibri" w:cstheme="minorHAnsi"/>
              </w:rPr>
              <w:t>l’art. 1, commi 65 e 67, della Legge n. 266/2005, in virtù del quale l’Istituto è tenuto ad acquisire il codice identificativo della gara (CIG);</w:t>
            </w:r>
          </w:p>
        </w:tc>
      </w:tr>
      <w:tr w:rsidR="00CA7BA8" w:rsidRPr="00B83105" w14:paraId="5BAF0564" w14:textId="77777777" w:rsidTr="00BF254A">
        <w:trPr>
          <w:trHeight w:val="690"/>
        </w:trPr>
        <w:tc>
          <w:tcPr>
            <w:tcW w:w="1500" w:type="pct"/>
            <w:shd w:val="clear" w:color="auto" w:fill="auto"/>
          </w:tcPr>
          <w:p w14:paraId="2D432E03" w14:textId="77777777" w:rsidR="00CA7BA8" w:rsidRPr="00B83105" w:rsidRDefault="00CA7BA8" w:rsidP="00B83105">
            <w:pPr>
              <w:spacing w:line="276" w:lineRule="auto"/>
              <w:rPr>
                <w:rFonts w:eastAsia="Calibri" w:cstheme="minorHAnsi"/>
                <w:b/>
              </w:rPr>
            </w:pPr>
            <w:r w:rsidRPr="00B83105">
              <w:rPr>
                <w:rFonts w:eastAsia="Calibri" w:cstheme="minorHAnsi"/>
                <w:b/>
              </w:rPr>
              <w:t>TENUTO CONTO</w:t>
            </w:r>
          </w:p>
        </w:tc>
        <w:tc>
          <w:tcPr>
            <w:tcW w:w="3500" w:type="pct"/>
            <w:shd w:val="clear" w:color="auto" w:fill="auto"/>
          </w:tcPr>
          <w:p w14:paraId="0548FA17" w14:textId="1137A5A3" w:rsidR="00CA7BA8" w:rsidRPr="00B83105" w:rsidRDefault="00CA7BA8" w:rsidP="00B83105">
            <w:pPr>
              <w:spacing w:line="276" w:lineRule="auto"/>
              <w:ind w:left="-57"/>
              <w:jc w:val="both"/>
              <w:rPr>
                <w:rFonts w:eastAsia="Calibri" w:cstheme="minorHAnsi"/>
                <w:bCs/>
              </w:rPr>
            </w:pPr>
            <w:r w:rsidRPr="00B83105">
              <w:rPr>
                <w:rFonts w:eastAsia="Calibri" w:cstheme="minorHAnsi"/>
              </w:rPr>
              <w:t>che l’affidamento in oggetto dà luogo ad una transazione soggetta agli obblighi di tracciabilità dei flussi finanziari previsti dalla L</w:t>
            </w:r>
            <w:r w:rsidR="002D15B3" w:rsidRPr="00B83105">
              <w:rPr>
                <w:rFonts w:eastAsia="Calibri" w:cstheme="minorHAnsi"/>
              </w:rPr>
              <w:t>egge</w:t>
            </w:r>
            <w:r w:rsidRPr="00B83105">
              <w:rPr>
                <w:rFonts w:eastAsia="Calibri" w:cstheme="minorHAnsi"/>
              </w:rPr>
              <w:t xml:space="preserve"> 13 agosto 2010, n. 136 e dal D</w:t>
            </w:r>
            <w:r w:rsidR="002D15B3" w:rsidRPr="00B83105">
              <w:rPr>
                <w:rFonts w:eastAsia="Calibri" w:cstheme="minorHAnsi"/>
              </w:rPr>
              <w:t>ecreto-Legge</w:t>
            </w:r>
            <w:r w:rsidRPr="00B83105">
              <w:rPr>
                <w:rFonts w:eastAsia="Calibri" w:cstheme="minorHAnsi"/>
              </w:rPr>
              <w:t xml:space="preserve"> 12 novembre 2010, n. 187;</w:t>
            </w:r>
          </w:p>
        </w:tc>
      </w:tr>
      <w:tr w:rsidR="00CA7BA8" w:rsidRPr="00B83105" w14:paraId="67BA2F75" w14:textId="77777777" w:rsidTr="00BF254A">
        <w:trPr>
          <w:trHeight w:val="690"/>
        </w:trPr>
        <w:tc>
          <w:tcPr>
            <w:tcW w:w="1500" w:type="pct"/>
            <w:shd w:val="clear" w:color="auto" w:fill="auto"/>
          </w:tcPr>
          <w:p w14:paraId="646EC0A4" w14:textId="77777777" w:rsidR="00CA7BA8" w:rsidRPr="00B83105" w:rsidRDefault="00CA7BA8" w:rsidP="00B83105">
            <w:pPr>
              <w:spacing w:line="276" w:lineRule="auto"/>
              <w:rPr>
                <w:rFonts w:eastAsia="Calibri" w:cstheme="minorHAnsi"/>
                <w:b/>
              </w:rPr>
            </w:pPr>
            <w:r w:rsidRPr="00B83105">
              <w:rPr>
                <w:rFonts w:eastAsia="Calibri" w:cstheme="minorHAnsi"/>
                <w:b/>
              </w:rPr>
              <w:t xml:space="preserve">CONSIDERATO </w:t>
            </w:r>
          </w:p>
        </w:tc>
        <w:tc>
          <w:tcPr>
            <w:tcW w:w="3500" w:type="pct"/>
            <w:shd w:val="clear" w:color="auto" w:fill="auto"/>
          </w:tcPr>
          <w:p w14:paraId="07E14253" w14:textId="3E320ECA" w:rsidR="00CA7BA8" w:rsidRPr="00B83105" w:rsidRDefault="00CA7BA8" w:rsidP="00394432">
            <w:pPr>
              <w:spacing w:line="276" w:lineRule="auto"/>
              <w:ind w:left="-57"/>
              <w:jc w:val="both"/>
              <w:rPr>
                <w:rFonts w:eastAsia="Calibri" w:cstheme="minorHAnsi"/>
                <w:bCs/>
              </w:rPr>
            </w:pPr>
            <w:r w:rsidRPr="00B83105">
              <w:rPr>
                <w:rFonts w:eastAsia="Calibri" w:cstheme="minorHAnsi"/>
                <w:bCs/>
              </w:rPr>
              <w:t xml:space="preserve">che gli </w:t>
            </w:r>
            <w:r w:rsidRPr="004D582F">
              <w:rPr>
                <w:rFonts w:eastAsia="Calibri" w:cstheme="minorHAnsi"/>
              </w:rPr>
              <w:t>importi</w:t>
            </w:r>
            <w:r w:rsidRPr="004D582F">
              <w:rPr>
                <w:rFonts w:eastAsia="Calibri" w:cstheme="minorHAnsi"/>
                <w:bCs/>
              </w:rPr>
              <w:t xml:space="preserve"> di cui al presente provvedimento, pari ad </w:t>
            </w:r>
            <w:r w:rsidRPr="004D582F">
              <w:rPr>
                <w:rFonts w:eastAsia="Calibri" w:cstheme="minorHAnsi"/>
                <w:b/>
                <w:bCs/>
              </w:rPr>
              <w:t>€</w:t>
            </w:r>
            <w:r w:rsidR="004D582F" w:rsidRPr="004D582F">
              <w:rPr>
                <w:rFonts w:eastAsia="Calibri" w:cstheme="minorHAnsi"/>
                <w:b/>
                <w:bCs/>
              </w:rPr>
              <w:t xml:space="preserve"> </w:t>
            </w:r>
            <w:r w:rsidR="004D582F" w:rsidRPr="004D582F">
              <w:rPr>
                <w:rFonts w:eastAsia="Calibri" w:cstheme="minorHAnsi"/>
                <w:b/>
                <w:bCs/>
              </w:rPr>
              <w:fldChar w:fldCharType="begin"/>
            </w:r>
            <w:r w:rsidR="004D582F" w:rsidRPr="004D582F">
              <w:rPr>
                <w:rFonts w:eastAsia="Calibri" w:cstheme="minorHAnsi"/>
                <w:b/>
                <w:bCs/>
              </w:rPr>
              <w:instrText xml:space="preserve"> MERGEFIELD IMPORTO_IVA_ESCLUSA </w:instrText>
            </w:r>
            <w:r w:rsidR="004D582F" w:rsidRPr="004D582F">
              <w:rPr>
                <w:rFonts w:eastAsia="Calibri" w:cstheme="minorHAnsi"/>
                <w:b/>
                <w:bCs/>
              </w:rPr>
              <w:fldChar w:fldCharType="separate"/>
            </w:r>
            <w:r w:rsidR="007D7984" w:rsidRPr="0042436F">
              <w:rPr>
                <w:rFonts w:eastAsia="Calibri" w:cstheme="minorHAnsi"/>
                <w:b/>
                <w:bCs/>
                <w:noProof/>
              </w:rPr>
              <w:t>426,30</w:t>
            </w:r>
            <w:r w:rsidR="004D582F" w:rsidRPr="004D582F">
              <w:rPr>
                <w:rFonts w:eastAsia="Calibri" w:cstheme="minorHAnsi"/>
                <w:b/>
                <w:bCs/>
              </w:rPr>
              <w:fldChar w:fldCharType="end"/>
            </w:r>
            <w:r w:rsidRPr="004D582F">
              <w:rPr>
                <w:rFonts w:eastAsia="Calibri" w:cstheme="minorHAnsi"/>
                <w:b/>
                <w:bCs/>
              </w:rPr>
              <w:t xml:space="preserve"> IVA esclusa</w:t>
            </w:r>
            <w:r w:rsidRPr="00B83105">
              <w:rPr>
                <w:rFonts w:eastAsia="Calibri" w:cstheme="minorHAnsi"/>
                <w:bCs/>
              </w:rPr>
              <w:t xml:space="preserve">, trovano copertura nel bilancio di previsione per l’anno </w:t>
            </w:r>
            <w:r w:rsidR="008D0A35">
              <w:rPr>
                <w:rFonts w:eastAsia="Calibri" w:cstheme="minorHAnsi"/>
                <w:bCs/>
              </w:rPr>
              <w:t>corrente</w:t>
            </w:r>
            <w:r w:rsidRPr="00B83105">
              <w:rPr>
                <w:rFonts w:eastAsia="Calibri" w:cstheme="minorHAnsi"/>
                <w:bCs/>
              </w:rPr>
              <w:t xml:space="preserve">; </w:t>
            </w:r>
          </w:p>
        </w:tc>
      </w:tr>
      <w:tr w:rsidR="00CA7BA8" w:rsidRPr="00B83105" w14:paraId="3BAB9CB0" w14:textId="77777777" w:rsidTr="00BF254A">
        <w:trPr>
          <w:trHeight w:val="690"/>
        </w:trPr>
        <w:tc>
          <w:tcPr>
            <w:tcW w:w="1500" w:type="pct"/>
            <w:shd w:val="clear" w:color="auto" w:fill="auto"/>
          </w:tcPr>
          <w:p w14:paraId="5BBD8257" w14:textId="0DB98DD4" w:rsidR="00CA7BA8" w:rsidRPr="00B83105" w:rsidRDefault="00CA7BA8" w:rsidP="00B83105">
            <w:pPr>
              <w:spacing w:line="276" w:lineRule="auto"/>
              <w:rPr>
                <w:rFonts w:eastAsia="Calibri" w:cstheme="minorHAnsi"/>
                <w:b/>
              </w:rPr>
            </w:pPr>
            <w:r w:rsidRPr="00B83105">
              <w:rPr>
                <w:rFonts w:eastAsia="Calibri" w:cstheme="minorHAnsi"/>
                <w:b/>
              </w:rPr>
              <w:t>VISTI</w:t>
            </w:r>
          </w:p>
        </w:tc>
        <w:tc>
          <w:tcPr>
            <w:tcW w:w="3500" w:type="pct"/>
            <w:shd w:val="clear" w:color="auto" w:fill="auto"/>
          </w:tcPr>
          <w:p w14:paraId="103E28B0" w14:textId="2E950898" w:rsidR="00CA7BA8" w:rsidRPr="00B83105" w:rsidRDefault="00CA7BA8" w:rsidP="00B83105">
            <w:pPr>
              <w:spacing w:line="276" w:lineRule="auto"/>
              <w:ind w:left="-57"/>
              <w:jc w:val="both"/>
              <w:rPr>
                <w:rFonts w:eastAsia="Calibri" w:cstheme="minorHAnsi"/>
                <w:bCs/>
              </w:rPr>
            </w:pPr>
            <w:r w:rsidRPr="00B83105">
              <w:rPr>
                <w:rFonts w:eastAsia="Calibri" w:cstheme="minorHAnsi"/>
              </w:rPr>
              <w:t xml:space="preserve">l'art. 15, comma 1, del </w:t>
            </w:r>
            <w:r w:rsidR="002D15B3" w:rsidRPr="00B83105">
              <w:rPr>
                <w:rFonts w:eastAsia="Calibri" w:cstheme="minorHAnsi"/>
              </w:rPr>
              <w:t>Decreto Legislativo</w:t>
            </w:r>
            <w:r w:rsidRPr="00B83105">
              <w:rPr>
                <w:rFonts w:eastAsia="Calibri" w:cstheme="minorHAnsi"/>
              </w:rPr>
              <w:t xml:space="preserve"> n. 36/2023, il quale prevede l’individuazione di un responsabile unico del progetto (RUP) per ogni singola procedura di affidamento e l’Allegato I.2 recante </w:t>
            </w:r>
            <w:r w:rsidRPr="00B83105">
              <w:rPr>
                <w:rFonts w:eastAsia="Calibri" w:cstheme="minorHAnsi"/>
                <w:iCs/>
              </w:rPr>
              <w:t>«</w:t>
            </w:r>
            <w:r w:rsidRPr="00B83105">
              <w:rPr>
                <w:rFonts w:eastAsia="Calibri" w:cstheme="minorHAnsi"/>
                <w:i/>
              </w:rPr>
              <w:t>Attività del RUP</w:t>
            </w:r>
            <w:r w:rsidRPr="00B83105">
              <w:rPr>
                <w:rFonts w:eastAsia="Calibri" w:cstheme="minorHAnsi"/>
                <w:iCs/>
              </w:rPr>
              <w:t>»</w:t>
            </w:r>
            <w:r w:rsidRPr="00B83105">
              <w:rPr>
                <w:rFonts w:eastAsia="Calibri" w:cstheme="minorHAnsi"/>
              </w:rPr>
              <w:t>;</w:t>
            </w:r>
          </w:p>
        </w:tc>
      </w:tr>
      <w:tr w:rsidR="00CA7BA8" w:rsidRPr="00B83105" w14:paraId="5A61681E" w14:textId="77777777" w:rsidTr="00BF254A">
        <w:trPr>
          <w:trHeight w:val="690"/>
        </w:trPr>
        <w:tc>
          <w:tcPr>
            <w:tcW w:w="1500" w:type="pct"/>
            <w:shd w:val="clear" w:color="auto" w:fill="auto"/>
          </w:tcPr>
          <w:p w14:paraId="41A6E0FB" w14:textId="6755547A" w:rsidR="00CA7BA8" w:rsidRPr="00B83105" w:rsidRDefault="00CA7BA8" w:rsidP="00B83105">
            <w:pPr>
              <w:spacing w:line="276" w:lineRule="auto"/>
              <w:rPr>
                <w:rFonts w:eastAsia="Calibri" w:cstheme="minorHAnsi"/>
                <w:b/>
              </w:rPr>
            </w:pPr>
            <w:r w:rsidRPr="00B83105">
              <w:rPr>
                <w:rFonts w:eastAsia="Calibri" w:cstheme="minorHAnsi"/>
                <w:b/>
              </w:rPr>
              <w:t xml:space="preserve">RITENUTO </w:t>
            </w:r>
          </w:p>
        </w:tc>
        <w:tc>
          <w:tcPr>
            <w:tcW w:w="3500" w:type="pct"/>
            <w:shd w:val="clear" w:color="auto" w:fill="auto"/>
          </w:tcPr>
          <w:p w14:paraId="3A11DD3E" w14:textId="7400E3FB" w:rsidR="00CA7BA8" w:rsidRPr="00B83105" w:rsidRDefault="00CA7BA8" w:rsidP="008D0A35">
            <w:pPr>
              <w:spacing w:line="276" w:lineRule="auto"/>
              <w:ind w:left="-57"/>
              <w:jc w:val="both"/>
              <w:rPr>
                <w:rFonts w:eastAsia="Calibri" w:cstheme="minorHAnsi"/>
                <w:bCs/>
              </w:rPr>
            </w:pPr>
            <w:r w:rsidRPr="00B83105">
              <w:rPr>
                <w:rFonts w:eastAsia="Calibri" w:cstheme="minorHAnsi"/>
              </w:rPr>
              <w:t xml:space="preserve">che la Dott.ssa </w:t>
            </w:r>
            <w:r w:rsidR="008D0A35">
              <w:rPr>
                <w:rFonts w:eastAsia="Calibri" w:cstheme="minorHAnsi"/>
              </w:rPr>
              <w:t xml:space="preserve">SIMONA </w:t>
            </w:r>
            <w:r w:rsidR="00E7472A">
              <w:rPr>
                <w:rFonts w:eastAsia="Calibri" w:cstheme="minorHAnsi"/>
              </w:rPr>
              <w:t>LOMBARDELLI</w:t>
            </w:r>
            <w:r w:rsidRPr="00B83105">
              <w:rPr>
                <w:rFonts w:eastAsia="Calibri" w:cstheme="minorHAnsi"/>
              </w:rPr>
              <w:t xml:space="preserve"> risulta pienamente idone</w:t>
            </w:r>
            <w:r w:rsidR="008D0A35">
              <w:rPr>
                <w:rFonts w:eastAsia="Calibri" w:cstheme="minorHAnsi"/>
              </w:rPr>
              <w:t>a</w:t>
            </w:r>
            <w:r w:rsidRPr="00B83105">
              <w:rPr>
                <w:rFonts w:eastAsia="Calibri" w:cstheme="minorHAnsi"/>
              </w:rPr>
              <w:t xml:space="preserve"> a ricoprire l’incarico di RUP per l’affidamento in oggetto, in quanto soddisfa i requisiti richiesti dall’art. 15, comma 2, del </w:t>
            </w:r>
            <w:r w:rsidR="002D15B3" w:rsidRPr="00B83105">
              <w:rPr>
                <w:rFonts w:eastAsia="Calibri" w:cstheme="minorHAnsi"/>
              </w:rPr>
              <w:t>Decreto Legislativo</w:t>
            </w:r>
            <w:r w:rsidRPr="00B83105">
              <w:rPr>
                <w:rFonts w:eastAsia="Calibri" w:cstheme="minorHAnsi"/>
              </w:rPr>
              <w:t xml:space="preserve"> n. 36/2023 e dagli artt. 4 e 5 dell’Allegato I.2 al </w:t>
            </w:r>
            <w:r w:rsidR="002D15B3" w:rsidRPr="00B83105">
              <w:rPr>
                <w:rFonts w:eastAsia="Calibri" w:cstheme="minorHAnsi"/>
              </w:rPr>
              <w:t>Decreto Legislativo</w:t>
            </w:r>
            <w:r w:rsidRPr="00B83105">
              <w:rPr>
                <w:rFonts w:eastAsia="Calibri" w:cstheme="minorHAnsi"/>
              </w:rPr>
              <w:t xml:space="preserve"> n. 36/2023; </w:t>
            </w:r>
          </w:p>
        </w:tc>
      </w:tr>
      <w:tr w:rsidR="00CA7BA8" w:rsidRPr="00B83105" w14:paraId="504E1839" w14:textId="77777777" w:rsidTr="00BF254A">
        <w:trPr>
          <w:trHeight w:val="690"/>
        </w:trPr>
        <w:tc>
          <w:tcPr>
            <w:tcW w:w="1500" w:type="pct"/>
            <w:shd w:val="clear" w:color="auto" w:fill="auto"/>
          </w:tcPr>
          <w:p w14:paraId="65E42382" w14:textId="7DDC5933" w:rsidR="00CA7BA8" w:rsidRPr="00B83105" w:rsidRDefault="00CA7BA8" w:rsidP="00B83105">
            <w:pPr>
              <w:spacing w:line="276" w:lineRule="auto"/>
              <w:rPr>
                <w:rFonts w:eastAsia="Calibri" w:cstheme="minorHAnsi"/>
                <w:b/>
              </w:rPr>
            </w:pPr>
            <w:r w:rsidRPr="00B83105">
              <w:rPr>
                <w:rFonts w:eastAsia="Calibri" w:cstheme="minorHAnsi"/>
                <w:b/>
              </w:rPr>
              <w:t>TENUTO CONTO</w:t>
            </w:r>
          </w:p>
        </w:tc>
        <w:tc>
          <w:tcPr>
            <w:tcW w:w="3500" w:type="pct"/>
            <w:shd w:val="clear" w:color="auto" w:fill="auto"/>
          </w:tcPr>
          <w:p w14:paraId="7C331F8B" w14:textId="0F5EF886" w:rsidR="00CA7BA8" w:rsidRPr="00B83105" w:rsidRDefault="00CA7BA8" w:rsidP="00B83105">
            <w:pPr>
              <w:spacing w:line="276" w:lineRule="auto"/>
              <w:ind w:left="-57"/>
              <w:jc w:val="both"/>
              <w:rPr>
                <w:rFonts w:eastAsia="Calibri" w:cstheme="minorHAnsi"/>
                <w:bCs/>
              </w:rPr>
            </w:pPr>
            <w:r w:rsidRPr="00B83105">
              <w:rPr>
                <w:rFonts w:eastAsia="Calibri" w:cstheme="minorHAnsi"/>
              </w:rPr>
              <w:t xml:space="preserve">che, nella fattispecie, il RUP rivestirà anche le funzioni di Direttore dell’Esecuzione, ai sensi dell’art. 114, commi 7 e 8, del </w:t>
            </w:r>
            <w:r w:rsidR="002D15B3" w:rsidRPr="00B83105">
              <w:rPr>
                <w:rFonts w:eastAsia="Calibri" w:cstheme="minorHAnsi"/>
              </w:rPr>
              <w:t xml:space="preserve">Decreto Legislativo </w:t>
            </w:r>
            <w:r w:rsidRPr="00B83105">
              <w:rPr>
                <w:rFonts w:eastAsia="Calibri" w:cstheme="minorHAnsi"/>
              </w:rPr>
              <w:t xml:space="preserve">n. 36/2023, sussistendo i presupposti per la coincidenza delle due figure previsti dall’art. 32 dell’Allegato II.14 al </w:t>
            </w:r>
            <w:r w:rsidR="002D15B3" w:rsidRPr="00B83105">
              <w:rPr>
                <w:rFonts w:eastAsia="Calibri" w:cstheme="minorHAnsi"/>
              </w:rPr>
              <w:t>Decreto Legislativo</w:t>
            </w:r>
            <w:r w:rsidRPr="00B83105">
              <w:rPr>
                <w:rFonts w:eastAsia="Calibri" w:cstheme="minorHAnsi"/>
              </w:rPr>
              <w:t xml:space="preserve"> n. 36/2023;</w:t>
            </w:r>
          </w:p>
        </w:tc>
      </w:tr>
      <w:tr w:rsidR="00CA7BA8" w:rsidRPr="00B83105" w14:paraId="4A638F4C" w14:textId="77777777" w:rsidTr="00BF254A">
        <w:trPr>
          <w:trHeight w:val="690"/>
        </w:trPr>
        <w:tc>
          <w:tcPr>
            <w:tcW w:w="1500" w:type="pct"/>
            <w:shd w:val="clear" w:color="auto" w:fill="auto"/>
          </w:tcPr>
          <w:p w14:paraId="5F041EF1" w14:textId="693E66AD" w:rsidR="00CA7BA8" w:rsidRPr="00B83105" w:rsidRDefault="00CA7BA8" w:rsidP="00B83105">
            <w:pPr>
              <w:spacing w:line="276" w:lineRule="auto"/>
              <w:rPr>
                <w:rFonts w:eastAsia="Calibri" w:cstheme="minorHAnsi"/>
                <w:b/>
              </w:rPr>
            </w:pPr>
            <w:r w:rsidRPr="00B83105">
              <w:rPr>
                <w:rFonts w:eastAsia="Calibri" w:cstheme="minorHAnsi"/>
                <w:b/>
              </w:rPr>
              <w:t>VISTI</w:t>
            </w:r>
          </w:p>
        </w:tc>
        <w:tc>
          <w:tcPr>
            <w:tcW w:w="3500" w:type="pct"/>
            <w:shd w:val="clear" w:color="auto" w:fill="auto"/>
          </w:tcPr>
          <w:p w14:paraId="3C23F465" w14:textId="16DEA00F" w:rsidR="00CA7BA8" w:rsidRPr="00B83105" w:rsidRDefault="00CA7BA8" w:rsidP="00B83105">
            <w:pPr>
              <w:spacing w:line="276" w:lineRule="auto"/>
              <w:ind w:left="-57"/>
              <w:jc w:val="both"/>
              <w:rPr>
                <w:rFonts w:eastAsia="Calibri" w:cstheme="minorHAnsi"/>
                <w:bCs/>
              </w:rPr>
            </w:pPr>
            <w:r w:rsidRPr="00B83105">
              <w:rPr>
                <w:rFonts w:eastAsia="Calibri" w:cstheme="minorHAnsi"/>
              </w:rPr>
              <w:t>l’art. 6-</w:t>
            </w:r>
            <w:r w:rsidRPr="00B83105">
              <w:rPr>
                <w:rFonts w:eastAsia="Calibri" w:cstheme="minorHAnsi"/>
                <w:i/>
                <w:iCs/>
              </w:rPr>
              <w:t>bis</w:t>
            </w:r>
            <w:r w:rsidRPr="00B83105">
              <w:rPr>
                <w:rFonts w:eastAsia="Calibri" w:cstheme="minorHAnsi"/>
              </w:rPr>
              <w:t xml:space="preserve"> della L</w:t>
            </w:r>
            <w:r w:rsidR="002D15B3" w:rsidRPr="00B83105">
              <w:rPr>
                <w:rFonts w:eastAsia="Calibri" w:cstheme="minorHAnsi"/>
              </w:rPr>
              <w:t>egge</w:t>
            </w:r>
            <w:r w:rsidRPr="00B83105">
              <w:rPr>
                <w:rFonts w:eastAsia="Calibri" w:cstheme="minorHAnsi"/>
              </w:rPr>
              <w:t xml:space="preserve"> n. 241/1990 e l’art. 16 del </w:t>
            </w:r>
            <w:r w:rsidR="002D15B3" w:rsidRPr="00B83105">
              <w:rPr>
                <w:rFonts w:eastAsia="Calibri" w:cstheme="minorHAnsi"/>
              </w:rPr>
              <w:t xml:space="preserve">Decreto Legislativo </w:t>
            </w:r>
            <w:r w:rsidRPr="00B83105">
              <w:rPr>
                <w:rFonts w:eastAsia="Calibri" w:cstheme="minorHAnsi"/>
              </w:rPr>
              <w:t xml:space="preserve">n. 36/2023 relativi all’obbligo di astensione dall’incarico del </w:t>
            </w:r>
            <w:r w:rsidR="004A2997" w:rsidRPr="00B83105">
              <w:rPr>
                <w:rFonts w:eastAsia="Calibri" w:cstheme="minorHAnsi"/>
              </w:rPr>
              <w:t xml:space="preserve">RUP </w:t>
            </w:r>
            <w:r w:rsidRPr="00B83105">
              <w:rPr>
                <w:rFonts w:eastAsia="Calibri" w:cstheme="minorHAnsi"/>
              </w:rPr>
              <w:t xml:space="preserve">in caso di conflitto di interessi, e all’obbligo di segnalazione da parte dello stesso di </w:t>
            </w:r>
            <w:r w:rsidRPr="00B83105">
              <w:rPr>
                <w:rFonts w:eastAsia="Calibri" w:cstheme="minorHAnsi"/>
              </w:rPr>
              <w:lastRenderedPageBreak/>
              <w:t>ogni situazione di conflitto (anche potenziale);</w:t>
            </w:r>
          </w:p>
        </w:tc>
      </w:tr>
      <w:tr w:rsidR="00CA7BA8" w:rsidRPr="00B83105" w14:paraId="59118F9E" w14:textId="77777777" w:rsidTr="00BF254A">
        <w:trPr>
          <w:trHeight w:val="690"/>
        </w:trPr>
        <w:tc>
          <w:tcPr>
            <w:tcW w:w="1500" w:type="pct"/>
            <w:shd w:val="clear" w:color="auto" w:fill="auto"/>
          </w:tcPr>
          <w:p w14:paraId="687D30D2" w14:textId="08AAC191" w:rsidR="00CA7BA8" w:rsidRPr="00B83105" w:rsidRDefault="00CA7BA8" w:rsidP="00B83105">
            <w:pPr>
              <w:spacing w:line="276" w:lineRule="auto"/>
              <w:rPr>
                <w:rFonts w:eastAsia="Calibri" w:cstheme="minorHAnsi"/>
                <w:b/>
              </w:rPr>
            </w:pPr>
            <w:r w:rsidRPr="00B83105">
              <w:rPr>
                <w:rFonts w:eastAsia="Calibri" w:cstheme="minorHAnsi"/>
                <w:b/>
              </w:rPr>
              <w:lastRenderedPageBreak/>
              <w:t>TENUTO CONTO</w:t>
            </w:r>
          </w:p>
        </w:tc>
        <w:tc>
          <w:tcPr>
            <w:tcW w:w="3500" w:type="pct"/>
            <w:shd w:val="clear" w:color="auto" w:fill="auto"/>
          </w:tcPr>
          <w:p w14:paraId="25C6DCCE" w14:textId="19D0981E" w:rsidR="00CA7BA8" w:rsidRPr="00B83105" w:rsidRDefault="00CA7BA8" w:rsidP="00B83105">
            <w:pPr>
              <w:spacing w:line="276" w:lineRule="auto"/>
              <w:ind w:left="-57"/>
              <w:jc w:val="both"/>
              <w:rPr>
                <w:rFonts w:eastAsia="Calibri" w:cstheme="minorHAnsi"/>
                <w:bCs/>
              </w:rPr>
            </w:pPr>
            <w:r w:rsidRPr="00B83105">
              <w:rPr>
                <w:rFonts w:eastAsia="Calibri" w:cstheme="minorHAnsi"/>
              </w:rPr>
              <w:t>che, nei confronti del RUP individuato non sussistono le condizioni ostative previste dalla succitata norma;</w:t>
            </w:r>
          </w:p>
        </w:tc>
      </w:tr>
      <w:tr w:rsidR="002D15B3" w:rsidRPr="00B83105" w14:paraId="74E35D88" w14:textId="77777777" w:rsidTr="00BF254A">
        <w:trPr>
          <w:trHeight w:val="690"/>
        </w:trPr>
        <w:tc>
          <w:tcPr>
            <w:tcW w:w="1500" w:type="pct"/>
            <w:shd w:val="clear" w:color="auto" w:fill="auto"/>
          </w:tcPr>
          <w:p w14:paraId="4DCDA904" w14:textId="528FB8F1" w:rsidR="002D15B3" w:rsidRPr="00B83105" w:rsidRDefault="002D15B3" w:rsidP="00B83105">
            <w:pPr>
              <w:spacing w:line="276" w:lineRule="auto"/>
              <w:rPr>
                <w:rFonts w:eastAsia="Calibri" w:cstheme="minorHAnsi"/>
                <w:b/>
              </w:rPr>
            </w:pPr>
            <w:r w:rsidRPr="00B83105">
              <w:rPr>
                <w:rFonts w:eastAsia="Calibri" w:cstheme="minorHAnsi"/>
                <w:b/>
              </w:rPr>
              <w:t>VISTO</w:t>
            </w:r>
          </w:p>
        </w:tc>
        <w:tc>
          <w:tcPr>
            <w:tcW w:w="3500" w:type="pct"/>
            <w:shd w:val="clear" w:color="auto" w:fill="auto"/>
          </w:tcPr>
          <w:p w14:paraId="65D9F044" w14:textId="42D13BBD" w:rsidR="002D15B3" w:rsidRPr="00F919B3" w:rsidRDefault="00F919B3" w:rsidP="00F919B3">
            <w:pPr>
              <w:spacing w:line="276" w:lineRule="auto"/>
              <w:ind w:left="-57"/>
              <w:jc w:val="both"/>
              <w:rPr>
                <w:rFonts w:cstheme="minorHAnsi"/>
              </w:rPr>
            </w:pPr>
            <w:r w:rsidRPr="00F919B3">
              <w:rPr>
                <w:rFonts w:eastAsia="Calibri" w:cstheme="minorHAnsi"/>
              </w:rPr>
              <w:t>l’art</w:t>
            </w:r>
            <w:r>
              <w:rPr>
                <w:rFonts w:cstheme="minorHAnsi"/>
                <w:szCs w:val="20"/>
              </w:rPr>
              <w:t xml:space="preserve">. </w:t>
            </w:r>
            <w:r>
              <w:rPr>
                <w:rFonts w:cstheme="minorHAnsi"/>
              </w:rPr>
              <w:t>37, comma 1, del Decreto Legislativo n. 33/2013 il quale dispone che «</w:t>
            </w:r>
            <w:r>
              <w:rPr>
                <w:rFonts w:cstheme="minorHAnsi"/>
                <w:i/>
                <w:iCs/>
              </w:rPr>
              <w:t>Fermo restando quanto previsto dall'articolo 9-bis e fermi 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w:t>
            </w:r>
            <w:r>
              <w:rPr>
                <w:rFonts w:cstheme="minorHAnsi"/>
              </w:rPr>
              <w:t xml:space="preserve">»; </w:t>
            </w:r>
          </w:p>
        </w:tc>
      </w:tr>
      <w:tr w:rsidR="002D15B3" w:rsidRPr="00B83105" w14:paraId="5A3E0C63" w14:textId="77777777" w:rsidTr="00BF254A">
        <w:trPr>
          <w:trHeight w:val="690"/>
        </w:trPr>
        <w:tc>
          <w:tcPr>
            <w:tcW w:w="1500" w:type="pct"/>
            <w:shd w:val="clear" w:color="auto" w:fill="auto"/>
          </w:tcPr>
          <w:p w14:paraId="11B66E53" w14:textId="768F58F5" w:rsidR="002D15B3" w:rsidRPr="00B83105" w:rsidRDefault="002D15B3" w:rsidP="00B83105">
            <w:pPr>
              <w:spacing w:line="276" w:lineRule="auto"/>
              <w:rPr>
                <w:rFonts w:eastAsia="Calibri" w:cstheme="minorHAnsi"/>
                <w:b/>
              </w:rPr>
            </w:pPr>
            <w:r w:rsidRPr="00B83105">
              <w:rPr>
                <w:rFonts w:cstheme="minorHAnsi"/>
                <w:b/>
                <w:bCs/>
              </w:rPr>
              <w:t>VISTE</w:t>
            </w:r>
          </w:p>
        </w:tc>
        <w:tc>
          <w:tcPr>
            <w:tcW w:w="3500" w:type="pct"/>
            <w:shd w:val="clear" w:color="auto" w:fill="auto"/>
          </w:tcPr>
          <w:p w14:paraId="1EB32924" w14:textId="645BBADE" w:rsidR="002D15B3" w:rsidRPr="00B83105" w:rsidRDefault="002D15B3" w:rsidP="00B83105">
            <w:pPr>
              <w:spacing w:line="276" w:lineRule="auto"/>
              <w:ind w:left="-57"/>
              <w:jc w:val="both"/>
              <w:rPr>
                <w:rFonts w:eastAsia="Calibri" w:cstheme="minorHAnsi"/>
              </w:rPr>
            </w:pPr>
            <w:r w:rsidRPr="00B83105">
              <w:rPr>
                <w:rFonts w:cstheme="minorHAnsi"/>
              </w:rPr>
              <w:t>le disposizioni di cui all’art. 20, comma 1, del Decreto Legislativo n. 36/2023, e all’art. 37, comma 1, del Decreto Legislativo n. 33/2013, secondo cui gli atti relativi alle procedure di affidamento sono oggetto di pubblicazione obbligatoria;</w:t>
            </w:r>
          </w:p>
        </w:tc>
      </w:tr>
      <w:tr w:rsidR="00343724" w:rsidRPr="00B83105" w14:paraId="453BAB86" w14:textId="77777777" w:rsidTr="00BF254A">
        <w:trPr>
          <w:trHeight w:val="690"/>
        </w:trPr>
        <w:tc>
          <w:tcPr>
            <w:tcW w:w="1500" w:type="pct"/>
            <w:shd w:val="clear" w:color="auto" w:fill="auto"/>
          </w:tcPr>
          <w:p w14:paraId="61D9650B" w14:textId="2C07196C" w:rsidR="00343724" w:rsidRPr="00B83105" w:rsidRDefault="00343724" w:rsidP="00343724">
            <w:pPr>
              <w:spacing w:line="276" w:lineRule="auto"/>
              <w:rPr>
                <w:rFonts w:cstheme="minorHAnsi"/>
                <w:b/>
                <w:bCs/>
              </w:rPr>
            </w:pPr>
            <w:r>
              <w:rPr>
                <w:rFonts w:cstheme="minorHAnsi"/>
                <w:b/>
                <w:bCs/>
              </w:rPr>
              <w:t>VISTO</w:t>
            </w:r>
          </w:p>
        </w:tc>
        <w:tc>
          <w:tcPr>
            <w:tcW w:w="3500" w:type="pct"/>
            <w:shd w:val="clear" w:color="auto" w:fill="auto"/>
          </w:tcPr>
          <w:p w14:paraId="6C063567" w14:textId="3564C557" w:rsidR="00343724" w:rsidRPr="00B83105" w:rsidRDefault="00343724" w:rsidP="00343724">
            <w:pPr>
              <w:spacing w:line="276" w:lineRule="auto"/>
              <w:ind w:left="-57"/>
              <w:jc w:val="both"/>
              <w:rPr>
                <w:rFonts w:cstheme="minorHAnsi"/>
              </w:rPr>
            </w:pPr>
            <w:r>
              <w:rPr>
                <w:rFonts w:cstheme="minorHAnsi"/>
              </w:rPr>
              <w:t>altresì, l’art. 28 del Decreto Legislativo n. 36/2023, recante «</w:t>
            </w:r>
            <w:r w:rsidRPr="002B24DF">
              <w:rPr>
                <w:rFonts w:cstheme="minorHAnsi"/>
                <w:i/>
                <w:iCs/>
              </w:rPr>
              <w:t xml:space="preserve">Trasparenza dei </w:t>
            </w:r>
            <w:r>
              <w:rPr>
                <w:rFonts w:cstheme="minorHAnsi"/>
                <w:i/>
                <w:iCs/>
              </w:rPr>
              <w:t>c</w:t>
            </w:r>
            <w:r w:rsidRPr="002B24DF">
              <w:rPr>
                <w:rFonts w:cstheme="minorHAnsi"/>
                <w:i/>
                <w:iCs/>
              </w:rPr>
              <w:t>ontratti pubblici</w:t>
            </w:r>
            <w:r>
              <w:rPr>
                <w:rFonts w:cstheme="minorHAnsi"/>
              </w:rPr>
              <w:t xml:space="preserve">»; </w:t>
            </w:r>
          </w:p>
        </w:tc>
      </w:tr>
      <w:tr w:rsidR="00343724" w:rsidRPr="00B83105" w14:paraId="01DC4DF0" w14:textId="77777777" w:rsidTr="00BF254A">
        <w:trPr>
          <w:trHeight w:val="690"/>
        </w:trPr>
        <w:tc>
          <w:tcPr>
            <w:tcW w:w="1500" w:type="pct"/>
            <w:shd w:val="clear" w:color="auto" w:fill="auto"/>
          </w:tcPr>
          <w:p w14:paraId="676202CE" w14:textId="16B8D73F" w:rsidR="00343724" w:rsidRPr="00B83105" w:rsidRDefault="00343724" w:rsidP="00343724">
            <w:pPr>
              <w:spacing w:line="276" w:lineRule="auto"/>
              <w:rPr>
                <w:rFonts w:cstheme="minorHAnsi"/>
                <w:b/>
                <w:bCs/>
              </w:rPr>
            </w:pPr>
            <w:r>
              <w:rPr>
                <w:rFonts w:cstheme="minorHAnsi"/>
                <w:b/>
                <w:bCs/>
              </w:rPr>
              <w:t>VISTA</w:t>
            </w:r>
          </w:p>
        </w:tc>
        <w:tc>
          <w:tcPr>
            <w:tcW w:w="3500" w:type="pct"/>
            <w:shd w:val="clear" w:color="auto" w:fill="auto"/>
          </w:tcPr>
          <w:p w14:paraId="3612949E" w14:textId="72D81EC4" w:rsidR="00343724" w:rsidRPr="00B83105" w:rsidRDefault="00343724" w:rsidP="00343724">
            <w:pPr>
              <w:spacing w:line="276" w:lineRule="auto"/>
              <w:ind w:left="-57"/>
              <w:jc w:val="both"/>
              <w:rPr>
                <w:rFonts w:cstheme="minorHAnsi"/>
              </w:rPr>
            </w:pPr>
            <w:r>
              <w:rPr>
                <w:rFonts w:cstheme="minorHAnsi"/>
              </w:rPr>
              <w:t xml:space="preserve">inoltre, la </w:t>
            </w:r>
            <w:r>
              <w:t>Delibera adottata da ANAC n. 264 del 20 giugno 2023 come modificata e integrata dalla successiva Delibera n. 601 del 19 dicembre 2023, recante «</w:t>
            </w:r>
            <w:r w:rsidRPr="00800E0E">
              <w:rPr>
                <w:i/>
                <w:iCs/>
              </w:rPr>
              <w:t>Adozione del provvedimento di 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w:t>
            </w:r>
            <w:r>
              <w:t>»;</w:t>
            </w:r>
          </w:p>
        </w:tc>
      </w:tr>
      <w:tr w:rsidR="00B12F9F" w:rsidRPr="00B83105" w14:paraId="45518B5C" w14:textId="77777777" w:rsidTr="00BF254A">
        <w:trPr>
          <w:trHeight w:val="690"/>
        </w:trPr>
        <w:tc>
          <w:tcPr>
            <w:tcW w:w="1500" w:type="pct"/>
            <w:shd w:val="clear" w:color="auto" w:fill="auto"/>
          </w:tcPr>
          <w:p w14:paraId="4D9C04C1" w14:textId="1704CC23" w:rsidR="00B12F9F" w:rsidRDefault="00B12F9F" w:rsidP="00B12F9F">
            <w:pPr>
              <w:spacing w:line="276" w:lineRule="auto"/>
              <w:rPr>
                <w:rFonts w:cstheme="minorHAnsi"/>
                <w:b/>
                <w:bCs/>
              </w:rPr>
            </w:pPr>
            <w:r>
              <w:rPr>
                <w:rFonts w:cstheme="minorHAnsi"/>
                <w:b/>
                <w:bCs/>
              </w:rPr>
              <w:t>TENUTO CONTO</w:t>
            </w:r>
          </w:p>
        </w:tc>
        <w:tc>
          <w:tcPr>
            <w:tcW w:w="3500" w:type="pct"/>
            <w:shd w:val="clear" w:color="auto" w:fill="auto"/>
          </w:tcPr>
          <w:p w14:paraId="756F2E56" w14:textId="2B1DAD39" w:rsidR="00B12F9F" w:rsidRDefault="00B12F9F" w:rsidP="00EE17DE">
            <w:pPr>
              <w:spacing w:line="276" w:lineRule="auto"/>
              <w:ind w:left="-57"/>
              <w:jc w:val="both"/>
              <w:rPr>
                <w:rFonts w:cstheme="minorHAnsi"/>
              </w:rPr>
            </w:pPr>
            <w:r>
              <w:t>che ai sensi dell’art. 3, commi 3.2 e 3.3, della predetta Delibera «</w:t>
            </w:r>
            <w:r w:rsidRPr="005814DD">
              <w:rPr>
                <w:i/>
                <w:iCs/>
              </w:rPr>
              <w:t>3.2 La trasmissione dei dati alla BDNCP è assicurata dalle piattaforme di approv</w:t>
            </w:r>
            <w:r w:rsidR="00261939">
              <w:rPr>
                <w:i/>
                <w:iCs/>
              </w:rPr>
              <w:t>v</w:t>
            </w:r>
            <w:r w:rsidRPr="005814DD">
              <w:rPr>
                <w:i/>
                <w:iCs/>
              </w:rPr>
              <w:t>igionamento digitale di cui agli articoli 25 e 26 del codice secondo le modalità previste nel provvedimento di cui all’art. 23 del codice. Ai fini della trasparenza fanno fede i dati trasmessi alla BDNCP per il tramite della PCP. 3.3 le stazioni appaltanti e gli enti concedenti inseriscono sul sito istituzionale, nella sezione “Amministrazione trasparente”, un collegamento ipertestuale che rinvia ai dati relativi all’intero ciclo di vita del contratto contenuti nella BDNCP secondo le regole tecniche di cui al provvedimento adottato da ANAC ai sensi dell’art. 23 del codice. Tale collegamento garantisce un accesso immediato e diretto ai dati da consultare riferiti allo specifico contratto della stazione appaltante</w:t>
            </w:r>
            <w:r>
              <w:t>»;</w:t>
            </w:r>
          </w:p>
        </w:tc>
      </w:tr>
      <w:tr w:rsidR="00615377" w:rsidRPr="00B83105" w14:paraId="6AD6CD8A" w14:textId="77777777" w:rsidTr="00BF254A">
        <w:trPr>
          <w:trHeight w:val="690"/>
        </w:trPr>
        <w:tc>
          <w:tcPr>
            <w:tcW w:w="1500" w:type="pct"/>
            <w:shd w:val="clear" w:color="auto" w:fill="auto"/>
          </w:tcPr>
          <w:p w14:paraId="5044BA18" w14:textId="2764AC5A" w:rsidR="00615377" w:rsidRPr="00B83105" w:rsidRDefault="00615377" w:rsidP="00615377">
            <w:pPr>
              <w:spacing w:line="276" w:lineRule="auto"/>
              <w:rPr>
                <w:rFonts w:cstheme="minorHAnsi"/>
                <w:b/>
                <w:bCs/>
              </w:rPr>
            </w:pPr>
            <w:r>
              <w:rPr>
                <w:rFonts w:cstheme="minorHAnsi"/>
                <w:b/>
                <w:bCs/>
              </w:rPr>
              <w:t>TENUTO CONTO</w:t>
            </w:r>
          </w:p>
        </w:tc>
        <w:tc>
          <w:tcPr>
            <w:tcW w:w="3500" w:type="pct"/>
            <w:shd w:val="clear" w:color="auto" w:fill="auto"/>
          </w:tcPr>
          <w:p w14:paraId="715DFCB7" w14:textId="77777777" w:rsidR="00EE17DE" w:rsidRDefault="00615377" w:rsidP="00EE17DE">
            <w:pPr>
              <w:spacing w:before="0" w:after="0" w:line="276" w:lineRule="auto"/>
              <w:ind w:left="-57"/>
              <w:jc w:val="both"/>
            </w:pPr>
            <w:r>
              <w:t>inoltre, che ai sensi dell’art. 10 della Delibera adottata da ANAC n. 261 del 20 giugno 2023 «</w:t>
            </w:r>
            <w:r w:rsidRPr="00A03F95">
              <w:rPr>
                <w:i/>
                <w:iCs/>
              </w:rPr>
              <w:t>Le stazioni appaltanti e gli enti concedenti sono tenuti a trasmettere tempestivamente alla BDNCP, per il tramite delle piattaforme di approvvigionamento certificate, le informazioni riguardanti:</w:t>
            </w:r>
            <w:r>
              <w:t xml:space="preserve"> </w:t>
            </w:r>
          </w:p>
          <w:p w14:paraId="77A40814" w14:textId="3DB4E6ED" w:rsidR="00615377" w:rsidRPr="00B83105" w:rsidRDefault="00615377" w:rsidP="00EE17DE">
            <w:pPr>
              <w:spacing w:before="0" w:after="0" w:line="276" w:lineRule="auto"/>
              <w:ind w:left="-57"/>
              <w:jc w:val="both"/>
              <w:rPr>
                <w:rFonts w:cstheme="minorHAnsi"/>
              </w:rPr>
            </w:pPr>
            <w:r w:rsidRPr="00A03F95">
              <w:rPr>
                <w:i/>
                <w:iCs/>
              </w:rPr>
              <w:t xml:space="preserve">c) affidamento 1. gli avvisi di aggiudicazione ovvero i dati di aggiudicazione </w:t>
            </w:r>
            <w:r w:rsidRPr="00A03F95">
              <w:rPr>
                <w:i/>
                <w:iCs/>
              </w:rPr>
              <w:lastRenderedPageBreak/>
              <w:t>per gli affidamenti non soggetti a pubblicità 2. gli affidamenti diretti</w:t>
            </w:r>
            <w:r>
              <w:t>»;</w:t>
            </w:r>
          </w:p>
        </w:tc>
      </w:tr>
    </w:tbl>
    <w:p w14:paraId="746B1F42" w14:textId="65C1E642" w:rsidR="005C4B1B" w:rsidRPr="00B83105" w:rsidRDefault="005C4B1B" w:rsidP="00B83105">
      <w:pPr>
        <w:spacing w:line="276" w:lineRule="auto"/>
        <w:jc w:val="both"/>
        <w:rPr>
          <w:rFonts w:cstheme="minorHAnsi"/>
          <w:kern w:val="2"/>
        </w:rPr>
      </w:pPr>
      <w:r w:rsidRPr="00B83105">
        <w:rPr>
          <w:rFonts w:cstheme="minorHAnsi"/>
          <w:kern w:val="2"/>
        </w:rPr>
        <w:lastRenderedPageBreak/>
        <w:t>nell’osservanza delle disposizioni di cui alla L</w:t>
      </w:r>
      <w:r w:rsidR="002D15B3" w:rsidRPr="00B83105">
        <w:rPr>
          <w:rFonts w:cstheme="minorHAnsi"/>
          <w:kern w:val="2"/>
        </w:rPr>
        <w:t>egge</w:t>
      </w:r>
      <w:r w:rsidRPr="00B83105">
        <w:rPr>
          <w:rFonts w:cstheme="minorHAnsi"/>
          <w:kern w:val="2"/>
        </w:rPr>
        <w:t xml:space="preserve"> 6 novembre 2012, n. 190, recante «</w:t>
      </w:r>
      <w:r w:rsidRPr="00B83105">
        <w:rPr>
          <w:rFonts w:cstheme="minorHAnsi"/>
          <w:i/>
          <w:kern w:val="2"/>
        </w:rPr>
        <w:t>Disposizioni per la prevenzione e la repressione della corruzione e dell’illegalità della Pubblica Amministrazione</w:t>
      </w:r>
      <w:r w:rsidRPr="00B83105">
        <w:rPr>
          <w:rFonts w:cstheme="minorHAnsi"/>
          <w:kern w:val="2"/>
        </w:rPr>
        <w:t>»,</w:t>
      </w:r>
    </w:p>
    <w:p w14:paraId="775D5FE7" w14:textId="77777777" w:rsidR="005C4B1B" w:rsidRPr="00B83105" w:rsidRDefault="005C4B1B" w:rsidP="00B83105">
      <w:pPr>
        <w:spacing w:line="276" w:lineRule="auto"/>
        <w:jc w:val="center"/>
        <w:rPr>
          <w:rFonts w:cstheme="minorHAnsi"/>
          <w:b/>
          <w:bCs/>
        </w:rPr>
      </w:pPr>
      <w:r w:rsidRPr="00B83105">
        <w:rPr>
          <w:rFonts w:cstheme="minorHAnsi"/>
          <w:b/>
          <w:bCs/>
        </w:rPr>
        <w:t>DETERMINA</w:t>
      </w:r>
    </w:p>
    <w:p w14:paraId="14951BFA" w14:textId="77777777" w:rsidR="005C4B1B" w:rsidRPr="00B83105" w:rsidRDefault="005C4B1B" w:rsidP="00B83105">
      <w:pPr>
        <w:suppressAutoHyphens/>
        <w:spacing w:line="276" w:lineRule="auto"/>
        <w:jc w:val="both"/>
        <w:rPr>
          <w:rFonts w:eastAsia="Times New Roman" w:cstheme="minorHAnsi"/>
          <w:lang w:eastAsia="zh-CN"/>
        </w:rPr>
      </w:pPr>
      <w:r w:rsidRPr="00B83105">
        <w:rPr>
          <w:rFonts w:eastAsia="Times New Roman" w:cstheme="minorHAnsi"/>
          <w:lang w:eastAsia="zh-CN"/>
        </w:rPr>
        <w:t>Per i motivi espressi nella premessa, che si intendono integralmente richiamati:</w:t>
      </w:r>
    </w:p>
    <w:p w14:paraId="5101D09E" w14:textId="3040D1E9" w:rsidR="005C4B1B" w:rsidRPr="006A619B" w:rsidRDefault="005C4B1B" w:rsidP="00B83105">
      <w:pPr>
        <w:pStyle w:val="Paragrafoelenco"/>
        <w:numPr>
          <w:ilvl w:val="0"/>
          <w:numId w:val="1"/>
        </w:numPr>
        <w:spacing w:before="0" w:line="276" w:lineRule="auto"/>
        <w:ind w:left="714" w:hanging="430"/>
        <w:contextualSpacing w:val="0"/>
        <w:jc w:val="both"/>
        <w:rPr>
          <w:rFonts w:cstheme="minorHAnsi"/>
          <w:bCs/>
        </w:rPr>
      </w:pPr>
      <w:r w:rsidRPr="00B83105">
        <w:rPr>
          <w:rFonts w:cstheme="minorHAnsi"/>
          <w:bCs/>
        </w:rPr>
        <w:t xml:space="preserve">di autorizzare, ai sensi </w:t>
      </w:r>
      <w:r w:rsidR="008824A0" w:rsidRPr="00B83105">
        <w:rPr>
          <w:rFonts w:cstheme="minorHAnsi"/>
          <w:bCs/>
        </w:rPr>
        <w:t xml:space="preserve">dell’art. 50, comma 1, lett. b), del </w:t>
      </w:r>
      <w:r w:rsidR="00741F96" w:rsidRPr="00B83105">
        <w:rPr>
          <w:rFonts w:cstheme="minorHAnsi"/>
        </w:rPr>
        <w:t xml:space="preserve">Decreto Legislativo </w:t>
      </w:r>
      <w:r w:rsidR="008824A0" w:rsidRPr="00B83105">
        <w:rPr>
          <w:rFonts w:cstheme="minorHAnsi"/>
          <w:bCs/>
        </w:rPr>
        <w:t>n. 36/2023</w:t>
      </w:r>
      <w:r w:rsidRPr="00B83105">
        <w:rPr>
          <w:rFonts w:cstheme="minorHAnsi"/>
          <w:bCs/>
        </w:rPr>
        <w:t xml:space="preserve">, l’affidamento diretto, tramite </w:t>
      </w:r>
      <w:r w:rsidRPr="006A619B">
        <w:rPr>
          <w:rFonts w:cstheme="minorHAnsi"/>
          <w:bCs/>
        </w:rPr>
        <w:t xml:space="preserve">Ordine Diretto </w:t>
      </w:r>
      <w:r w:rsidR="006559A2">
        <w:rPr>
          <w:rFonts w:cstheme="minorHAnsi"/>
          <w:bCs/>
        </w:rPr>
        <w:t>fuori</w:t>
      </w:r>
      <w:r w:rsidRPr="006A619B">
        <w:rPr>
          <w:rFonts w:cstheme="minorHAnsi"/>
          <w:bCs/>
        </w:rPr>
        <w:t xml:space="preserve"> Mercato Elettronico della Pubblica Amministrazione (MEPA), </w:t>
      </w:r>
      <w:r w:rsidR="00D66E2A" w:rsidRPr="006A619B">
        <w:rPr>
          <w:rFonts w:cstheme="minorHAnsi"/>
          <w:bCs/>
        </w:rPr>
        <w:t xml:space="preserve">della fornitura </w:t>
      </w:r>
      <w:r w:rsidRPr="006A619B">
        <w:rPr>
          <w:rFonts w:cstheme="minorHAnsi"/>
          <w:bCs/>
        </w:rPr>
        <w:t xml:space="preserve"> aventi ad oggetto </w:t>
      </w:r>
      <w:r w:rsidR="004D582F" w:rsidRPr="006A619B">
        <w:rPr>
          <w:rFonts w:cstheme="minorHAnsi"/>
          <w:bCs/>
        </w:rPr>
        <w:fldChar w:fldCharType="begin"/>
      </w:r>
      <w:r w:rsidR="004D582F" w:rsidRPr="006A619B">
        <w:rPr>
          <w:rFonts w:cstheme="minorHAnsi"/>
          <w:bCs/>
        </w:rPr>
        <w:instrText xml:space="preserve"> MERGEFIELD FORNITURA </w:instrText>
      </w:r>
      <w:r w:rsidR="004D582F" w:rsidRPr="006A619B">
        <w:rPr>
          <w:rFonts w:cstheme="minorHAnsi"/>
          <w:bCs/>
        </w:rPr>
        <w:fldChar w:fldCharType="separate"/>
      </w:r>
      <w:r w:rsidR="007D7984" w:rsidRPr="0042436F">
        <w:rPr>
          <w:rFonts w:cstheme="minorHAnsi"/>
          <w:bCs/>
          <w:noProof/>
        </w:rPr>
        <w:t>Facile consumo Primaria Belforte</w:t>
      </w:r>
      <w:r w:rsidR="004D582F" w:rsidRPr="006A619B">
        <w:rPr>
          <w:rFonts w:cstheme="minorHAnsi"/>
          <w:bCs/>
        </w:rPr>
        <w:fldChar w:fldCharType="end"/>
      </w:r>
      <w:r w:rsidRPr="006A619B">
        <w:rPr>
          <w:rFonts w:cstheme="minorHAnsi"/>
          <w:b/>
          <w:bCs/>
        </w:rPr>
        <w:t xml:space="preserve">, all’operatore economico </w:t>
      </w:r>
      <w:r w:rsidR="006A619B" w:rsidRPr="006A619B">
        <w:rPr>
          <w:rFonts w:cstheme="minorHAnsi"/>
          <w:b/>
          <w:bCs/>
        </w:rPr>
        <w:fldChar w:fldCharType="begin"/>
      </w:r>
      <w:r w:rsidR="006A619B" w:rsidRPr="006A619B">
        <w:rPr>
          <w:rFonts w:cstheme="minorHAnsi"/>
          <w:b/>
          <w:bCs/>
        </w:rPr>
        <w:instrText xml:space="preserve"> MERGEFIELD FORNITOREINDIRIZZO </w:instrText>
      </w:r>
      <w:r w:rsidR="006A619B" w:rsidRPr="006A619B">
        <w:rPr>
          <w:rFonts w:cstheme="minorHAnsi"/>
          <w:b/>
          <w:bCs/>
        </w:rPr>
        <w:fldChar w:fldCharType="separate"/>
      </w:r>
      <w:r w:rsidR="007D7984" w:rsidRPr="0042436F">
        <w:rPr>
          <w:rFonts w:cstheme="minorHAnsi"/>
          <w:b/>
          <w:bCs/>
          <w:noProof/>
        </w:rPr>
        <w:t>Eurocarta SRL</w:t>
      </w:r>
      <w:r w:rsidR="006A619B" w:rsidRPr="006A619B">
        <w:rPr>
          <w:rFonts w:cstheme="minorHAnsi"/>
          <w:b/>
          <w:bCs/>
        </w:rPr>
        <w:fldChar w:fldCharType="end"/>
      </w:r>
      <w:r w:rsidRPr="006A619B">
        <w:rPr>
          <w:rFonts w:cstheme="minorHAnsi"/>
          <w:bCs/>
        </w:rPr>
        <w:t>,</w:t>
      </w:r>
      <w:r w:rsidR="00967CAC" w:rsidRPr="006A619B">
        <w:rPr>
          <w:rFonts w:cstheme="minorHAnsi"/>
          <w:bCs/>
        </w:rPr>
        <w:t xml:space="preserve"> </w:t>
      </w:r>
      <w:r w:rsidR="00967CAC" w:rsidRPr="006A619B">
        <w:rPr>
          <w:rFonts w:cstheme="minorHAnsi"/>
          <w:b/>
          <w:bCs/>
        </w:rPr>
        <w:t xml:space="preserve">Partita IVA </w:t>
      </w:r>
      <w:r w:rsidR="006A619B" w:rsidRPr="006A619B">
        <w:rPr>
          <w:rFonts w:cstheme="minorHAnsi"/>
          <w:b/>
          <w:bCs/>
        </w:rPr>
        <w:fldChar w:fldCharType="begin"/>
      </w:r>
      <w:r w:rsidR="006A619B" w:rsidRPr="006A619B">
        <w:rPr>
          <w:rFonts w:cstheme="minorHAnsi"/>
          <w:b/>
          <w:bCs/>
        </w:rPr>
        <w:instrText xml:space="preserve"> MERGEFIELD PIVA </w:instrText>
      </w:r>
      <w:r w:rsidR="006A619B" w:rsidRPr="006A619B">
        <w:rPr>
          <w:rFonts w:cstheme="minorHAnsi"/>
          <w:b/>
          <w:bCs/>
        </w:rPr>
        <w:fldChar w:fldCharType="separate"/>
      </w:r>
      <w:r w:rsidR="007D7984" w:rsidRPr="0042436F">
        <w:rPr>
          <w:rFonts w:cstheme="minorHAnsi"/>
          <w:b/>
          <w:bCs/>
          <w:noProof/>
        </w:rPr>
        <w:t>01529220434</w:t>
      </w:r>
      <w:r w:rsidR="006A619B" w:rsidRPr="006A619B">
        <w:rPr>
          <w:rFonts w:cstheme="minorHAnsi"/>
          <w:b/>
          <w:bCs/>
        </w:rPr>
        <w:fldChar w:fldCharType="end"/>
      </w:r>
      <w:r w:rsidRPr="006A619B">
        <w:rPr>
          <w:rFonts w:cstheme="minorHAnsi"/>
          <w:bCs/>
        </w:rPr>
        <w:t xml:space="preserve"> per un importo complessivo delle prestazioni pari ad </w:t>
      </w:r>
      <w:r w:rsidRPr="006A619B">
        <w:rPr>
          <w:rFonts w:cstheme="minorHAnsi"/>
          <w:b/>
          <w:bCs/>
        </w:rPr>
        <w:t xml:space="preserve">€ </w:t>
      </w:r>
      <w:r w:rsidR="006A619B" w:rsidRPr="006A619B">
        <w:rPr>
          <w:rFonts w:cstheme="minorHAnsi"/>
          <w:b/>
          <w:bCs/>
        </w:rPr>
        <w:fldChar w:fldCharType="begin"/>
      </w:r>
      <w:r w:rsidR="006A619B" w:rsidRPr="006A619B">
        <w:rPr>
          <w:rFonts w:cstheme="minorHAnsi"/>
          <w:b/>
          <w:bCs/>
        </w:rPr>
        <w:instrText xml:space="preserve"> MERGEFIELD IMPORTO_IVA_ESCLUSA </w:instrText>
      </w:r>
      <w:r w:rsidR="006A619B" w:rsidRPr="006A619B">
        <w:rPr>
          <w:rFonts w:cstheme="minorHAnsi"/>
          <w:b/>
          <w:bCs/>
        </w:rPr>
        <w:fldChar w:fldCharType="separate"/>
      </w:r>
      <w:r w:rsidR="007D7984" w:rsidRPr="0042436F">
        <w:rPr>
          <w:rFonts w:cstheme="minorHAnsi"/>
          <w:b/>
          <w:bCs/>
          <w:noProof/>
        </w:rPr>
        <w:t>426,30</w:t>
      </w:r>
      <w:r w:rsidR="006A619B" w:rsidRPr="006A619B">
        <w:rPr>
          <w:rFonts w:cstheme="minorHAnsi"/>
          <w:b/>
          <w:bCs/>
        </w:rPr>
        <w:fldChar w:fldCharType="end"/>
      </w:r>
      <w:r w:rsidRPr="006A619B">
        <w:rPr>
          <w:rFonts w:cstheme="minorHAnsi"/>
          <w:bCs/>
        </w:rPr>
        <w:t xml:space="preserve"> IVA esclusa ;</w:t>
      </w:r>
    </w:p>
    <w:p w14:paraId="4DAD20E7" w14:textId="41C1AAD1" w:rsidR="005C4B1B" w:rsidRPr="00B83105" w:rsidRDefault="005C4B1B" w:rsidP="00B83105">
      <w:pPr>
        <w:pStyle w:val="Paragrafoelenco"/>
        <w:numPr>
          <w:ilvl w:val="0"/>
          <w:numId w:val="1"/>
        </w:numPr>
        <w:spacing w:before="0" w:line="276" w:lineRule="auto"/>
        <w:ind w:left="714" w:hanging="430"/>
        <w:contextualSpacing w:val="0"/>
        <w:jc w:val="both"/>
        <w:rPr>
          <w:rFonts w:cstheme="minorHAnsi"/>
          <w:bCs/>
        </w:rPr>
      </w:pPr>
      <w:r w:rsidRPr="006A619B">
        <w:rPr>
          <w:rFonts w:cstheme="minorHAnsi"/>
          <w:bCs/>
        </w:rPr>
        <w:t xml:space="preserve">di autorizzare la spesa complessiva </w:t>
      </w:r>
      <w:r w:rsidR="00AC5E2A" w:rsidRPr="006A619B">
        <w:rPr>
          <w:rFonts w:cstheme="minorHAnsi"/>
          <w:b/>
        </w:rPr>
        <w:t>€</w:t>
      </w:r>
      <w:r w:rsidR="006A619B" w:rsidRPr="006A619B">
        <w:rPr>
          <w:rFonts w:cstheme="minorHAnsi"/>
          <w:b/>
        </w:rPr>
        <w:t xml:space="preserve"> </w:t>
      </w:r>
      <w:r w:rsidR="006A619B" w:rsidRPr="006A619B">
        <w:rPr>
          <w:rFonts w:cstheme="minorHAnsi"/>
          <w:b/>
        </w:rPr>
        <w:fldChar w:fldCharType="begin"/>
      </w:r>
      <w:r w:rsidR="006A619B" w:rsidRPr="006A619B">
        <w:rPr>
          <w:rFonts w:cstheme="minorHAnsi"/>
          <w:b/>
        </w:rPr>
        <w:instrText xml:space="preserve"> MERGEFIELD IMPORTO_IVA_ESCLUSA </w:instrText>
      </w:r>
      <w:r w:rsidR="006A619B" w:rsidRPr="006A619B">
        <w:rPr>
          <w:rFonts w:cstheme="minorHAnsi"/>
          <w:b/>
        </w:rPr>
        <w:fldChar w:fldCharType="separate"/>
      </w:r>
      <w:r w:rsidR="007D7984" w:rsidRPr="0042436F">
        <w:rPr>
          <w:rFonts w:cstheme="minorHAnsi"/>
          <w:b/>
          <w:noProof/>
        </w:rPr>
        <w:t>426,30</w:t>
      </w:r>
      <w:r w:rsidR="006A619B" w:rsidRPr="006A619B">
        <w:rPr>
          <w:rFonts w:cstheme="minorHAnsi"/>
          <w:b/>
        </w:rPr>
        <w:fldChar w:fldCharType="end"/>
      </w:r>
      <w:r w:rsidR="006A619B" w:rsidRPr="006A619B">
        <w:rPr>
          <w:rFonts w:cstheme="minorHAnsi"/>
          <w:b/>
        </w:rPr>
        <w:t xml:space="preserve"> </w:t>
      </w:r>
      <w:r w:rsidR="00AC5E2A" w:rsidRPr="006A619B">
        <w:rPr>
          <w:rFonts w:cstheme="minorHAnsi"/>
          <w:b/>
        </w:rPr>
        <w:t>IVA esclusa</w:t>
      </w:r>
      <w:r w:rsidR="00394432" w:rsidRPr="006A619B">
        <w:rPr>
          <w:rFonts w:cstheme="minorHAnsi"/>
          <w:b/>
        </w:rPr>
        <w:t>,</w:t>
      </w:r>
      <w:r w:rsidR="00AC5E2A" w:rsidRPr="006A619B">
        <w:rPr>
          <w:rFonts w:cstheme="minorHAnsi"/>
          <w:b/>
        </w:rPr>
        <w:t xml:space="preserve"> </w:t>
      </w:r>
      <w:r w:rsidRPr="006A619B">
        <w:rPr>
          <w:rFonts w:cstheme="minorHAnsi"/>
          <w:bCs/>
        </w:rPr>
        <w:t>da imputare</w:t>
      </w:r>
      <w:r w:rsidRPr="00B83105">
        <w:rPr>
          <w:rFonts w:cstheme="minorHAnsi"/>
          <w:bCs/>
        </w:rPr>
        <w:t xml:space="preserve"> sul capitolo </w:t>
      </w:r>
      <w:r w:rsidR="00261939">
        <w:rPr>
          <w:rFonts w:cstheme="minorHAnsi"/>
          <w:bCs/>
        </w:rPr>
        <w:t xml:space="preserve">del Programma Annuale dell’esercizio </w:t>
      </w:r>
      <w:r w:rsidRPr="00B83105">
        <w:rPr>
          <w:rFonts w:cstheme="minorHAnsi"/>
          <w:bCs/>
        </w:rPr>
        <w:t xml:space="preserve">finanziario </w:t>
      </w:r>
      <w:r w:rsidR="00261939">
        <w:rPr>
          <w:rFonts w:cstheme="minorHAnsi"/>
          <w:bCs/>
        </w:rPr>
        <w:t>corrente</w:t>
      </w:r>
      <w:r w:rsidRPr="00B83105">
        <w:rPr>
          <w:rFonts w:cstheme="minorHAnsi"/>
          <w:bCs/>
        </w:rPr>
        <w:t>;</w:t>
      </w:r>
    </w:p>
    <w:p w14:paraId="05D42027" w14:textId="17E5396C" w:rsidR="005C4B1B" w:rsidRPr="00B83105" w:rsidRDefault="005C4B1B" w:rsidP="00B83105">
      <w:pPr>
        <w:numPr>
          <w:ilvl w:val="0"/>
          <w:numId w:val="6"/>
        </w:numPr>
        <w:suppressAutoHyphens/>
        <w:spacing w:line="276" w:lineRule="auto"/>
        <w:ind w:left="709" w:hanging="425"/>
        <w:jc w:val="both"/>
        <w:rPr>
          <w:rFonts w:cstheme="minorHAnsi"/>
          <w:bCs/>
        </w:rPr>
      </w:pPr>
      <w:r w:rsidRPr="00B83105">
        <w:rPr>
          <w:rFonts w:cstheme="minorHAnsi"/>
          <w:bCs/>
        </w:rPr>
        <w:t xml:space="preserve">di </w:t>
      </w:r>
      <w:r w:rsidR="00674015" w:rsidRPr="00B83105">
        <w:rPr>
          <w:rFonts w:cstheme="minorHAnsi"/>
          <w:bCs/>
        </w:rPr>
        <w:t xml:space="preserve">nominare </w:t>
      </w:r>
      <w:r w:rsidR="007342C7" w:rsidRPr="00B83105">
        <w:rPr>
          <w:rFonts w:cstheme="minorHAnsi"/>
          <w:bCs/>
        </w:rPr>
        <w:t>il</w:t>
      </w:r>
      <w:r w:rsidR="00261939">
        <w:rPr>
          <w:rFonts w:cstheme="minorHAnsi"/>
          <w:bCs/>
        </w:rPr>
        <w:t xml:space="preserve"> Dirigente Scolastico </w:t>
      </w:r>
      <w:r w:rsidR="007342C7" w:rsidRPr="00B83105">
        <w:rPr>
          <w:rFonts w:cstheme="minorHAnsi"/>
          <w:bCs/>
        </w:rPr>
        <w:t xml:space="preserve">Dott.ssa </w:t>
      </w:r>
      <w:r w:rsidR="00261939">
        <w:rPr>
          <w:rFonts w:cstheme="minorHAnsi"/>
          <w:bCs/>
        </w:rPr>
        <w:t xml:space="preserve">Simona </w:t>
      </w:r>
      <w:r w:rsidR="00E7472A">
        <w:rPr>
          <w:rFonts w:cstheme="minorHAnsi"/>
          <w:bCs/>
        </w:rPr>
        <w:t>Lombardelli</w:t>
      </w:r>
      <w:r w:rsidR="007342C7" w:rsidRPr="00B83105">
        <w:rPr>
          <w:rFonts w:cstheme="minorHAnsi"/>
          <w:bCs/>
        </w:rPr>
        <w:t xml:space="preserve"> quale Responsabile Unico del Progetto, ai sensi dell’art. 15, comma 1, del </w:t>
      </w:r>
      <w:r w:rsidR="00741F96" w:rsidRPr="00B83105">
        <w:rPr>
          <w:rFonts w:cstheme="minorHAnsi"/>
        </w:rPr>
        <w:t>Decreto Legislativo</w:t>
      </w:r>
      <w:r w:rsidR="007342C7" w:rsidRPr="00B83105">
        <w:rPr>
          <w:rFonts w:cstheme="minorHAnsi"/>
          <w:bCs/>
        </w:rPr>
        <w:t xml:space="preserve"> n. 36/2023 e quale </w:t>
      </w:r>
      <w:r w:rsidR="007342C7" w:rsidRPr="00B83105">
        <w:rPr>
          <w:rFonts w:cstheme="minorHAnsi"/>
        </w:rPr>
        <w:t>Direttore dell’Esecuzione, ai sensi dell’art. 114, commi 7 e 8, del D</w:t>
      </w:r>
      <w:r w:rsidR="00741F96" w:rsidRPr="00B83105">
        <w:rPr>
          <w:rFonts w:cstheme="minorHAnsi"/>
        </w:rPr>
        <w:t>ecreto Legislativo</w:t>
      </w:r>
      <w:r w:rsidR="007342C7" w:rsidRPr="00B83105">
        <w:rPr>
          <w:rFonts w:cstheme="minorHAnsi"/>
        </w:rPr>
        <w:t xml:space="preserve"> n. 36/2023 e dell’</w:t>
      </w:r>
      <w:r w:rsidR="007342C7" w:rsidRPr="00B83105">
        <w:rPr>
          <w:rFonts w:eastAsia="Calibri" w:cstheme="minorHAnsi"/>
        </w:rPr>
        <w:t xml:space="preserve">Allegato II.14 al suddetto </w:t>
      </w:r>
      <w:r w:rsidR="00741F96" w:rsidRPr="00B83105">
        <w:rPr>
          <w:rFonts w:cstheme="minorHAnsi"/>
        </w:rPr>
        <w:t>Decreto Legislativo</w:t>
      </w:r>
      <w:r w:rsidR="007342C7" w:rsidRPr="00B83105">
        <w:rPr>
          <w:rFonts w:eastAsia="Calibri" w:cstheme="minorHAnsi"/>
        </w:rPr>
        <w:t xml:space="preserve"> n. 36/2023</w:t>
      </w:r>
      <w:r w:rsidR="00674015" w:rsidRPr="00B83105">
        <w:rPr>
          <w:rFonts w:eastAsia="Calibri" w:cstheme="minorHAnsi"/>
        </w:rPr>
        <w:t>;</w:t>
      </w:r>
    </w:p>
    <w:p w14:paraId="0F9A7081" w14:textId="77777777" w:rsidR="006A6B4F" w:rsidRPr="00066EB0" w:rsidRDefault="006A6B4F" w:rsidP="006A6B4F">
      <w:pPr>
        <w:pStyle w:val="Rientrocorpodeltesto"/>
        <w:numPr>
          <w:ilvl w:val="0"/>
          <w:numId w:val="6"/>
        </w:numPr>
        <w:tabs>
          <w:tab w:val="left" w:pos="0"/>
        </w:tabs>
        <w:spacing w:line="276" w:lineRule="auto"/>
        <w:ind w:left="709" w:hanging="425"/>
        <w:jc w:val="both"/>
        <w:rPr>
          <w:rFonts w:cstheme="minorHAnsi"/>
        </w:rPr>
      </w:pPr>
      <w:bookmarkStart w:id="3" w:name="_Hlk156231626"/>
      <w:bookmarkStart w:id="4" w:name="_Hlk155187113"/>
      <w:r w:rsidRPr="00066EB0">
        <w:rPr>
          <w:rFonts w:cstheme="minorHAnsi"/>
          <w:bCs/>
        </w:rPr>
        <w:t>di trasmettere</w:t>
      </w:r>
      <w:r w:rsidRPr="00066EB0">
        <w:rPr>
          <w:rFonts w:cstheme="minorHAnsi"/>
        </w:rPr>
        <w:t xml:space="preserve"> </w:t>
      </w:r>
      <w:r w:rsidRPr="00066EB0">
        <w:rPr>
          <w:rFonts w:cstheme="minorHAnsi"/>
          <w:bCs/>
        </w:rPr>
        <w:t>il presente provvedimento</w:t>
      </w:r>
      <w:r w:rsidRPr="00066EB0">
        <w:rPr>
          <w:rFonts w:cstheme="minorHAnsi"/>
          <w:szCs w:val="20"/>
        </w:rPr>
        <w:t>, per gli adempimenti di cui all’art. 28, commi 1 e 2, del D</w:t>
      </w:r>
      <w:r>
        <w:rPr>
          <w:rFonts w:cstheme="minorHAnsi"/>
          <w:szCs w:val="20"/>
        </w:rPr>
        <w:t>ecreto Legislativo</w:t>
      </w:r>
      <w:r w:rsidRPr="00066EB0">
        <w:rPr>
          <w:rFonts w:cstheme="minorHAnsi"/>
          <w:szCs w:val="20"/>
        </w:rPr>
        <w:t xml:space="preserve"> n. 36/2023, alla Banca dati nazionale dei contratti pubblici presso l’A.N.AC</w:t>
      </w:r>
      <w:r>
        <w:rPr>
          <w:rFonts w:cstheme="minorHAnsi"/>
          <w:szCs w:val="20"/>
        </w:rPr>
        <w:t>.</w:t>
      </w:r>
      <w:r w:rsidRPr="00066EB0">
        <w:rPr>
          <w:rFonts w:cstheme="minorHAnsi"/>
          <w:szCs w:val="20"/>
        </w:rPr>
        <w:t xml:space="preserve">; </w:t>
      </w:r>
    </w:p>
    <w:p w14:paraId="1777E193" w14:textId="656E59A9" w:rsidR="00343724" w:rsidRPr="00615377" w:rsidRDefault="006A6B4F" w:rsidP="00615377">
      <w:pPr>
        <w:pStyle w:val="Rientrocorpodeltesto"/>
        <w:numPr>
          <w:ilvl w:val="0"/>
          <w:numId w:val="6"/>
        </w:numPr>
        <w:tabs>
          <w:tab w:val="left" w:pos="0"/>
        </w:tabs>
        <w:spacing w:line="276" w:lineRule="auto"/>
        <w:ind w:left="709" w:hanging="425"/>
        <w:jc w:val="both"/>
        <w:rPr>
          <w:rFonts w:cstheme="minorHAnsi"/>
        </w:rPr>
      </w:pPr>
      <w:r w:rsidRPr="00066EB0">
        <w:rPr>
          <w:rFonts w:cstheme="minorHAnsi"/>
          <w:szCs w:val="20"/>
        </w:rPr>
        <w:t>di pubblicare nella sezione “Amministrazione trasparente” del presente Istituto il relativo collegamento ipertestuale, che rinvia ai dati relativi all’intero ciclo di vita del contratto contenuti nella BDNCP</w:t>
      </w:r>
      <w:bookmarkEnd w:id="3"/>
      <w:r w:rsidR="00615377">
        <w:rPr>
          <w:rFonts w:cstheme="minorHAnsi"/>
          <w:szCs w:val="20"/>
        </w:rPr>
        <w:t>.</w:t>
      </w:r>
    </w:p>
    <w:p w14:paraId="4AF872F7" w14:textId="77777777" w:rsidR="00FD130E" w:rsidRPr="00FD130E" w:rsidRDefault="00FD130E" w:rsidP="00FD130E">
      <w:pPr>
        <w:spacing w:before="0" w:after="0"/>
        <w:ind w:left="644"/>
        <w:jc w:val="right"/>
        <w:rPr>
          <w:rFonts w:ascii="Calibri" w:hAnsi="Calibri" w:cs="Arial"/>
          <w:b/>
        </w:rPr>
      </w:pPr>
      <w:r w:rsidRPr="00FD130E">
        <w:rPr>
          <w:rFonts w:ascii="Calibri" w:hAnsi="Calibri" w:cs="Arial"/>
          <w:b/>
        </w:rPr>
        <w:t xml:space="preserve">   Il Dirigente Scolastico</w:t>
      </w:r>
    </w:p>
    <w:p w14:paraId="385F38BC" w14:textId="46742DEE" w:rsidR="00FD130E" w:rsidRPr="00FD130E" w:rsidRDefault="00FD130E" w:rsidP="00FD130E">
      <w:pPr>
        <w:spacing w:before="0" w:after="0"/>
        <w:ind w:left="644"/>
        <w:jc w:val="right"/>
        <w:rPr>
          <w:rFonts w:ascii="Calibri" w:hAnsi="Calibri" w:cs="Arial"/>
          <w:b/>
        </w:rPr>
      </w:pPr>
      <w:r w:rsidRPr="00FD130E">
        <w:rPr>
          <w:rFonts w:ascii="Calibri" w:hAnsi="Calibri" w:cs="Arial"/>
          <w:b/>
        </w:rPr>
        <w:t xml:space="preserve">   Dott.ssa Simona </w:t>
      </w:r>
      <w:r w:rsidR="00E7472A">
        <w:rPr>
          <w:rFonts w:ascii="Calibri" w:hAnsi="Calibri" w:cs="Arial"/>
          <w:b/>
        </w:rPr>
        <w:t>Lombardelli</w:t>
      </w:r>
    </w:p>
    <w:p w14:paraId="00E46BCF" w14:textId="77777777" w:rsidR="00FD130E" w:rsidRDefault="00FD130E" w:rsidP="00FD130E">
      <w:pPr>
        <w:spacing w:before="0" w:after="0"/>
        <w:ind w:left="644"/>
        <w:jc w:val="right"/>
        <w:rPr>
          <w:rFonts w:ascii="Calibri" w:hAnsi="Calibri" w:cs="Calibri"/>
          <w:sz w:val="16"/>
          <w:szCs w:val="16"/>
        </w:rPr>
      </w:pPr>
      <w:r>
        <w:rPr>
          <w:rFonts w:ascii="Calibri" w:hAnsi="Calibri" w:cs="Calibri"/>
          <w:sz w:val="16"/>
          <w:szCs w:val="16"/>
        </w:rPr>
        <w:t xml:space="preserve">      </w:t>
      </w:r>
      <w:r w:rsidRPr="00FD130E">
        <w:rPr>
          <w:rFonts w:ascii="Calibri" w:hAnsi="Calibri" w:cs="Calibri"/>
          <w:sz w:val="16"/>
          <w:szCs w:val="16"/>
        </w:rPr>
        <w:t xml:space="preserve"> firmato digitalmente ai sensi degli art. </w:t>
      </w:r>
    </w:p>
    <w:p w14:paraId="65F2A227" w14:textId="56089401" w:rsidR="00FD130E" w:rsidRPr="00FD130E" w:rsidRDefault="00FD130E" w:rsidP="00FD130E">
      <w:pPr>
        <w:spacing w:before="0" w:after="0"/>
        <w:ind w:left="644"/>
        <w:jc w:val="right"/>
        <w:rPr>
          <w:rFonts w:ascii="Calibri" w:hAnsi="Calibri" w:cs="Calibri"/>
          <w:sz w:val="16"/>
          <w:szCs w:val="16"/>
        </w:rPr>
      </w:pPr>
      <w:r>
        <w:rPr>
          <w:rFonts w:ascii="Calibri" w:hAnsi="Calibri" w:cs="Calibri"/>
          <w:sz w:val="16"/>
          <w:szCs w:val="16"/>
        </w:rPr>
        <w:t>2</w:t>
      </w:r>
      <w:r w:rsidRPr="00FD130E">
        <w:rPr>
          <w:rFonts w:ascii="Calibri" w:hAnsi="Calibri" w:cs="Calibri"/>
          <w:sz w:val="16"/>
          <w:szCs w:val="16"/>
        </w:rPr>
        <w:t>0 e 21 del D. Lgs. 07.03.2005 n. 82</w:t>
      </w:r>
    </w:p>
    <w:p w14:paraId="6773A305" w14:textId="77777777" w:rsidR="00343724" w:rsidRDefault="00343724" w:rsidP="00343724">
      <w:pPr>
        <w:pStyle w:val="Rientrocorpodeltesto"/>
        <w:tabs>
          <w:tab w:val="left" w:pos="0"/>
        </w:tabs>
        <w:spacing w:line="276" w:lineRule="auto"/>
        <w:ind w:left="709"/>
        <w:jc w:val="both"/>
        <w:rPr>
          <w:rFonts w:cstheme="minorHAnsi"/>
        </w:rPr>
      </w:pPr>
    </w:p>
    <w:bookmarkEnd w:id="4"/>
    <w:tbl>
      <w:tblPr>
        <w:tblStyle w:val="Grigliatabella"/>
        <w:tblW w:w="0" w:type="auto"/>
        <w:tblInd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tblGrid>
      <w:tr w:rsidR="002625AB" w:rsidRPr="00B83105" w14:paraId="33E1026C" w14:textId="77777777" w:rsidTr="008D378E">
        <w:tc>
          <w:tcPr>
            <w:tcW w:w="2687" w:type="dxa"/>
            <w:vAlign w:val="center"/>
          </w:tcPr>
          <w:p w14:paraId="7AA1FFD8" w14:textId="4F919085" w:rsidR="002625AB" w:rsidRPr="00B83105" w:rsidRDefault="002625AB" w:rsidP="00B83105">
            <w:pPr>
              <w:spacing w:line="276" w:lineRule="auto"/>
              <w:jc w:val="center"/>
              <w:rPr>
                <w:rFonts w:eastAsia="Times New Roman" w:cstheme="minorHAnsi"/>
                <w:b/>
                <w:bCs/>
                <w:lang w:eastAsia="it-IT"/>
              </w:rPr>
            </w:pPr>
          </w:p>
        </w:tc>
      </w:tr>
      <w:tr w:rsidR="002625AB" w:rsidRPr="00B83105" w14:paraId="19D1DBB3" w14:textId="77777777" w:rsidTr="008D378E">
        <w:tc>
          <w:tcPr>
            <w:tcW w:w="2687" w:type="dxa"/>
            <w:vAlign w:val="center"/>
          </w:tcPr>
          <w:p w14:paraId="5A26B3F0" w14:textId="62CFF13A" w:rsidR="002625AB" w:rsidRPr="00B83105" w:rsidRDefault="002625AB" w:rsidP="00B83105">
            <w:pPr>
              <w:spacing w:line="276" w:lineRule="auto"/>
              <w:jc w:val="center"/>
              <w:rPr>
                <w:rFonts w:eastAsia="Times New Roman" w:cstheme="minorHAnsi"/>
                <w:b/>
                <w:bCs/>
                <w:lang w:eastAsia="it-IT"/>
              </w:rPr>
            </w:pPr>
          </w:p>
        </w:tc>
      </w:tr>
    </w:tbl>
    <w:p w14:paraId="7CDE1F61" w14:textId="6C9BD6BF" w:rsidR="005C4B1B" w:rsidRPr="00B83105" w:rsidRDefault="005C4B1B" w:rsidP="00D85954">
      <w:pPr>
        <w:spacing w:line="276" w:lineRule="auto"/>
        <w:jc w:val="both"/>
        <w:rPr>
          <w:rFonts w:eastAsia="Times New Roman" w:cstheme="minorHAnsi"/>
          <w:b/>
          <w:bCs/>
          <w:i/>
          <w:iCs/>
          <w:lang w:eastAsia="it-IT"/>
        </w:rPr>
      </w:pPr>
    </w:p>
    <w:sectPr w:rsidR="005C4B1B" w:rsidRPr="00B83105" w:rsidSect="00CE4F15">
      <w:footerReference w:type="default" r:id="rId15"/>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7A38" w14:textId="77777777" w:rsidR="00511DEF" w:rsidRDefault="00511DEF" w:rsidP="005C4B1B">
      <w:pPr>
        <w:spacing w:before="0" w:after="0"/>
      </w:pPr>
      <w:r>
        <w:separator/>
      </w:r>
    </w:p>
  </w:endnote>
  <w:endnote w:type="continuationSeparator" w:id="0">
    <w:p w14:paraId="72549443" w14:textId="77777777" w:rsidR="00511DEF" w:rsidRDefault="00511DEF" w:rsidP="005C4B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135278"/>
      <w:docPartObj>
        <w:docPartGallery w:val="Page Numbers (Bottom of Page)"/>
        <w:docPartUnique/>
      </w:docPartObj>
    </w:sdtPr>
    <w:sdtEndPr>
      <w:rPr>
        <w:sz w:val="20"/>
        <w:szCs w:val="20"/>
      </w:rPr>
    </w:sdtEndPr>
    <w:sdtContent>
      <w:p w14:paraId="6FDD9E50" w14:textId="5578D44C" w:rsidR="00823AFB" w:rsidRPr="00823AFB" w:rsidRDefault="00823AFB" w:rsidP="00823AFB">
        <w:pPr>
          <w:pStyle w:val="Pidipagina"/>
          <w:jc w:val="center"/>
          <w:rPr>
            <w:sz w:val="20"/>
            <w:szCs w:val="20"/>
          </w:rPr>
        </w:pPr>
        <w:r w:rsidRPr="00823AFB">
          <w:rPr>
            <w:sz w:val="20"/>
            <w:szCs w:val="20"/>
          </w:rPr>
          <w:fldChar w:fldCharType="begin"/>
        </w:r>
        <w:r w:rsidRPr="00823AFB">
          <w:rPr>
            <w:sz w:val="20"/>
            <w:szCs w:val="20"/>
          </w:rPr>
          <w:instrText>PAGE   \* MERGEFORMAT</w:instrText>
        </w:r>
        <w:r w:rsidRPr="00823AFB">
          <w:rPr>
            <w:sz w:val="20"/>
            <w:szCs w:val="20"/>
          </w:rPr>
          <w:fldChar w:fldCharType="separate"/>
        </w:r>
        <w:r w:rsidR="00394432">
          <w:rPr>
            <w:noProof/>
            <w:sz w:val="20"/>
            <w:szCs w:val="20"/>
          </w:rPr>
          <w:t>7</w:t>
        </w:r>
        <w:r w:rsidRPr="00823AF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E521" w14:textId="77777777" w:rsidR="00511DEF" w:rsidRDefault="00511DEF" w:rsidP="005C4B1B">
      <w:pPr>
        <w:spacing w:before="0" w:after="0"/>
      </w:pPr>
      <w:r>
        <w:separator/>
      </w:r>
    </w:p>
  </w:footnote>
  <w:footnote w:type="continuationSeparator" w:id="0">
    <w:p w14:paraId="0320BBFC" w14:textId="77777777" w:rsidR="00511DEF" w:rsidRDefault="00511DEF" w:rsidP="005C4B1B">
      <w:pPr>
        <w:spacing w:before="0" w:after="0"/>
      </w:pPr>
      <w:r>
        <w:continuationSeparator/>
      </w:r>
    </w:p>
  </w:footnote>
  <w:footnote w:id="1">
    <w:p w14:paraId="031563C7" w14:textId="271B8ADF" w:rsidR="008038D4" w:rsidRDefault="008038D4" w:rsidP="00A91218">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01E6"/>
    <w:multiLevelType w:val="hybridMultilevel"/>
    <w:tmpl w:val="1EAE4F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442AC2"/>
    <w:multiLevelType w:val="hybridMultilevel"/>
    <w:tmpl w:val="FAEE2C6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 w15:restartNumberingAfterBreak="0">
    <w:nsid w:val="3B235C71"/>
    <w:multiLevelType w:val="hybridMultilevel"/>
    <w:tmpl w:val="797AE1FC"/>
    <w:lvl w:ilvl="0" w:tplc="04100005">
      <w:start w:val="1"/>
      <w:numFmt w:val="bullet"/>
      <w:lvlText w:val=""/>
      <w:lvlJc w:val="left"/>
      <w:pPr>
        <w:ind w:left="720" w:hanging="360"/>
      </w:pPr>
      <w:rPr>
        <w:rFonts w:ascii="Wingdings" w:hAnsi="Wingdings" w:hint="default"/>
      </w:rPr>
    </w:lvl>
    <w:lvl w:ilvl="1" w:tplc="2C60C90C">
      <w:numFmt w:val="bullet"/>
      <w:lvlText w:val="•"/>
      <w:lvlJc w:val="left"/>
      <w:pPr>
        <w:ind w:left="1640" w:hanging="5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FC6333"/>
    <w:multiLevelType w:val="hybridMultilevel"/>
    <w:tmpl w:val="AFA251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76C65DAC"/>
    <w:multiLevelType w:val="hybridMultilevel"/>
    <w:tmpl w:val="594405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BC749C"/>
    <w:multiLevelType w:val="hybridMultilevel"/>
    <w:tmpl w:val="9C96A9D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872580006"/>
  </wne:recipientData>
  <wne:recipientData>
    <wne:active wne:val="1"/>
    <wne:hash wne:val="1301042043"/>
  </wne:recipientData>
  <wne:recipientData>
    <wne:active wne:val="1"/>
    <wne:hash wne:val="-647578105"/>
  </wne:recipientData>
  <wne:recipientData>
    <wne:active wne:val="1"/>
    <wne:hash wne:val="-515969613"/>
  </wne:recipientData>
  <wne:recipientData>
    <wne:active wne:val="1"/>
    <wne:hash wne:val="2025467088"/>
  </wne:recipientData>
  <wne:recipientData>
    <wne:active wne:val="1"/>
    <wne:hash wne:val="1155325808"/>
  </wne:recipientData>
  <wne:recipientData>
    <wne:active wne:val="1"/>
    <wne:hash wne:val="-1977942526"/>
  </wne:recipientData>
  <wne:recipientData>
    <wne:active wne:val="1"/>
    <wne:hash wne:val="-229378234"/>
  </wne:recipientData>
  <wne:recipientData>
    <wne:active wne:val="1"/>
    <wne:hash wne:val="1367719247"/>
  </wne:recipientData>
  <wne:recipientData>
    <wne:active wne:val="1"/>
    <wne:hash wne:val="1122575774"/>
  </wne:recipientData>
  <wne:recipientData>
    <wne:active wne:val="1"/>
    <wne:hash wne:val="241426379"/>
  </wne:recipientData>
  <wne:recipientData>
    <wne:active wne:val="1"/>
    <wne:hash wne:val="1526500453"/>
  </wne:recipientData>
  <wne:recipientData>
    <wne:active wne:val="1"/>
    <wne:hash wne:val="-261446851"/>
  </wne:recipientData>
  <wne:recipientData>
    <wne:active wne:val="1"/>
    <wne:hash wne:val="1459863093"/>
  </wne:recipientData>
  <wne:recipientData>
    <wne:active wne:val="1"/>
    <wne:hash wne:val="-498021489"/>
  </wne:recipientData>
  <wne:recipientData>
    <wne:active wne:val="1"/>
    <wne:hash wne:val="-1789121753"/>
  </wne:recipientData>
  <wne:recipientData>
    <wne:active wne:val="1"/>
    <wne:hash wne:val="-293344757"/>
  </wne:recipientData>
  <wne:recipientData>
    <wne:active wne:val="1"/>
    <wne:hash wne:val="46332636"/>
  </wne:recipientData>
  <wne:recipientData>
    <wne:active wne:val="1"/>
    <wne:hash wne:val="-932630229"/>
  </wne:recipientData>
  <wne:recipientData>
    <wne:active wne:val="1"/>
    <wne:hash wne:val="-1994925234"/>
  </wne:recipientData>
  <wne:recipientData>
    <wne:active wne:val="1"/>
    <wne:hash wne:val="2066670301"/>
  </wne:recipientData>
  <wne:recipientData>
    <wne:active wne:val="1"/>
    <wne:hash wne:val="1703138668"/>
  </wne:recipientData>
  <wne:recipientData>
    <wne:active wne:val="1"/>
    <wne:hash wne:val="-1854502395"/>
  </wne:recipientData>
  <wne:recipientData>
    <wne:active wne:val="1"/>
    <wne:hash wne:val="331088870"/>
  </wne:recipientData>
  <wne:recipientData>
    <wne:active wne:val="1"/>
    <wne:hash wne:val="512218284"/>
  </wne:recipientData>
  <wne:recipientData>
    <wne:active wne:val="1"/>
    <wne:hash wne:val="-694502957"/>
  </wne:recipientData>
  <wne:recipientData>
    <wne:active wne:val="1"/>
    <wne:hash wne:val="1666987117"/>
  </wne:recipientData>
  <wne:recipientData>
    <wne:active wne:val="1"/>
    <wne:hash wne:val="-1789789114"/>
  </wne:recipientData>
  <wne:recipientData>
    <wne:active wne:val="1"/>
    <wne:hash wne:val="-104134860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textFile"/>
    <w:connectString w:val=""/>
    <w:query w:val="SELECT * FROM \\SERVER\doc\SIMONE\CONTABILITA'\DETERMINE\2024 DETERMINE STAMPA UNIONE\D2.7 DATI STAMPA UNIONE DETERMINA AFFIDAMENTO DIRETTO.docx"/>
    <w:dataSource r:id="rId1"/>
    <w:viewMergedData/>
    <w:activeRecord w:val="26"/>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2"/>
    </w:odso>
  </w:mailMerg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1B"/>
    <w:rsid w:val="00012C16"/>
    <w:rsid w:val="000144C0"/>
    <w:rsid w:val="00015223"/>
    <w:rsid w:val="000251C7"/>
    <w:rsid w:val="00027715"/>
    <w:rsid w:val="00036F53"/>
    <w:rsid w:val="00045168"/>
    <w:rsid w:val="0004661A"/>
    <w:rsid w:val="00063247"/>
    <w:rsid w:val="000A520F"/>
    <w:rsid w:val="000C5AA5"/>
    <w:rsid w:val="000E29AC"/>
    <w:rsid w:val="000E3C94"/>
    <w:rsid w:val="000E4E8A"/>
    <w:rsid w:val="000E7CB4"/>
    <w:rsid w:val="000F42F8"/>
    <w:rsid w:val="001265BA"/>
    <w:rsid w:val="001340B6"/>
    <w:rsid w:val="0017078A"/>
    <w:rsid w:val="00185964"/>
    <w:rsid w:val="00192FF7"/>
    <w:rsid w:val="001A2014"/>
    <w:rsid w:val="001A705A"/>
    <w:rsid w:val="001B6315"/>
    <w:rsid w:val="001C3FF8"/>
    <w:rsid w:val="001F36FC"/>
    <w:rsid w:val="001F4971"/>
    <w:rsid w:val="001F6333"/>
    <w:rsid w:val="001F7C27"/>
    <w:rsid w:val="00202F3F"/>
    <w:rsid w:val="002039CF"/>
    <w:rsid w:val="002144DF"/>
    <w:rsid w:val="002151E6"/>
    <w:rsid w:val="00217C41"/>
    <w:rsid w:val="00231630"/>
    <w:rsid w:val="00242A1B"/>
    <w:rsid w:val="00253772"/>
    <w:rsid w:val="00261939"/>
    <w:rsid w:val="002625AB"/>
    <w:rsid w:val="00270142"/>
    <w:rsid w:val="0029080B"/>
    <w:rsid w:val="0029421F"/>
    <w:rsid w:val="0029507F"/>
    <w:rsid w:val="002A24EA"/>
    <w:rsid w:val="002B61F0"/>
    <w:rsid w:val="002D1386"/>
    <w:rsid w:val="002D15B3"/>
    <w:rsid w:val="002D4C83"/>
    <w:rsid w:val="002E7A42"/>
    <w:rsid w:val="0031250F"/>
    <w:rsid w:val="00325AEB"/>
    <w:rsid w:val="00343724"/>
    <w:rsid w:val="003706EF"/>
    <w:rsid w:val="00373E5B"/>
    <w:rsid w:val="00375DA3"/>
    <w:rsid w:val="00381844"/>
    <w:rsid w:val="003833E9"/>
    <w:rsid w:val="00394432"/>
    <w:rsid w:val="003C25B0"/>
    <w:rsid w:val="003D38DD"/>
    <w:rsid w:val="003E1481"/>
    <w:rsid w:val="003E2C3C"/>
    <w:rsid w:val="004025F0"/>
    <w:rsid w:val="00412AF5"/>
    <w:rsid w:val="00433228"/>
    <w:rsid w:val="0043656A"/>
    <w:rsid w:val="00476838"/>
    <w:rsid w:val="00484574"/>
    <w:rsid w:val="0049331C"/>
    <w:rsid w:val="004A2997"/>
    <w:rsid w:val="004A34B4"/>
    <w:rsid w:val="004C5E6D"/>
    <w:rsid w:val="004D582F"/>
    <w:rsid w:val="004E5DE5"/>
    <w:rsid w:val="00511DEF"/>
    <w:rsid w:val="0052469E"/>
    <w:rsid w:val="0052650A"/>
    <w:rsid w:val="005314CA"/>
    <w:rsid w:val="005617E4"/>
    <w:rsid w:val="0056734C"/>
    <w:rsid w:val="005902F9"/>
    <w:rsid w:val="00595101"/>
    <w:rsid w:val="005B0DB3"/>
    <w:rsid w:val="005B2484"/>
    <w:rsid w:val="005B4A61"/>
    <w:rsid w:val="005C1450"/>
    <w:rsid w:val="005C4436"/>
    <w:rsid w:val="005C4B1B"/>
    <w:rsid w:val="005F7373"/>
    <w:rsid w:val="00615377"/>
    <w:rsid w:val="00620318"/>
    <w:rsid w:val="00633979"/>
    <w:rsid w:val="00635EF1"/>
    <w:rsid w:val="00643370"/>
    <w:rsid w:val="00644388"/>
    <w:rsid w:val="006559A2"/>
    <w:rsid w:val="00661631"/>
    <w:rsid w:val="00674015"/>
    <w:rsid w:val="006872F0"/>
    <w:rsid w:val="00687514"/>
    <w:rsid w:val="006A619B"/>
    <w:rsid w:val="006A6B4F"/>
    <w:rsid w:val="006C72DC"/>
    <w:rsid w:val="006E66B2"/>
    <w:rsid w:val="007045D1"/>
    <w:rsid w:val="00715D56"/>
    <w:rsid w:val="007342C7"/>
    <w:rsid w:val="00741F96"/>
    <w:rsid w:val="00773916"/>
    <w:rsid w:val="007852AB"/>
    <w:rsid w:val="00785FB3"/>
    <w:rsid w:val="007936E0"/>
    <w:rsid w:val="007A2149"/>
    <w:rsid w:val="007B4A7E"/>
    <w:rsid w:val="007B53AF"/>
    <w:rsid w:val="007D7984"/>
    <w:rsid w:val="007E778E"/>
    <w:rsid w:val="00800B6B"/>
    <w:rsid w:val="008038D4"/>
    <w:rsid w:val="008060C8"/>
    <w:rsid w:val="00812DDD"/>
    <w:rsid w:val="00823AFB"/>
    <w:rsid w:val="00833878"/>
    <w:rsid w:val="0083698B"/>
    <w:rsid w:val="0084608A"/>
    <w:rsid w:val="00872B0B"/>
    <w:rsid w:val="008824A0"/>
    <w:rsid w:val="00895542"/>
    <w:rsid w:val="00895DC8"/>
    <w:rsid w:val="00896CAC"/>
    <w:rsid w:val="008A7306"/>
    <w:rsid w:val="008C6F98"/>
    <w:rsid w:val="008D0A35"/>
    <w:rsid w:val="008F49BA"/>
    <w:rsid w:val="00901C1E"/>
    <w:rsid w:val="00911E68"/>
    <w:rsid w:val="00916BEB"/>
    <w:rsid w:val="00920E7A"/>
    <w:rsid w:val="00934351"/>
    <w:rsid w:val="00943778"/>
    <w:rsid w:val="00962C49"/>
    <w:rsid w:val="009659C5"/>
    <w:rsid w:val="00967CAC"/>
    <w:rsid w:val="00996229"/>
    <w:rsid w:val="009C604F"/>
    <w:rsid w:val="009D65C8"/>
    <w:rsid w:val="00A01936"/>
    <w:rsid w:val="00A076ED"/>
    <w:rsid w:val="00A14619"/>
    <w:rsid w:val="00A358F3"/>
    <w:rsid w:val="00A3732F"/>
    <w:rsid w:val="00A37629"/>
    <w:rsid w:val="00A45542"/>
    <w:rsid w:val="00A6397A"/>
    <w:rsid w:val="00A7450E"/>
    <w:rsid w:val="00A765D7"/>
    <w:rsid w:val="00A91218"/>
    <w:rsid w:val="00A94567"/>
    <w:rsid w:val="00A97D32"/>
    <w:rsid w:val="00AA0B8C"/>
    <w:rsid w:val="00AC3F64"/>
    <w:rsid w:val="00AC5E2A"/>
    <w:rsid w:val="00B0463B"/>
    <w:rsid w:val="00B12F9F"/>
    <w:rsid w:val="00B30FF7"/>
    <w:rsid w:val="00B36869"/>
    <w:rsid w:val="00B37D29"/>
    <w:rsid w:val="00B37F06"/>
    <w:rsid w:val="00B46473"/>
    <w:rsid w:val="00B537FD"/>
    <w:rsid w:val="00B77370"/>
    <w:rsid w:val="00B83105"/>
    <w:rsid w:val="00B853C8"/>
    <w:rsid w:val="00B924A2"/>
    <w:rsid w:val="00B92734"/>
    <w:rsid w:val="00B92D95"/>
    <w:rsid w:val="00B96069"/>
    <w:rsid w:val="00BA2A13"/>
    <w:rsid w:val="00BA5B48"/>
    <w:rsid w:val="00BB4C32"/>
    <w:rsid w:val="00BD03D2"/>
    <w:rsid w:val="00BE05C6"/>
    <w:rsid w:val="00BF254A"/>
    <w:rsid w:val="00BF568F"/>
    <w:rsid w:val="00C02749"/>
    <w:rsid w:val="00C07281"/>
    <w:rsid w:val="00C30720"/>
    <w:rsid w:val="00C40909"/>
    <w:rsid w:val="00C409C6"/>
    <w:rsid w:val="00C44B43"/>
    <w:rsid w:val="00C57823"/>
    <w:rsid w:val="00C644C8"/>
    <w:rsid w:val="00C90F1E"/>
    <w:rsid w:val="00C9509C"/>
    <w:rsid w:val="00CA0861"/>
    <w:rsid w:val="00CA7BA8"/>
    <w:rsid w:val="00CC1ABE"/>
    <w:rsid w:val="00CE4F15"/>
    <w:rsid w:val="00D03676"/>
    <w:rsid w:val="00D12BD7"/>
    <w:rsid w:val="00D26FD5"/>
    <w:rsid w:val="00D4566B"/>
    <w:rsid w:val="00D50669"/>
    <w:rsid w:val="00D51EAF"/>
    <w:rsid w:val="00D52199"/>
    <w:rsid w:val="00D57784"/>
    <w:rsid w:val="00D66E2A"/>
    <w:rsid w:val="00D7575C"/>
    <w:rsid w:val="00D85954"/>
    <w:rsid w:val="00D95C5B"/>
    <w:rsid w:val="00DB70A7"/>
    <w:rsid w:val="00DE7A21"/>
    <w:rsid w:val="00E2038E"/>
    <w:rsid w:val="00E25C7C"/>
    <w:rsid w:val="00E3524B"/>
    <w:rsid w:val="00E418A0"/>
    <w:rsid w:val="00E541AE"/>
    <w:rsid w:val="00E620BF"/>
    <w:rsid w:val="00E63442"/>
    <w:rsid w:val="00E73E93"/>
    <w:rsid w:val="00E7472A"/>
    <w:rsid w:val="00E91E67"/>
    <w:rsid w:val="00EC4E34"/>
    <w:rsid w:val="00ED21B7"/>
    <w:rsid w:val="00EE17DE"/>
    <w:rsid w:val="00EE674F"/>
    <w:rsid w:val="00F0052C"/>
    <w:rsid w:val="00F02DB7"/>
    <w:rsid w:val="00F02EE8"/>
    <w:rsid w:val="00F05225"/>
    <w:rsid w:val="00F13847"/>
    <w:rsid w:val="00F30A83"/>
    <w:rsid w:val="00F32517"/>
    <w:rsid w:val="00F36766"/>
    <w:rsid w:val="00F4308B"/>
    <w:rsid w:val="00F45F84"/>
    <w:rsid w:val="00F6507E"/>
    <w:rsid w:val="00F674AE"/>
    <w:rsid w:val="00F8311D"/>
    <w:rsid w:val="00F919B3"/>
    <w:rsid w:val="00FA0ABB"/>
    <w:rsid w:val="00FB2E88"/>
    <w:rsid w:val="00FC345E"/>
    <w:rsid w:val="00FD130E"/>
    <w:rsid w:val="00FD3629"/>
    <w:rsid w:val="00FD7B2D"/>
    <w:rsid w:val="00FE11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1CB3"/>
  <w15:docId w15:val="{23F0ABB0-CA93-45CC-B836-6BB22E62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4B1B"/>
    <w:pPr>
      <w:spacing w:before="120" w:after="120" w:line="240" w:lineRule="auto"/>
    </w:pPr>
  </w:style>
  <w:style w:type="paragraph" w:styleId="Titolo1">
    <w:name w:val="heading 1"/>
    <w:basedOn w:val="Normale"/>
    <w:next w:val="Normale"/>
    <w:link w:val="Titolo1Carattere"/>
    <w:uiPriority w:val="9"/>
    <w:qFormat/>
    <w:rsid w:val="005C4B1B"/>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4B1B"/>
    <w:rPr>
      <w:rFonts w:eastAsiaTheme="majorEastAsia" w:cstheme="majorBidi"/>
      <w:b/>
      <w:sz w:val="24"/>
      <w:szCs w:val="32"/>
    </w:rPr>
  </w:style>
  <w:style w:type="paragraph" w:styleId="Paragrafoelenco">
    <w:name w:val="List Paragraph"/>
    <w:aliases w:val="Paragrafo elenco 2,List-1"/>
    <w:basedOn w:val="Normale"/>
    <w:link w:val="ParagrafoelencoCarattere"/>
    <w:uiPriority w:val="34"/>
    <w:qFormat/>
    <w:rsid w:val="005C4B1B"/>
    <w:pPr>
      <w:ind w:left="720"/>
      <w:contextualSpacing/>
    </w:pPr>
  </w:style>
  <w:style w:type="character" w:styleId="Collegamentoipertestuale">
    <w:name w:val="Hyperlink"/>
    <w:basedOn w:val="Carpredefinitoparagrafo"/>
    <w:uiPriority w:val="99"/>
    <w:unhideWhenUsed/>
    <w:rsid w:val="005C4B1B"/>
    <w:rPr>
      <w:color w:val="0563C1" w:themeColor="hyperlink"/>
      <w:u w:val="single"/>
    </w:rPr>
  </w:style>
  <w:style w:type="paragraph" w:styleId="Intestazione">
    <w:name w:val="header"/>
    <w:basedOn w:val="Normale"/>
    <w:link w:val="IntestazioneCarattere"/>
    <w:uiPriority w:val="99"/>
    <w:unhideWhenUsed/>
    <w:rsid w:val="005C4B1B"/>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5C4B1B"/>
  </w:style>
  <w:style w:type="paragraph" w:styleId="Pidipagina">
    <w:name w:val="footer"/>
    <w:basedOn w:val="Normale"/>
    <w:link w:val="PidipaginaCarattere"/>
    <w:uiPriority w:val="99"/>
    <w:unhideWhenUsed/>
    <w:rsid w:val="005C4B1B"/>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5C4B1B"/>
  </w:style>
  <w:style w:type="character" w:styleId="Rimandocommento">
    <w:name w:val="annotation reference"/>
    <w:basedOn w:val="Carpredefinitoparagrafo"/>
    <w:unhideWhenUsed/>
    <w:rsid w:val="008C6F98"/>
    <w:rPr>
      <w:sz w:val="16"/>
      <w:szCs w:val="16"/>
    </w:rPr>
  </w:style>
  <w:style w:type="paragraph" w:styleId="Testocommento">
    <w:name w:val="annotation text"/>
    <w:basedOn w:val="Normale"/>
    <w:link w:val="TestocommentoCarattere"/>
    <w:unhideWhenUsed/>
    <w:qFormat/>
    <w:rsid w:val="008C6F98"/>
    <w:rPr>
      <w:sz w:val="20"/>
      <w:szCs w:val="20"/>
    </w:rPr>
  </w:style>
  <w:style w:type="character" w:customStyle="1" w:styleId="TestocommentoCarattere">
    <w:name w:val="Testo commento Carattere"/>
    <w:basedOn w:val="Carpredefinitoparagrafo"/>
    <w:link w:val="Testocommento"/>
    <w:rsid w:val="008C6F98"/>
    <w:rPr>
      <w:sz w:val="20"/>
      <w:szCs w:val="20"/>
    </w:rPr>
  </w:style>
  <w:style w:type="paragraph" w:styleId="Rientrocorpodeltesto">
    <w:name w:val="Body Text Indent"/>
    <w:basedOn w:val="Normale"/>
    <w:link w:val="RientrocorpodeltestoCarattere"/>
    <w:uiPriority w:val="99"/>
    <w:unhideWhenUsed/>
    <w:rsid w:val="009659C5"/>
    <w:pPr>
      <w:ind w:left="283"/>
    </w:pPr>
  </w:style>
  <w:style w:type="character" w:customStyle="1" w:styleId="RientrocorpodeltestoCarattere">
    <w:name w:val="Rientro corpo del testo Carattere"/>
    <w:basedOn w:val="Carpredefinitoparagrafo"/>
    <w:link w:val="Rientrocorpodeltesto"/>
    <w:uiPriority w:val="99"/>
    <w:rsid w:val="009659C5"/>
  </w:style>
  <w:style w:type="table" w:styleId="Grigliatabella">
    <w:name w:val="Table Grid"/>
    <w:basedOn w:val="Tabellanormale"/>
    <w:uiPriority w:val="39"/>
    <w:rsid w:val="0026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C90F1E"/>
    <w:rPr>
      <w:b/>
      <w:bCs/>
    </w:rPr>
  </w:style>
  <w:style w:type="character" w:customStyle="1" w:styleId="SoggettocommentoCarattere">
    <w:name w:val="Soggetto commento Carattere"/>
    <w:basedOn w:val="TestocommentoCarattere"/>
    <w:link w:val="Soggettocommento"/>
    <w:uiPriority w:val="99"/>
    <w:semiHidden/>
    <w:rsid w:val="00C90F1E"/>
    <w:rPr>
      <w:b/>
      <w:bCs/>
      <w:sz w:val="20"/>
      <w:szCs w:val="20"/>
    </w:rPr>
  </w:style>
  <w:style w:type="paragraph" w:styleId="Testonotaapidipagina">
    <w:name w:val="footnote text"/>
    <w:basedOn w:val="Normale"/>
    <w:link w:val="TestonotaapidipaginaCarattere"/>
    <w:unhideWhenUsed/>
    <w:rsid w:val="008038D4"/>
    <w:pPr>
      <w:spacing w:before="0" w:after="0"/>
    </w:pPr>
    <w:rPr>
      <w:sz w:val="20"/>
      <w:szCs w:val="20"/>
    </w:rPr>
  </w:style>
  <w:style w:type="character" w:customStyle="1" w:styleId="TestonotaapidipaginaCarattere">
    <w:name w:val="Testo nota a piè di pagina Carattere"/>
    <w:basedOn w:val="Carpredefinitoparagrafo"/>
    <w:link w:val="Testonotaapidipagina"/>
    <w:rsid w:val="008038D4"/>
    <w:rPr>
      <w:sz w:val="20"/>
      <w:szCs w:val="20"/>
    </w:rPr>
  </w:style>
  <w:style w:type="character" w:styleId="Rimandonotaapidipagina">
    <w:name w:val="footnote reference"/>
    <w:basedOn w:val="Carpredefinitoparagrafo"/>
    <w:uiPriority w:val="99"/>
    <w:semiHidden/>
    <w:unhideWhenUsed/>
    <w:rsid w:val="008038D4"/>
    <w:rPr>
      <w:vertAlign w:val="superscript"/>
    </w:rPr>
  </w:style>
  <w:style w:type="character" w:customStyle="1" w:styleId="ParagrafoelencoCarattere">
    <w:name w:val="Paragrafo elenco Carattere"/>
    <w:aliases w:val="Paragrafo elenco 2 Carattere,List-1 Carattere"/>
    <w:basedOn w:val="Carpredefinitoparagrafo"/>
    <w:link w:val="Paragrafoelenco"/>
    <w:uiPriority w:val="34"/>
    <w:rsid w:val="00741F96"/>
  </w:style>
  <w:style w:type="paragraph" w:styleId="NormaleWeb">
    <w:name w:val="Normal (Web)"/>
    <w:basedOn w:val="Normale"/>
    <w:uiPriority w:val="99"/>
    <w:unhideWhenUsed/>
    <w:rsid w:val="00F919B3"/>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44388"/>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4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4208">
      <w:bodyDiv w:val="1"/>
      <w:marLeft w:val="0"/>
      <w:marRight w:val="0"/>
      <w:marTop w:val="0"/>
      <w:marBottom w:val="0"/>
      <w:divBdr>
        <w:top w:val="none" w:sz="0" w:space="0" w:color="auto"/>
        <w:left w:val="none" w:sz="0" w:space="0" w:color="auto"/>
        <w:bottom w:val="none" w:sz="0" w:space="0" w:color="auto"/>
        <w:right w:val="none" w:sz="0" w:space="0" w:color="auto"/>
      </w:divBdr>
    </w:div>
    <w:div w:id="497773510">
      <w:bodyDiv w:val="1"/>
      <w:marLeft w:val="0"/>
      <w:marRight w:val="0"/>
      <w:marTop w:val="0"/>
      <w:marBottom w:val="0"/>
      <w:divBdr>
        <w:top w:val="none" w:sz="0" w:space="0" w:color="auto"/>
        <w:left w:val="none" w:sz="0" w:space="0" w:color="auto"/>
        <w:bottom w:val="none" w:sz="0" w:space="0" w:color="auto"/>
        <w:right w:val="none" w:sz="0" w:space="0" w:color="auto"/>
      </w:divBdr>
    </w:div>
    <w:div w:id="12501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istitutocomprensivocaldarol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ic80300a@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caldarola.edu.it"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SERVER\doc\SIMONE\CONTABILITA'\DETERMINE\2024%20DETERMINE%20STAMPA%20UNIONE\D2.7%20DATI%20STAMPA%20UNIONE%20DETERMINA%20AFFIDAMENTO%20DIRETTO.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BEE7C-B743-4F64-B243-9E0C4099285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2687</Words>
  <Characters>15319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DSGA</cp:lastModifiedBy>
  <cp:revision>2</cp:revision>
  <cp:lastPrinted>2024-10-04T10:04:00Z</cp:lastPrinted>
  <dcterms:created xsi:type="dcterms:W3CDTF">2024-10-23T10:54:00Z</dcterms:created>
  <dcterms:modified xsi:type="dcterms:W3CDTF">2024-10-23T10:54:00Z</dcterms:modified>
</cp:coreProperties>
</file>