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50" w:rsidRDefault="00527250">
      <w:pPr>
        <w:pStyle w:val="Titolo1"/>
        <w:spacing w:before="71"/>
        <w:jc w:val="left"/>
      </w:pPr>
    </w:p>
    <w:p w:rsidR="00DB3C05" w:rsidRDefault="00DB3C05">
      <w:pPr>
        <w:pStyle w:val="Corpotesto"/>
        <w:spacing w:before="6"/>
        <w:ind w:left="0"/>
        <w:rPr>
          <w:b/>
          <w:sz w:val="24"/>
        </w:rPr>
      </w:pPr>
    </w:p>
    <w:p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226C53">
          <w:type w:val="continuous"/>
          <w:pgSz w:w="11910" w:h="16840"/>
          <w:pgMar w:top="851" w:right="1020" w:bottom="280" w:left="880" w:header="720" w:footer="720" w:gutter="0"/>
          <w:cols w:space="720"/>
        </w:sectPr>
      </w:pPr>
    </w:p>
    <w:p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:rsidR="00DB3C05" w:rsidRPr="00527250" w:rsidRDefault="00DB3C05">
      <w:pPr>
        <w:rPr>
          <w:rFonts w:ascii="Times New Roman" w:hAnsi="Times New Roman" w:cs="Times New Roman"/>
        </w:rPr>
        <w:sectPr w:rsidR="00DB3C05" w:rsidRPr="00527250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:rsidR="00F40B1B" w:rsidRPr="00F40B1B" w:rsidRDefault="002D2677" w:rsidP="00F40B1B">
      <w:pPr>
        <w:spacing w:line="252" w:lineRule="auto"/>
        <w:ind w:left="142" w:right="8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</w:t>
      </w:r>
      <w:r w:rsidR="00226C53">
        <w:rPr>
          <w:rFonts w:ascii="Times New Roman" w:hAnsi="Times New Roman" w:cs="Times New Roman"/>
        </w:rPr>
        <w:t xml:space="preserve">del </w:t>
      </w:r>
      <w:r w:rsidR="00F40B1B" w:rsidRPr="00F40B1B">
        <w:rPr>
          <w:rFonts w:ascii="Times New Roman" w:hAnsi="Times New Roman" w:cs="Times New Roman"/>
        </w:rPr>
        <w:t>Progetto in essere del PNRR per l’anno scolastico 2023-2024. Articolo 1, comma 512, della legge 30 dicembre 2020, n. 178. Decreto del Ministro dell’istruzione 11agosto 2022, n. 222, articolo 2 – “Azioni di coinvolgimento degli animatori digitali “nell’ambito della linea di investimento 2.1 “Didattica digitale integrata e formazione alla transizione digitale per il personale scolastico” di cui alla Missione 4 – Componente 1 – del PNRR.</w:t>
      </w:r>
    </w:p>
    <w:p w:rsidR="00F40B1B" w:rsidRPr="00F40B1B" w:rsidRDefault="00F40B1B" w:rsidP="00F40B1B">
      <w:pPr>
        <w:pStyle w:val="Default"/>
        <w:ind w:left="142" w:firstLine="368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0B1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CNP: M4C1I2.1-2022-941-P-3539         </w:t>
      </w:r>
    </w:p>
    <w:p w:rsidR="00F40B1B" w:rsidRPr="00F40B1B" w:rsidRDefault="00F40B1B" w:rsidP="00F40B1B">
      <w:pPr>
        <w:pStyle w:val="Default"/>
        <w:ind w:left="142" w:firstLine="368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40B1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CUP: E74D22002500006</w:t>
      </w:r>
    </w:p>
    <w:p w:rsidR="00D26252" w:rsidRPr="00D26252" w:rsidRDefault="00D26252" w:rsidP="00F40B1B">
      <w:pPr>
        <w:pStyle w:val="Corpotesto"/>
        <w:ind w:left="142"/>
        <w:rPr>
          <w:rFonts w:ascii="Times New Roman" w:hAnsi="Times New Roman"/>
        </w:rPr>
      </w:pPr>
    </w:p>
    <w:p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:rsidR="00226C53" w:rsidRDefault="00226C53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</w:p>
    <w:p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:rsidR="00DB3C05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:rsidR="00226C53" w:rsidRDefault="00226C53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:rsidR="00226C53" w:rsidRPr="00527250" w:rsidRDefault="00226C53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26C53"/>
    <w:rsid w:val="002D2677"/>
    <w:rsid w:val="00527250"/>
    <w:rsid w:val="00CE2FE8"/>
    <w:rsid w:val="00D26252"/>
    <w:rsid w:val="00DB3C05"/>
    <w:rsid w:val="00EE371B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14B5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Default">
    <w:name w:val="Default"/>
    <w:rsid w:val="00F40B1B"/>
    <w:pPr>
      <w:widowControl/>
      <w:adjustRightInd w:val="0"/>
    </w:pPr>
    <w:rPr>
      <w:rFonts w:ascii="Garamond" w:eastAsia="MS Mincho" w:hAnsi="Garamond" w:cs="Garamond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3</cp:revision>
  <dcterms:created xsi:type="dcterms:W3CDTF">2024-04-05T06:47:00Z</dcterms:created>
  <dcterms:modified xsi:type="dcterms:W3CDTF">2024-04-05T06:48:00Z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