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A48" w14:textId="74994996" w:rsidR="00BC68C7" w:rsidRDefault="00BC68C7" w:rsidP="00BC68C7">
      <w:pPr>
        <w:jc w:val="right"/>
        <w:rPr>
          <w:rFonts w:ascii="Calibri" w:eastAsia="Calibri" w:hAnsi="Calibri" w:cs="Calibri"/>
          <w:b/>
          <w:sz w:val="27"/>
          <w:szCs w:val="27"/>
        </w:rPr>
      </w:pPr>
      <w:bookmarkStart w:id="0" w:name="_Hlk45126904"/>
      <w:r>
        <w:rPr>
          <w:rFonts w:ascii="Calibri" w:eastAsia="Calibri" w:hAnsi="Calibri" w:cs="Calibri"/>
          <w:b/>
          <w:sz w:val="27"/>
          <w:szCs w:val="27"/>
        </w:rPr>
        <w:t>Allegato D</w:t>
      </w:r>
    </w:p>
    <w:p w14:paraId="10D23879" w14:textId="77777777" w:rsidR="00BC68C7" w:rsidRDefault="00BC68C7" w:rsidP="00526915">
      <w:pPr>
        <w:jc w:val="center"/>
        <w:rPr>
          <w:noProof/>
        </w:rPr>
      </w:pPr>
    </w:p>
    <w:p w14:paraId="46A646FF" w14:textId="6BCD433C" w:rsidR="00B64F25" w:rsidRDefault="00526915" w:rsidP="00526915">
      <w:pPr>
        <w:jc w:val="center"/>
        <w:rPr>
          <w:rFonts w:ascii="Arial" w:hAnsi="Arial" w:cs="Arial"/>
          <w:b/>
        </w:rPr>
      </w:pPr>
      <w:r>
        <w:rPr>
          <w:noProof/>
        </w:rPr>
        <w:drawing>
          <wp:inline distT="0" distB="0" distL="0" distR="0" wp14:anchorId="55E00AF0" wp14:editId="0F107128">
            <wp:extent cx="5044380" cy="490934"/>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100" cy="497622"/>
                    </a:xfrm>
                    <a:prstGeom prst="rect">
                      <a:avLst/>
                    </a:prstGeom>
                    <a:noFill/>
                    <a:ln>
                      <a:noFill/>
                    </a:ln>
                  </pic:spPr>
                </pic:pic>
              </a:graphicData>
            </a:graphic>
          </wp:inline>
        </w:drawing>
      </w:r>
    </w:p>
    <w:p w14:paraId="06C52ECC" w14:textId="77777777" w:rsidR="00B64F25" w:rsidRDefault="00B64F25" w:rsidP="00B64F25">
      <w:pPr>
        <w:rPr>
          <w:rFonts w:ascii="Arial" w:hAnsi="Arial" w:cs="Arial"/>
          <w:b/>
        </w:rPr>
      </w:pP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color w:val="000000"/>
                <w:sz w:val="16"/>
                <w:szCs w:val="17"/>
                <w:lang w:eastAsia="en-US"/>
              </w:rPr>
            </w:pPr>
            <w:r>
              <w:rPr>
                <w:sz w:val="16"/>
                <w:lang w:eastAsia="en-US"/>
              </w:rPr>
              <w:t>Indirizzi: Meccanica, Meccatronica ed Energia - Elettronica ed Elettrotecnica - Informatica e Telecomunicazioni -  Chimica, Materiali e Biotecnologie –</w:t>
            </w:r>
          </w:p>
          <w:p w14:paraId="7D91626A" w14:textId="77777777" w:rsidR="00B64F25" w:rsidRDefault="00B64F25" w:rsidP="00E92075">
            <w:pPr>
              <w:jc w:val="center"/>
              <w:rPr>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31/32  San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1A83B483" w14:textId="77777777" w:rsidR="001712AF" w:rsidRPr="006A550E" w:rsidRDefault="004928C5" w:rsidP="001712AF">
            <w:pPr>
              <w:spacing w:line="276" w:lineRule="auto"/>
              <w:jc w:val="both"/>
              <w:rPr>
                <w:rFonts w:asciiTheme="minorHAnsi" w:hAnsiTheme="minorHAnsi" w:cstheme="minorHAnsi"/>
                <w:b/>
                <w:sz w:val="24"/>
                <w:szCs w:val="24"/>
              </w:rPr>
            </w:pPr>
            <w:r w:rsidRPr="00E41843">
              <w:rPr>
                <w:rFonts w:ascii="Calibri" w:eastAsia="Calibri" w:hAnsi="Calibri" w:cs="Calibri"/>
                <w:b/>
                <w:sz w:val="24"/>
                <w:szCs w:val="24"/>
              </w:rPr>
              <w:t xml:space="preserve">DICHIARAZIONE DI INESISTENZA DI CAUSA DI INCOMPATIBILITÀ E DI CONFLITTO DI INTERESSI </w:t>
            </w:r>
            <w:r w:rsidR="00526915" w:rsidRPr="0048581F">
              <w:rPr>
                <w:rFonts w:asciiTheme="minorHAnsi" w:hAnsiTheme="minorHAnsi" w:cstheme="minorHAnsi"/>
                <w:b/>
                <w:color w:val="19191A"/>
                <w:sz w:val="24"/>
                <w:szCs w:val="24"/>
                <w:shd w:val="clear" w:color="auto" w:fill="FFFFFF"/>
              </w:rPr>
              <w:t>INCARICO DI ESPERTO ATTIVIT</w:t>
            </w:r>
            <w:r w:rsidR="00526915" w:rsidRPr="0048581F">
              <w:rPr>
                <w:rFonts w:ascii="Calibri" w:hAnsi="Calibri" w:cs="Calibri"/>
                <w:b/>
                <w:color w:val="19191A"/>
                <w:sz w:val="24"/>
                <w:szCs w:val="24"/>
                <w:shd w:val="clear" w:color="auto" w:fill="FFFFFF"/>
              </w:rPr>
              <w:t>À</w:t>
            </w:r>
            <w:r w:rsidR="00526915" w:rsidRPr="0048581F">
              <w:rPr>
                <w:rFonts w:asciiTheme="minorHAnsi" w:hAnsiTheme="minorHAnsi" w:cstheme="minorHAnsi"/>
                <w:b/>
                <w:color w:val="19191A"/>
                <w:sz w:val="24"/>
                <w:szCs w:val="24"/>
                <w:shd w:val="clear" w:color="auto" w:fill="FFFFFF"/>
              </w:rPr>
              <w:t xml:space="preserve"> DI GESTIONE</w:t>
            </w:r>
            <w:r w:rsidR="00526915">
              <w:rPr>
                <w:rFonts w:asciiTheme="minorHAnsi" w:hAnsiTheme="minorHAnsi" w:cstheme="minorHAnsi"/>
                <w:b/>
                <w:color w:val="19191A"/>
                <w:sz w:val="24"/>
                <w:szCs w:val="24"/>
                <w:shd w:val="clear" w:color="auto" w:fill="FFFFFF"/>
              </w:rPr>
              <w:t xml:space="preserve"> </w:t>
            </w:r>
            <w:r w:rsidR="00526915" w:rsidRPr="0048581F">
              <w:rPr>
                <w:rFonts w:asciiTheme="minorHAnsi" w:hAnsiTheme="minorHAnsi" w:cstheme="minorHAnsi"/>
                <w:b/>
                <w:sz w:val="24"/>
                <w:szCs w:val="24"/>
              </w:rPr>
              <w:t xml:space="preserve">del </w:t>
            </w:r>
            <w:r w:rsidR="001712AF" w:rsidRPr="006A550E">
              <w:rPr>
                <w:rFonts w:asciiTheme="minorHAnsi" w:hAnsiTheme="minorHAnsi" w:cstheme="minorHAnsi"/>
                <w:b/>
                <w:sz w:val="24"/>
                <w:szCs w:val="24"/>
              </w:rPr>
              <w:t>PROGETTO PN PIANO ESTATE 26_27</w:t>
            </w:r>
          </w:p>
          <w:p w14:paraId="49B0C01C" w14:textId="77777777" w:rsidR="001712AF" w:rsidRPr="006A550E" w:rsidRDefault="001712AF" w:rsidP="001712AF">
            <w:pPr>
              <w:spacing w:line="276" w:lineRule="auto"/>
              <w:jc w:val="both"/>
              <w:rPr>
                <w:rFonts w:asciiTheme="minorHAnsi" w:hAnsiTheme="minorHAnsi" w:cstheme="minorHAnsi"/>
                <w:sz w:val="24"/>
                <w:szCs w:val="24"/>
              </w:rPr>
            </w:pPr>
            <w:r w:rsidRPr="006A550E">
              <w:rPr>
                <w:rFonts w:asciiTheme="minorHAnsi" w:hAnsiTheme="minorHAnsi" w:cstheme="minorHAnsi"/>
                <w:sz w:val="24"/>
                <w:szCs w:val="24"/>
              </w:rPr>
              <w:t xml:space="preserve">Fondi Strutturali Europei – Programma Nazionale “Scuola e competenze” 2021-2027 – Priorità 01 – Scuola e competenze – Fondo Sociale Europeo Plus (FSE+) – Obiettivo Specifico ESO4.6, Azione ESO4.6.A4 – Sotto azione ESO4.6.A4A - Interventi di cui al decreto del Ministro dell’istruzione e del merito n. 79 del 11/05 2026 – Avviso Pubblico AOOGABMI prot. n. 112894 del 11/05/2026 – “Percorsi per il potenziamento delle competenze, l’inclusione e la socialità nel periodo di sospensione estiva delle lezioni negli anni scolastici 2025- 2026 e 2026-2027” - PIANO ESTATE 2026-2027 </w:t>
            </w:r>
            <w:bookmarkStart w:id="2" w:name="_Hlk79591234"/>
          </w:p>
          <w:p w14:paraId="1CC6C6B2" w14:textId="77777777" w:rsidR="001712AF" w:rsidRPr="006A550E" w:rsidRDefault="001712AF" w:rsidP="001712AF">
            <w:pPr>
              <w:spacing w:line="276" w:lineRule="auto"/>
              <w:jc w:val="both"/>
              <w:rPr>
                <w:rFonts w:asciiTheme="minorHAnsi" w:hAnsiTheme="minorHAnsi" w:cstheme="minorHAnsi"/>
                <w:sz w:val="24"/>
                <w:szCs w:val="24"/>
              </w:rPr>
            </w:pPr>
            <w:r w:rsidRPr="006A550E">
              <w:rPr>
                <w:rFonts w:asciiTheme="minorHAnsi" w:hAnsiTheme="minorHAnsi" w:cstheme="minorHAnsi"/>
                <w:sz w:val="24"/>
                <w:szCs w:val="24"/>
              </w:rPr>
              <w:t xml:space="preserve">Titolo: </w:t>
            </w:r>
            <w:r w:rsidRPr="006A550E">
              <w:rPr>
                <w:rFonts w:asciiTheme="minorHAnsi" w:eastAsiaTheme="minorHAnsi" w:hAnsiTheme="minorHAnsi" w:cstheme="minorHAnsi"/>
                <w:color w:val="auto"/>
                <w:kern w:val="0"/>
                <w:sz w:val="24"/>
                <w:szCs w:val="24"/>
                <w:lang w:eastAsia="en-US" w:bidi="ar-SA"/>
              </w:rPr>
              <w:t>PN PIANO ESTATE 26_27</w:t>
            </w:r>
          </w:p>
          <w:p w14:paraId="10C149F2" w14:textId="77777777" w:rsidR="001712AF" w:rsidRPr="006A550E" w:rsidRDefault="001712AF" w:rsidP="001712AF">
            <w:pPr>
              <w:spacing w:line="276" w:lineRule="auto"/>
              <w:jc w:val="both"/>
              <w:rPr>
                <w:rFonts w:asciiTheme="minorHAnsi" w:hAnsiTheme="minorHAnsi" w:cstheme="minorHAnsi"/>
                <w:sz w:val="24"/>
                <w:szCs w:val="24"/>
              </w:rPr>
            </w:pPr>
            <w:r w:rsidRPr="006A550E">
              <w:rPr>
                <w:rFonts w:asciiTheme="minorHAnsi" w:hAnsiTheme="minorHAnsi" w:cstheme="minorHAnsi"/>
                <w:sz w:val="24"/>
                <w:szCs w:val="24"/>
              </w:rPr>
              <w:t>Codice identificativo: ESO4.6.A4.A-FSEPNMA-2026-384</w:t>
            </w:r>
          </w:p>
          <w:p w14:paraId="21800016" w14:textId="623E93FE" w:rsidR="00EF5109" w:rsidRDefault="001712AF" w:rsidP="001712AF">
            <w:pPr>
              <w:spacing w:line="276" w:lineRule="auto"/>
              <w:jc w:val="both"/>
              <w:rPr>
                <w:sz w:val="24"/>
                <w:szCs w:val="24"/>
              </w:rPr>
            </w:pPr>
            <w:r w:rsidRPr="006A550E">
              <w:rPr>
                <w:rFonts w:asciiTheme="minorHAnsi" w:hAnsiTheme="minorHAnsi" w:cstheme="minorHAnsi"/>
                <w:sz w:val="24"/>
                <w:szCs w:val="24"/>
              </w:rPr>
              <w:t xml:space="preserve">CUP: </w:t>
            </w:r>
            <w:bookmarkEnd w:id="2"/>
            <w:r w:rsidRPr="006A550E">
              <w:rPr>
                <w:rFonts w:asciiTheme="minorHAnsi" w:hAnsiTheme="minorHAnsi" w:cstheme="minorHAnsi"/>
                <w:sz w:val="24"/>
                <w:szCs w:val="24"/>
              </w:rPr>
              <w:t>F54D26002790007</w:t>
            </w:r>
          </w:p>
        </w:tc>
      </w:tr>
    </w:tbl>
    <w:p w14:paraId="1F453961" w14:textId="77777777" w:rsidR="00EF5109" w:rsidRDefault="00EF5109">
      <w:pPr>
        <w:rPr>
          <w:rFonts w:ascii="Calibri" w:eastAsia="Calibri" w:hAnsi="Calibri" w:cs="Calibri"/>
        </w:rPr>
      </w:pPr>
    </w:p>
    <w:p w14:paraId="3DB6F0BE" w14:textId="0ECBE0A9"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3"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4" w:name="_Hlk76717201"/>
      <w:bookmarkEnd w:id="3"/>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4"/>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BD25E3" w:rsidRPr="00FC20A8">
        <w:rPr>
          <w:rFonts w:ascii="Calibri" w:eastAsia="Calibri" w:hAnsi="Calibri" w:cs="Calibri"/>
        </w:rPr>
        <w:t>docente</w:t>
      </w:r>
      <w:r w:rsidR="00196A08">
        <w:rPr>
          <w:rFonts w:ascii="Calibri" w:eastAsia="Calibri" w:hAnsi="Calibri" w:cs="Calibri"/>
        </w:rPr>
        <w:t>/assistente amministrativo</w:t>
      </w:r>
      <w:r w:rsidR="00BD25E3" w:rsidRPr="00FC20A8">
        <w:rPr>
          <w:rFonts w:ascii="Calibri" w:eastAsia="Calibri" w:hAnsi="Calibri" w:cs="Calibri"/>
        </w:rPr>
        <w:t xml:space="preserve"> </w:t>
      </w:r>
      <w:r w:rsidR="00FC20A8">
        <w:rPr>
          <w:rFonts w:ascii="Calibri" w:eastAsia="Calibri" w:hAnsi="Calibri" w:cs="Calibri"/>
        </w:rPr>
        <w:t xml:space="preserve">interno a tempo indeterminato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4E41FACF" w14:textId="455E21A2" w:rsidR="00196A08" w:rsidRPr="0092346B" w:rsidRDefault="004928C5" w:rsidP="00196A08">
      <w:pPr>
        <w:spacing w:line="276" w:lineRule="auto"/>
        <w:jc w:val="both"/>
        <w:rPr>
          <w:rFonts w:asciiTheme="minorHAnsi" w:hAnsiTheme="minorHAnsi" w:cstheme="minorHAnsi"/>
          <w:b/>
        </w:rPr>
      </w:pPr>
      <w:r w:rsidRPr="00EC5831">
        <w:rPr>
          <w:rFonts w:ascii="Calibri" w:eastAsia="Calibri" w:hAnsi="Calibri" w:cs="Calibri"/>
        </w:rPr>
        <w:t xml:space="preserve">in relazione all’incarico di </w:t>
      </w:r>
      <w:r w:rsidR="00526915" w:rsidRPr="00526915">
        <w:rPr>
          <w:rFonts w:asciiTheme="minorHAnsi" w:hAnsiTheme="minorHAnsi" w:cstheme="minorHAnsi"/>
          <w:bCs/>
          <w:color w:val="19191A"/>
          <w:shd w:val="clear" w:color="auto" w:fill="FFFFFF"/>
        </w:rPr>
        <w:t>ESPERTO ATTIVIT</w:t>
      </w:r>
      <w:r w:rsidR="00526915" w:rsidRPr="00526915">
        <w:rPr>
          <w:rFonts w:ascii="Calibri" w:hAnsi="Calibri" w:cs="Calibri"/>
          <w:bCs/>
          <w:color w:val="19191A"/>
          <w:shd w:val="clear" w:color="auto" w:fill="FFFFFF"/>
        </w:rPr>
        <w:t>À</w:t>
      </w:r>
      <w:r w:rsidR="00526915" w:rsidRPr="00526915">
        <w:rPr>
          <w:rFonts w:asciiTheme="minorHAnsi" w:hAnsiTheme="minorHAnsi" w:cstheme="minorHAnsi"/>
          <w:bCs/>
          <w:color w:val="19191A"/>
          <w:shd w:val="clear" w:color="auto" w:fill="FFFFFF"/>
        </w:rPr>
        <w:t xml:space="preserve"> DI GESTIONE </w:t>
      </w:r>
      <w:r w:rsidR="00526915" w:rsidRPr="00526915">
        <w:rPr>
          <w:rFonts w:asciiTheme="minorHAnsi" w:hAnsiTheme="minorHAnsi" w:cstheme="minorHAnsi"/>
          <w:bCs/>
        </w:rPr>
        <w:t xml:space="preserve">del PROGETTO </w:t>
      </w:r>
      <w:r w:rsidR="00E53FCC" w:rsidRPr="006A550E">
        <w:rPr>
          <w:rFonts w:asciiTheme="minorHAnsi" w:hAnsiTheme="minorHAnsi" w:cstheme="minorHAnsi"/>
          <w:b/>
        </w:rPr>
        <w:t>PN PIANO ESTATE 26_27</w:t>
      </w:r>
    </w:p>
    <w:p w14:paraId="3FC822E2" w14:textId="77777777" w:rsidR="00E53FCC" w:rsidRPr="006A550E" w:rsidRDefault="00E53FCC" w:rsidP="00E53FCC">
      <w:pPr>
        <w:spacing w:line="276" w:lineRule="auto"/>
        <w:jc w:val="both"/>
        <w:rPr>
          <w:rFonts w:asciiTheme="minorHAnsi" w:hAnsiTheme="minorHAnsi" w:cstheme="minorHAnsi"/>
        </w:rPr>
      </w:pPr>
      <w:r w:rsidRPr="006A550E">
        <w:rPr>
          <w:rFonts w:asciiTheme="minorHAnsi" w:hAnsiTheme="minorHAnsi" w:cstheme="minorHAnsi"/>
        </w:rPr>
        <w:t xml:space="preserve">Fondi Strutturali Europei – Programma Nazionale “Scuola e competenze” 2021-2027 – Priorità 01 – Scuola e competenze – Fondo Sociale Europeo Plus (FSE+) – Obiettivo Specifico ESO4.6, Azione ESO4.6.A4 – Sotto azione ESO4.6.A4A - Interventi di cui al decreto del Ministro dell’istruzione e del merito n. 79 del 11/05 2026 – Avviso Pubblico AOOGABMI prot. n. 112894 del 11/05/2026 – “Percorsi per il potenziamento delle competenze, l’inclusione e la socialità nel periodo di sospensione estiva delle lezioni negli anni scolastici 2025- 2026 e 2026-2027” - PIANO ESTATE 2026-2027 </w:t>
      </w:r>
    </w:p>
    <w:p w14:paraId="7BEF1888" w14:textId="77777777" w:rsidR="00E53FCC" w:rsidRPr="006A550E" w:rsidRDefault="00E53FCC" w:rsidP="00E53FCC">
      <w:pPr>
        <w:spacing w:line="276" w:lineRule="auto"/>
        <w:jc w:val="both"/>
        <w:rPr>
          <w:rFonts w:asciiTheme="minorHAnsi" w:hAnsiTheme="minorHAnsi" w:cstheme="minorHAnsi"/>
        </w:rPr>
      </w:pPr>
      <w:r w:rsidRPr="006A550E">
        <w:rPr>
          <w:rFonts w:asciiTheme="minorHAnsi" w:hAnsiTheme="minorHAnsi" w:cstheme="minorHAnsi"/>
        </w:rPr>
        <w:t xml:space="preserve">Titolo: </w:t>
      </w:r>
      <w:r w:rsidRPr="006A550E">
        <w:rPr>
          <w:rFonts w:asciiTheme="minorHAnsi" w:eastAsiaTheme="minorHAnsi" w:hAnsiTheme="minorHAnsi" w:cstheme="minorHAnsi"/>
          <w:color w:val="auto"/>
          <w:kern w:val="0"/>
          <w:lang w:eastAsia="en-US" w:bidi="ar-SA"/>
        </w:rPr>
        <w:t>PN PIANO ESTATE 26_27</w:t>
      </w:r>
    </w:p>
    <w:p w14:paraId="1E8D10D8" w14:textId="77777777" w:rsidR="00E53FCC" w:rsidRPr="006A550E" w:rsidRDefault="00E53FCC" w:rsidP="00E53FCC">
      <w:pPr>
        <w:spacing w:line="276" w:lineRule="auto"/>
        <w:jc w:val="both"/>
        <w:rPr>
          <w:rFonts w:asciiTheme="minorHAnsi" w:hAnsiTheme="minorHAnsi" w:cstheme="minorHAnsi"/>
        </w:rPr>
      </w:pPr>
      <w:r w:rsidRPr="006A550E">
        <w:rPr>
          <w:rFonts w:asciiTheme="minorHAnsi" w:hAnsiTheme="minorHAnsi" w:cstheme="minorHAnsi"/>
        </w:rPr>
        <w:t>Codice identificativo: ESO4.6.A4.A-FSEPNMA-2026-384</w:t>
      </w:r>
    </w:p>
    <w:p w14:paraId="586CC361" w14:textId="77777777" w:rsidR="00E53FCC" w:rsidRDefault="00E53FCC" w:rsidP="00E53FCC">
      <w:pPr>
        <w:spacing w:line="276" w:lineRule="auto"/>
        <w:jc w:val="both"/>
        <w:rPr>
          <w:rFonts w:asciiTheme="minorHAnsi" w:hAnsiTheme="minorHAnsi" w:cstheme="minorHAnsi"/>
        </w:rPr>
      </w:pPr>
      <w:r w:rsidRPr="006A550E">
        <w:rPr>
          <w:rFonts w:asciiTheme="minorHAnsi" w:hAnsiTheme="minorHAnsi" w:cstheme="minorHAnsi"/>
        </w:rPr>
        <w:t>CUP: F54D26002790007</w:t>
      </w:r>
    </w:p>
    <w:p w14:paraId="393DC97F" w14:textId="3AC5FC4C" w:rsidR="004928C5" w:rsidRPr="00EC1B7E" w:rsidRDefault="004928C5" w:rsidP="00E53FCC">
      <w:pPr>
        <w:spacing w:line="276" w:lineRule="auto"/>
        <w:jc w:val="both"/>
        <w:rPr>
          <w:rFonts w:asciiTheme="minorHAnsi" w:hAnsiTheme="minorHAnsi" w:cstheme="minorHAnsi"/>
          <w:b/>
        </w:rPr>
      </w:pPr>
      <w:r w:rsidRPr="00EC1B7E">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w:t>
      </w:r>
      <w:r w:rsidRPr="00EC1B7E">
        <w:rPr>
          <w:rFonts w:asciiTheme="minorHAnsi" w:hAnsiTheme="minorHAnsi" w:cstheme="minorHAnsi"/>
          <w:b/>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5"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5"/>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712AF"/>
    <w:rsid w:val="00196A08"/>
    <w:rsid w:val="001B4A3A"/>
    <w:rsid w:val="001C2F05"/>
    <w:rsid w:val="00276A90"/>
    <w:rsid w:val="002A4A6A"/>
    <w:rsid w:val="002A4D7F"/>
    <w:rsid w:val="00350840"/>
    <w:rsid w:val="0035450F"/>
    <w:rsid w:val="00396A30"/>
    <w:rsid w:val="004928C5"/>
    <w:rsid w:val="004E2944"/>
    <w:rsid w:val="00526915"/>
    <w:rsid w:val="006561AA"/>
    <w:rsid w:val="006964B0"/>
    <w:rsid w:val="00771573"/>
    <w:rsid w:val="00782F2D"/>
    <w:rsid w:val="007B252B"/>
    <w:rsid w:val="007D30F1"/>
    <w:rsid w:val="008D58A7"/>
    <w:rsid w:val="008D5BCA"/>
    <w:rsid w:val="009134CA"/>
    <w:rsid w:val="00943A96"/>
    <w:rsid w:val="00963AD1"/>
    <w:rsid w:val="009B7065"/>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53FCC"/>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FCC"/>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738</Words>
  <Characters>4210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 AF</cp:lastModifiedBy>
  <cp:revision>8</cp:revision>
  <dcterms:created xsi:type="dcterms:W3CDTF">2024-08-14T09:56:00Z</dcterms:created>
  <dcterms:modified xsi:type="dcterms:W3CDTF">2026-06-20T15:44:00Z</dcterms:modified>
</cp:coreProperties>
</file>