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MINISTERO DELL’ISTRUZIONE</w:t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UFFICIO SCOLASTICO REGIONALE DELLA LOMBARDIA</w:t>
      </w:r>
    </w:p>
    <w:p w:rsidR="00000000" w:rsidDel="00000000" w:rsidP="00000000" w:rsidRDefault="00000000" w:rsidRPr="00000000" w14:paraId="00000004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ISTITUTO COMPRENSIVO DI SCUOLE PRIMARIE E SECONDARIE DI PRIMO GRADO</w:t>
      </w:r>
    </w:p>
    <w:p w:rsidR="00000000" w:rsidDel="00000000" w:rsidP="00000000" w:rsidRDefault="00000000" w:rsidRPr="00000000" w14:paraId="00000005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“TEODORO CIRESOLA”</w:t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V. LE BRIANZA N. 14/18 e VIA VENINI N. 80 - 20127 MILANO (MI) Tel. 02/88444663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COD. MECC. MIIC81700R - COD. FISC. 97117370151 - e-mail: MIIC81700R@istruzione.it   - MIIC81700R@pec.istruzione.it  -  www.icsciresola.edu.it</w: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RELAZIONE FINALE DELLA CLASSE ___</w:t>
      </w:r>
    </w:p>
    <w:p w:rsidR="00000000" w:rsidDel="00000000" w:rsidP="00000000" w:rsidRDefault="00000000" w:rsidRPr="00000000" w14:paraId="0000000A">
      <w:pPr>
        <w:spacing w:after="2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Anno scolastico ________</w:t>
        <w:tab/>
        <w:tab/>
        <w:tab/>
        <w:tab/>
        <w:t xml:space="preserve">Indirizzo della classe:  PLAI   CREA   BEI </w:t>
      </w:r>
    </w:p>
    <w:p w:rsidR="00000000" w:rsidDel="00000000" w:rsidP="00000000" w:rsidRDefault="00000000" w:rsidRPr="00000000" w14:paraId="0000000B">
      <w:pPr>
        <w:spacing w:after="280" w:lineRule="auto"/>
        <w:rPr/>
      </w:pPr>
      <w:r w:rsidDel="00000000" w:rsidR="00000000" w:rsidRPr="00000000">
        <w:rPr>
          <w:rtl w:val="0"/>
        </w:rPr>
        <w:t xml:space="preserve">COMPOSIZIONE DEL TEAM</w:t>
        <w:tab/>
        <w:tab/>
        <w:tab/>
        <w:tab/>
        <w:tab/>
      </w:r>
    </w:p>
    <w:tbl>
      <w:tblPr>
        <w:tblStyle w:val="Table1"/>
        <w:tblW w:w="10092.0" w:type="dxa"/>
        <w:jc w:val="left"/>
        <w:tblInd w:w="-234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2353"/>
        <w:gridCol w:w="2985"/>
        <w:gridCol w:w="1976"/>
        <w:gridCol w:w="2778"/>
        <w:tblGridChange w:id="0">
          <w:tblGrid>
            <w:gridCol w:w="2353"/>
            <w:gridCol w:w="2985"/>
            <w:gridCol w:w="1976"/>
            <w:gridCol w:w="277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COGNOME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ORE SVOLTE SETTIMANALMENTE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Continuità con anno precedente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51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8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lineRule="auto"/>
        <w:rPr/>
      </w:pPr>
      <w:r w:rsidDel="00000000" w:rsidR="00000000" w:rsidRPr="00000000">
        <w:rPr>
          <w:rtl w:val="0"/>
        </w:rPr>
        <w:t xml:space="preserve">La presente relazione finale è il risultato del lavoro che il team ha attuato come azione educativa comune e che ha sviluppato durante l'intero anno scolastico ispirandosi alle linee di fondo definite nel POFT. </w:t>
      </w:r>
    </w:p>
    <w:p w:rsidR="00000000" w:rsidDel="00000000" w:rsidP="00000000" w:rsidRDefault="00000000" w:rsidRPr="00000000" w14:paraId="0000002A">
      <w:pPr>
        <w:spacing w:after="280" w:lineRule="auto"/>
        <w:rPr/>
      </w:pPr>
      <w:r w:rsidDel="00000000" w:rsidR="00000000" w:rsidRPr="00000000">
        <w:rPr>
          <w:rtl w:val="0"/>
        </w:rPr>
        <w:t xml:space="preserve">Il team ha tenuto fede alla programmazione del curriculo verticale di Istituto e di interclasse, adeguando la programmazione al profilo della classe e le strategie educative e didattiche ai bisogni di apprendimento degli alunni. La programmazione del team di classe per competenze fa riferimento al curricolo per competenze antropiche formative interdisciplinari contenute nel Curricolo verticale d’Istituto e coniugate nei quattro pilastri: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PENSIERO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LINGUAGGIO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SOCIALITA’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CULTURA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  <w:t xml:space="preserve">Il suddetto documento richiama le 8 competenze chiave europee (maggio 2018), associando a ciascuna di esse le rispettive life skills (OMS):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COMPETENZE-CHIAVE EUROPEE (maggio 2018)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 Competenza alfabetica funzionale.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Competenza multilinguistica.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Competenza matematica e competenza in scienze, tecnologie e ingegneria.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 Competenza digitale.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 Competenza personale, sociale e capacità di imparare ad imparare.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6. Competenza in materia di cittadinanza.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7. Competenza imprenditoriale.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8. Competenza in materia di consapevolezza ed espressione culturali.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LIFE SKILLS (OMS)</w:t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 Consapevolezza di sé</w:t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Gestione delle emozioni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Gestione dello stress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 Comunicazione efficace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 Relazioni efficaci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6. Empatia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7. Pensiero creativo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8. Pensiero critico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9. Prendere decisioni</w:t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10. Risolvere problemi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Composizione della classe:</w:t>
      </w:r>
    </w:p>
    <w:tbl>
      <w:tblPr>
        <w:tblStyle w:val="Table2"/>
        <w:tblW w:w="8914.0" w:type="dxa"/>
        <w:jc w:val="left"/>
        <w:tblInd w:w="-213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4660"/>
        <w:gridCol w:w="4254"/>
        <w:tblGridChange w:id="0">
          <w:tblGrid>
            <w:gridCol w:w="4660"/>
            <w:gridCol w:w="4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Alunni iscritti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Maschi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Femmine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Alunni provenienti da altre scuole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DVA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DSA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NAI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BES- Disagio/ svantaggio socio-culturale/ altro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highlight w:val="whit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highlight w:val="white"/>
          <w:rtl w:val="0"/>
        </w:rPr>
        <w:t xml:space="preserve">Osservazioni conclusive sulla classe in relazione a: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comportamento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 adeguato </w:t>
        <w:tab/>
        <w:t xml:space="preserve">          adeguato</w:t>
        <w:tab/>
        <w:tab/>
        <w:tab/>
        <w:t xml:space="preserve">positivo</w:t>
        <w:tab/>
        <w:tab/>
        <w:t xml:space="preserve">molto positivo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clima relazionale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 adeguato</w:t>
        <w:tab/>
        <w:tab/>
        <w:t xml:space="preserve">non adeguato </w:t>
        <w:tab/>
        <w:tab/>
        <w:t xml:space="preserve">positivo</w:t>
        <w:tab/>
        <w:tab/>
        <w:t xml:space="preserve">molto positivo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interesse, partecipazione, impegno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 adeguato</w:t>
        <w:tab/>
        <w:tab/>
        <w:t xml:space="preserve">non adeguato </w:t>
        <w:tab/>
        <w:tab/>
        <w:t xml:space="preserve">positivo</w:t>
        <w:tab/>
        <w:tab/>
        <w:t xml:space="preserve">molto positivo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responsabilità e grado di collaborazione con gli altri bambini </w:t>
      </w:r>
      <w:r w:rsidDel="00000000" w:rsidR="00000000" w:rsidRPr="00000000">
        <w:rPr>
          <w:rtl w:val="0"/>
        </w:rPr>
        <w:t xml:space="preserve">e con gli adulti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relazione con le famiglie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 collaborativa</w:t>
        <w:tab/>
        <w:t xml:space="preserve">difficoltosa</w:t>
        <w:tab/>
        <w:t xml:space="preserve">parzialmente collaborativa           aperta e collaborativa   </w:t>
        <w:tab/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highlight w:val="white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highlight w:val="white"/>
          <w:rtl w:val="0"/>
        </w:rPr>
        <w:t xml:space="preserve">frequenza scolastica (segnalare i casi di frequenza discontinua)</w:t>
      </w:r>
    </w:p>
    <w:p w:rsidR="00000000" w:rsidDel="00000000" w:rsidP="00000000" w:rsidRDefault="00000000" w:rsidRPr="00000000" w14:paraId="00000064">
      <w:pPr>
        <w:spacing w:after="0" w:lineRule="auto"/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highlight w:val="white"/>
        </w:rPr>
      </w:pPr>
      <w:commentRangeEnd w:id="1"/>
      <w:r w:rsidDel="00000000" w:rsidR="00000000" w:rsidRPr="00000000">
        <w:commentReference w:id="1"/>
      </w: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sdt>
        <w:sdtPr>
          <w:tag w:val="goog_rdk_2"/>
        </w:sdtPr>
        <w:sdtContent>
          <w:commentRangeStart w:id="2"/>
        </w:sdtContent>
      </w:sdt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tl w:val="0"/>
        </w:rPr>
        <w:t xml:space="preserve">In base al percorso svolto e ai risultati ottenuti, alle osservazioni sistematiche effettuate, ad ogni ulteriore elemento raccolto nel corso dell’attività didattica, si indicano le fasce di livello di competenza: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tbl>
      <w:tblPr>
        <w:tblStyle w:val="Table3"/>
        <w:tblW w:w="9764.0" w:type="dxa"/>
        <w:jc w:val="left"/>
        <w:tblInd w:w="-285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2074"/>
        <w:gridCol w:w="7142"/>
        <w:gridCol w:w="548"/>
        <w:tblGridChange w:id="0">
          <w:tblGrid>
            <w:gridCol w:w="2074"/>
            <w:gridCol w:w="7142"/>
            <w:gridCol w:w="5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FASCIA DI LIVELLO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Alunni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Tot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ALTA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INTERMEDIA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BASE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INIZIALE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64.0" w:type="dxa"/>
        <w:jc w:val="left"/>
        <w:tblInd w:w="-285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2074"/>
        <w:gridCol w:w="7142"/>
        <w:gridCol w:w="548"/>
        <w:tblGridChange w:id="0">
          <w:tblGrid>
            <w:gridCol w:w="2074"/>
            <w:gridCol w:w="7142"/>
            <w:gridCol w:w="5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FASCIA DI LIVELLO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Alunni BES (con PDP)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Tot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ALTA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INTERMEDIA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BASE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INIZIALE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sdt>
        <w:sdtPr>
          <w:tag w:val="goog_rdk_4"/>
        </w:sdtPr>
        <w:sdtContent>
          <w:commentRangeStart w:id="4"/>
        </w:sdtContent>
      </w:sdt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b w:val="1"/>
          <w:rtl w:val="0"/>
        </w:rPr>
        <w:t xml:space="preserve">STRATEGIE E MISURE ADOTTATE (selezionare</w:t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r w:rsidDel="00000000" w:rsidR="00000000" w:rsidRPr="00000000">
        <w:rPr>
          <w:b w:val="1"/>
          <w:rtl w:val="0"/>
        </w:rPr>
        <w:t xml:space="preserve"> per FASCIA DI LIVELLO)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92.61366761019" w:type="dxa"/>
        <w:jc w:val="left"/>
        <w:tblInd w:w="-285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1590"/>
        <w:gridCol w:w="2130"/>
        <w:gridCol w:w="338.5782450465023"/>
        <w:gridCol w:w="5019.116538617065"/>
        <w:gridCol w:w="1014.9188839466235"/>
        <w:tblGridChange w:id="0">
          <w:tblGrid>
            <w:gridCol w:w="1590"/>
            <w:gridCol w:w="2130"/>
            <w:gridCol w:w="338.5782450465023"/>
            <w:gridCol w:w="5019.116538617065"/>
            <w:gridCol w:w="1014.91888394662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FASCIA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ATTIVITA’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STRATEGIA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NOTE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ff00" w:val="clear"/>
            <w:tcMar>
              <w:left w:w="-7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ALTA</w:t>
            </w:r>
          </w:p>
        </w:tc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POTENZIAMENTO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Approfondimento, rielaborazione e problematizzazione dei contenuti in autonomia</w:t>
            </w:r>
          </w:p>
        </w:tc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ff00" w:val="clear"/>
            <w:tcMar>
              <w:left w:w="-7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Ricerche individuali e/o di gruppo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ff00" w:val="clear"/>
            <w:tcMar>
              <w:left w:w="-7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Affidamento di incarichi di responsabilità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ff00" w:val="clear"/>
            <w:tcMar>
              <w:left w:w="-7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2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Impulso allo spirito critico ed alla creatività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ff00" w:val="clear"/>
            <w:tcMar>
              <w:left w:w="-7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Lavoro con il piccolo gruppo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ff00" w:val="clear"/>
            <w:tcMar>
              <w:left w:w="-7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6b26b" w:val="clear"/>
            <w:tcMar>
              <w:left w:w="-7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MEDIA</w:t>
            </w:r>
          </w:p>
        </w:tc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CONSOLIDAMENTO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Approfondimento, rielaborazione e problematizzazione dei contenuti progressivi</w:t>
            </w:r>
          </w:p>
        </w:tc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6b26b" w:val="clear"/>
            <w:tcMar>
              <w:left w:w="-7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Attività guidate a crescente livello di difficoltà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6b26b" w:val="clear"/>
            <w:tcMar>
              <w:left w:w="-7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Rinforzo nel metodo di studio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6b26b" w:val="clear"/>
            <w:tcMar>
              <w:left w:w="-7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C4">
            <w:pPr>
              <w:numPr>
                <w:ilvl w:val="0"/>
                <w:numId w:val="2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Richiamo dei contenuti pregressi 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6b26b" w:val="clear"/>
            <w:tcMar>
              <w:left w:w="-7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2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Impulso allo spirito critico e alla creatività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6b26b" w:val="clear"/>
            <w:tcMar>
              <w:left w:w="-7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2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Affidamento di incarichi di responsabilità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6b26b" w:val="clear"/>
            <w:tcMar>
              <w:left w:w="-7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2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Lavoro con il piccolo gruppo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BASSA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RECUPERO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Valorizzazione della persona come incentivo alla motivazione</w:t>
            </w:r>
          </w:p>
        </w:tc>
        <w:tc>
          <w:tcPr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Approfondimento, rielaborazione e problematizzazione dei contenuti con la guida dell’insegnante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Diversificazione/adattamento dei contenuti disciplinari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Allungamento dei tempi di assimilazione dei contenuti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Attività guidate a crescente livello di difficoltà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2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Acquisizione del metodo di studio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Assiduo controllo dell’apprendimento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2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Impulso allo spirito critico e alla creatività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numPr>
                <w:ilvl w:val="0"/>
                <w:numId w:val="1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Affidamento di incarichi di responsabilità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 w:val="clear"/>
            <w:tcMar>
              <w:left w:w="-7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Lavoro con il piccolo gruppo</w:t>
            </w:r>
          </w:p>
        </w:tc>
        <w:tc>
          <w:tcPr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Strategie e misure adottate per l’inclusione (alunni BES):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24"/>
              </w:numPr>
              <w:spacing w:after="0" w:after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24"/>
              </w:numPr>
              <w:spacing w:after="0" w:after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RECUPERO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2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CONSOLIDAMENTO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(SELEZIONARE DALLE VOCI SOPRA RIPORTATE)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Strategie di insegnamento (selezionare):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Lezione frontale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Lezione interattiva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Discussione guidata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Esercitazioni in classe: individuali, a coppie, per piccoli gruppi, per fasce di livello o gruppi eterogenei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Elaborazione di schemi/mappe concettuali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Relazioni su ricerche individuali e/o collettive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Esercitazioni grafiche e pratiche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Correzione collettiva di esercizi ed elaborati svolti in classe e/o a casa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 solving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Brainstorming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Cooperative learning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Flipped classroom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Schede di potenziamento e rinforzo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con l’insegnante di sostegno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(descrivere): ________________________________________________________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 E VALUTAZIONE DELL’APPRENDIMENTO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Modalità e strumenti previsti per le verifiche sommative e formative: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Verifiche orali (interrogazioni, relazioni e interventi)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Verifiche scritte (prove strutturate o semi-strutturate, produzioni scritte e relazioni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Correzione di compiti a casa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Compiti autentici/di realtà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Questionari a risposta aperta e/o chiusa e/o a scelta multipla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 grafiche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 strumentali e vocali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motori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Altro: (specificare) ____________________________________________________</w:t>
      </w:r>
    </w:p>
    <w:p w:rsidR="00000000" w:rsidDel="00000000" w:rsidP="00000000" w:rsidRDefault="00000000" w:rsidRPr="00000000" w14:paraId="000001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PROGETTI E USCITE DIDATTICHE</w:t>
      </w:r>
    </w:p>
    <w:p w:rsidR="00000000" w:rsidDel="00000000" w:rsidP="00000000" w:rsidRDefault="00000000" w:rsidRPr="00000000" w14:paraId="000001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Progetti strutturali</w:t>
      </w:r>
    </w:p>
    <w:p w:rsidR="00000000" w:rsidDel="00000000" w:rsidP="00000000" w:rsidRDefault="00000000" w:rsidRPr="00000000" w14:paraId="00000135">
      <w:pPr>
        <w:rPr>
          <w:highlight w:val="yellow"/>
        </w:rPr>
      </w:pPr>
      <w:r w:rsidDel="00000000" w:rsidR="00000000" w:rsidRPr="00000000">
        <w:rPr>
          <w:rtl w:val="0"/>
        </w:rPr>
        <w:t xml:space="preserve">rispecchiano</w:t>
      </w:r>
      <w:r w:rsidDel="00000000" w:rsidR="00000000" w:rsidRPr="00000000">
        <w:rPr>
          <w:rtl w:val="0"/>
        </w:rPr>
        <w:t xml:space="preserve"> alla struttura del Ptof e sono pluriennali. Sono vincolanti per tutte le componenti della scuola: hanno una realizzazione verticale o orizzontale. Devono prevedere la costruzione di una unità di apprendimento (UdA) da  allegare (in RE).  </w:t>
      </w:r>
      <w:r w:rsidDel="00000000" w:rsidR="00000000" w:rsidRPr="00000000">
        <w:rPr>
          <w:highlight w:val="yellow"/>
          <w:rtl w:val="0"/>
        </w:rPr>
        <w:t xml:space="preserve">(Elencare i vari progetti specificando le discipline coinvolte) es: Crea - Madrelingua Bei/Plai - raccordo - esperto scienze motorie </w:t>
      </w:r>
    </w:p>
    <w:tbl>
      <w:tblPr>
        <w:tblStyle w:val="Table6"/>
        <w:tblW w:w="9870.0" w:type="dxa"/>
        <w:jc w:val="left"/>
        <w:tblInd w:w="-16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4095"/>
        <w:gridCol w:w="1500"/>
        <w:gridCol w:w="4275"/>
        <w:tblGridChange w:id="0">
          <w:tblGrid>
            <w:gridCol w:w="4095"/>
            <w:gridCol w:w="1500"/>
            <w:gridCol w:w="4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Denominazione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durata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Modalità di svolgimento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Progetti didattici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Progetti avviati da uno o più docenti con validità annuale, deliberati in collegio docenti; devono prevedere la costruzione di una unità di apprendimento (UdA) da allegare (in RE).</w:t>
      </w:r>
    </w:p>
    <w:tbl>
      <w:tblPr>
        <w:tblStyle w:val="Table7"/>
        <w:tblW w:w="9735.0" w:type="dxa"/>
        <w:jc w:val="left"/>
        <w:tblInd w:w="-16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765"/>
        <w:gridCol w:w="2325"/>
        <w:gridCol w:w="3645"/>
        <w:tblGridChange w:id="0">
          <w:tblGrid>
            <w:gridCol w:w="3765"/>
            <w:gridCol w:w="2325"/>
            <w:gridCol w:w="3645"/>
          </w:tblGrid>
        </w:tblGridChange>
      </w:tblGrid>
      <w:tr>
        <w:trPr>
          <w:cantSplit w:val="0"/>
          <w:trHeight w:val="389.8152669270833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Denominazione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durata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Modalità di svolgimento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3.0" w:type="dxa"/>
            </w:tcMar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Uscite didattiche </w:t>
      </w:r>
    </w:p>
    <w:tbl>
      <w:tblPr>
        <w:tblStyle w:val="Table8"/>
        <w:tblW w:w="9701.0" w:type="dxa"/>
        <w:jc w:val="left"/>
        <w:tblInd w:w="-94.00000000000001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2476"/>
        <w:gridCol w:w="3073"/>
        <w:gridCol w:w="1760"/>
        <w:gridCol w:w="2392"/>
        <w:tblGridChange w:id="0">
          <w:tblGrid>
            <w:gridCol w:w="2476"/>
            <w:gridCol w:w="3073"/>
            <w:gridCol w:w="1760"/>
            <w:gridCol w:w="23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Attività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Sede e/o luogo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Docenti accompagnatori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-7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Milano, 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I docenti del team</w:t>
      </w:r>
    </w:p>
    <w:sectPr>
      <w:pgSz w:h="16838" w:w="11906" w:orient="portrait"/>
      <w:pgMar w:bottom="1134" w:top="1418" w:left="1134" w:right="1134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Nicola Barbuto" w:id="0" w:date="2022-05-18T10:58:12Z"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ci è chiaro: dobbiamo scrivere una breve descrizione per ogni voce indicata? Dove?</w:t>
      </w:r>
    </w:p>
  </w:comment>
  <w:comment w:author="Nicola Barbuto" w:id="1" w:date="2022-05-18T10:58:12Z"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ci è chiaro: dobbiamo scrivere una breve descrizione per ogni voce indicata? Dove?</w:t>
      </w:r>
    </w:p>
  </w:comment>
  <w:comment w:author="Nicola Barbuto" w:id="2" w:date="2022-05-18T10:58:12Z"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 non ci è chiaro quali competenze dobbiamo tabulare.</w:t>
      </w:r>
    </w:p>
  </w:comment>
  <w:comment w:author="Anna Polliani" w:id="3" w:date="2022-05-18T11:54:05Z"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livello di competenza generale (senza stare troppo a differenziare)</w:t>
      </w:r>
    </w:p>
  </w:comment>
  <w:comment w:author="Nicola Barbuto" w:id="4" w:date="2022-05-18T10:58:12Z"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 suggeriamo due righe per spiegare a chi si riferisce la fascia indicata nella colonna finale.</w:t>
      </w:r>
    </w:p>
  </w:comment>
  <w:comment w:author="Anna Polliani" w:id="5" w:date="2022-05-18T11:57:19Z"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 sistemato ora si capisce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68" w15:done="0"/>
  <w15:commentEx w15:paraId="00000169" w15:done="0"/>
  <w15:commentEx w15:paraId="0000016A" w15:done="0"/>
  <w15:commentEx w15:paraId="0000016B" w15:paraIdParent="0000016A" w15:done="0"/>
  <w15:commentEx w15:paraId="0000016C" w15:done="0"/>
  <w15:commentEx w15:paraId="0000016D" w15:paraIdParent="0000016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color w:val="1f386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mallCaps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mallCaps w:val="1"/>
      <w:color w:val="1f3864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e" w:default="1">
    <w:name w:val="Normal"/>
    <w:qFormat w:val="1"/>
    <w:rsid w:val="00E5431D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E5431D"/>
    <w:pPr>
      <w:keepNext w:val="1"/>
      <w:keepLines w:val="1"/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1f3864" w:themeColor="accent1" w:themeShade="000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E5431D"/>
    <w:pPr>
      <w:keepNext w:val="1"/>
      <w:keepLines w:val="1"/>
      <w:spacing w:after="0" w:before="40" w:line="240" w:lineRule="auto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E5431D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2f5496" w:themeColor="accent1" w:themeShade="0000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E5431D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color w:val="2f5496" w:themeColor="accent1" w:themeShade="0000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E5431D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aps w:val="1"/>
      <w:color w:val="2f5496" w:themeColor="accent1" w:themeShade="0000BF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E5431D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aps w:val="1"/>
      <w:color w:val="1f3864" w:themeColor="accent1" w:themeShade="000080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E5431D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b w:val="1"/>
      <w:bCs w:val="1"/>
      <w:color w:val="1f3864" w:themeColor="accent1" w:themeShade="000080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E5431D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i w:val="1"/>
      <w:iCs w:val="1"/>
      <w:color w:val="1f3864" w:themeColor="accent1" w:themeShade="000080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E5431D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1f3864" w:themeColor="accent1" w:themeShade="00008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6F0E62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uiPriority w:val="9"/>
    <w:rsid w:val="00E5431D"/>
    <w:rPr>
      <w:rFonts w:asciiTheme="majorHAnsi" w:cstheme="majorBidi" w:eastAsiaTheme="majorEastAsia" w:hAnsiTheme="majorHAnsi"/>
      <w:color w:val="1f3864" w:themeColor="accent1" w:themeShade="000080"/>
      <w:sz w:val="36"/>
      <w:szCs w:val="36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E5431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E5431D"/>
    <w:rPr>
      <w:rFonts w:asciiTheme="majorHAnsi" w:cstheme="majorBidi" w:eastAsiaTheme="majorEastAsia" w:hAnsiTheme="majorHAnsi"/>
      <w:color w:val="2f5496" w:themeColor="accent1" w:themeShade="0000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E5431D"/>
    <w:rPr>
      <w:rFonts w:asciiTheme="majorHAnsi" w:cstheme="majorBidi" w:eastAsiaTheme="majorEastAsia" w:hAnsiTheme="majorHAnsi"/>
      <w:color w:val="2f5496" w:themeColor="accent1" w:themeShade="0000BF"/>
      <w:sz w:val="24"/>
      <w:szCs w:val="24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E5431D"/>
    <w:rPr>
      <w:rFonts w:asciiTheme="majorHAnsi" w:cstheme="majorBidi" w:eastAsiaTheme="majorEastAsia" w:hAnsiTheme="majorHAnsi"/>
      <w:caps w:val="1"/>
      <w:color w:val="2f5496" w:themeColor="accent1" w:themeShade="0000BF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E5431D"/>
    <w:rPr>
      <w:rFonts w:asciiTheme="majorHAnsi" w:cstheme="majorBidi" w:eastAsiaTheme="majorEastAsia" w:hAnsiTheme="majorHAnsi"/>
      <w:i w:val="1"/>
      <w:iCs w:val="1"/>
      <w:caps w:val="1"/>
      <w:color w:val="1f3864" w:themeColor="accent1" w:themeShade="000080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E5431D"/>
    <w:rPr>
      <w:rFonts w:asciiTheme="majorHAnsi" w:cstheme="majorBidi" w:eastAsiaTheme="majorEastAsia" w:hAnsiTheme="majorHAnsi"/>
      <w:b w:val="1"/>
      <w:bCs w:val="1"/>
      <w:color w:val="1f3864" w:themeColor="accent1" w:themeShade="000080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E5431D"/>
    <w:rPr>
      <w:rFonts w:asciiTheme="majorHAnsi" w:cstheme="majorBidi" w:eastAsiaTheme="majorEastAsia" w:hAnsiTheme="majorHAnsi"/>
      <w:b w:val="1"/>
      <w:bCs w:val="1"/>
      <w:i w:val="1"/>
      <w:iCs w:val="1"/>
      <w:color w:val="1f3864" w:themeColor="accent1" w:themeShade="000080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E5431D"/>
    <w:rPr>
      <w:rFonts w:asciiTheme="majorHAnsi" w:cstheme="majorBidi" w:eastAsiaTheme="majorEastAsia" w:hAnsiTheme="majorHAnsi"/>
      <w:i w:val="1"/>
      <w:iCs w:val="1"/>
      <w:color w:val="1f3864" w:themeColor="accent1" w:themeShade="000080"/>
    </w:rPr>
  </w:style>
  <w:style w:type="paragraph" w:styleId="Didascalia">
    <w:name w:val="caption"/>
    <w:basedOn w:val="Normale"/>
    <w:next w:val="Normale"/>
    <w:uiPriority w:val="35"/>
    <w:semiHidden w:val="1"/>
    <w:unhideWhenUsed w:val="1"/>
    <w:qFormat w:val="1"/>
    <w:rsid w:val="00E5431D"/>
    <w:pPr>
      <w:spacing w:line="240" w:lineRule="auto"/>
    </w:pPr>
    <w:rPr>
      <w:b w:val="1"/>
      <w:bCs w:val="1"/>
      <w:smallCaps w:val="1"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E5431D"/>
    <w:pPr>
      <w:spacing w:after="0" w:line="204" w:lineRule="auto"/>
      <w:contextualSpacing w:val="1"/>
    </w:pPr>
    <w:rPr>
      <w:rFonts w:asciiTheme="majorHAnsi" w:cstheme="majorBidi" w:eastAsiaTheme="majorEastAsia" w:hAnsiTheme="majorHAnsi"/>
      <w:caps w:val="1"/>
      <w:color w:val="44546a" w:themeColor="text2"/>
      <w:spacing w:val="-15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10"/>
    <w:rsid w:val="00E5431D"/>
    <w:rPr>
      <w:rFonts w:asciiTheme="majorHAnsi" w:cstheme="majorBidi" w:eastAsiaTheme="majorEastAsia" w:hAnsiTheme="majorHAnsi"/>
      <w:caps w:val="1"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E5431D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E5431D"/>
    <w:rPr>
      <w:rFonts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 w:val="1"/>
    <w:rsid w:val="00E5431D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E5431D"/>
    <w:rPr>
      <w:i w:val="1"/>
      <w:iCs w:val="1"/>
    </w:rPr>
  </w:style>
  <w:style w:type="paragraph" w:styleId="Nessunaspaziatura">
    <w:name w:val="No Spacing"/>
    <w:uiPriority w:val="1"/>
    <w:qFormat w:val="1"/>
    <w:rsid w:val="00E5431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E5431D"/>
    <w:pPr>
      <w:spacing w:after="120" w:before="120"/>
      <w:ind w:left="720"/>
    </w:pPr>
    <w:rPr>
      <w:color w:val="44546a" w:themeColor="text2"/>
      <w:sz w:val="24"/>
      <w:szCs w:val="24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E5431D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E5431D"/>
    <w:pPr>
      <w:spacing w:after="240" w:before="100" w:beforeAutospacing="1" w:line="240" w:lineRule="auto"/>
      <w:ind w:left="720"/>
      <w:jc w:val="center"/>
    </w:pPr>
    <w:rPr>
      <w:rFonts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5431D"/>
    <w:rPr>
      <w:rFonts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 w:val="1"/>
    <w:rsid w:val="00E5431D"/>
    <w:rPr>
      <w:i w:val="1"/>
      <w:iCs w:val="1"/>
      <w:color w:val="595959" w:themeColor="text1" w:themeTint="0000A6"/>
    </w:rPr>
  </w:style>
  <w:style w:type="character" w:styleId="Enfasiintensa">
    <w:name w:val="Intense Emphasis"/>
    <w:basedOn w:val="Carpredefinitoparagrafo"/>
    <w:uiPriority w:val="21"/>
    <w:qFormat w:val="1"/>
    <w:rsid w:val="00E5431D"/>
    <w:rPr>
      <w:b w:val="1"/>
      <w:bCs w:val="1"/>
      <w:i w:val="1"/>
      <w:iCs w:val="1"/>
    </w:rPr>
  </w:style>
  <w:style w:type="character" w:styleId="Riferimentodelicato">
    <w:name w:val="Subtle Reference"/>
    <w:basedOn w:val="Carpredefinitoparagrafo"/>
    <w:uiPriority w:val="31"/>
    <w:qFormat w:val="1"/>
    <w:rsid w:val="00E5431D"/>
    <w:rPr>
      <w:smallCaps w:val="1"/>
      <w:color w:val="595959" w:themeColor="text1" w:themeTint="0000A6"/>
      <w:u w:color="7f7f7f" w:themeColor="text1" w:themeTint="000080" w:val="none"/>
      <w:bdr w:color="auto" w:space="0" w:sz="0" w:val="none"/>
    </w:rPr>
  </w:style>
  <w:style w:type="character" w:styleId="Riferimentointenso">
    <w:name w:val="Intense Reference"/>
    <w:basedOn w:val="Carpredefinitoparagrafo"/>
    <w:uiPriority w:val="32"/>
    <w:qFormat w:val="1"/>
    <w:rsid w:val="00E5431D"/>
    <w:rPr>
      <w:b w:val="1"/>
      <w:bCs w:val="1"/>
      <w:smallCaps w:val="1"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 w:val="1"/>
    <w:rsid w:val="00E5431D"/>
    <w:rPr>
      <w:b w:val="1"/>
      <w:bCs w:val="1"/>
      <w:smallCaps w:val="1"/>
      <w:spacing w:val="10"/>
    </w:rPr>
  </w:style>
  <w:style w:type="paragraph" w:styleId="Titolosommario">
    <w:name w:val="TOC Heading"/>
    <w:basedOn w:val="Titolo1"/>
    <w:next w:val="Normale"/>
    <w:uiPriority w:val="39"/>
    <w:semiHidden w:val="1"/>
    <w:unhideWhenUsed w:val="1"/>
    <w:qFormat w:val="1"/>
    <w:rsid w:val="00E5431D"/>
    <w:pPr>
      <w:outlineLvl w:val="9"/>
    </w:p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AD69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AD692A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AD69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AD692A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AD692A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4472c4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fAg0aXt7MSsnXfk8zI+l/kj5g==">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2022-05-16T12:00:00Z</dcterms:created>
  <dc:creator>Gestione Riunioni</dc:creator>
</cp:coreProperties>
</file>