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5364E" w14:textId="682E0E34" w:rsidR="00B779E5" w:rsidRDefault="00B779E5" w:rsidP="00D45944">
      <w:pPr>
        <w:spacing w:after="0"/>
        <w:ind w:left="851" w:hanging="851"/>
        <w:jc w:val="both"/>
        <w:rPr>
          <w:rFonts w:cstheme="minorHAnsi"/>
          <w:b/>
          <w:bCs/>
          <w:sz w:val="24"/>
          <w:szCs w:val="24"/>
        </w:rPr>
      </w:pPr>
      <w:r w:rsidRPr="00D45944">
        <w:rPr>
          <w:rFonts w:cstheme="minorHAnsi"/>
          <w:sz w:val="24"/>
          <w:szCs w:val="24"/>
        </w:rPr>
        <w:t>CIG:</w:t>
      </w:r>
      <w:r w:rsidRPr="00C07238">
        <w:rPr>
          <w:rFonts w:cstheme="minorHAnsi"/>
          <w:sz w:val="24"/>
          <w:szCs w:val="24"/>
        </w:rPr>
        <w:t xml:space="preserve"> </w:t>
      </w:r>
      <w:r w:rsidR="00F308B8" w:rsidRPr="00F11AB3">
        <w:rPr>
          <w:rFonts w:cstheme="minorHAnsi"/>
          <w:sz w:val="24"/>
          <w:szCs w:val="24"/>
        </w:rPr>
        <w:t>Z1B2D187E7</w:t>
      </w:r>
    </w:p>
    <w:p w14:paraId="49E3CD89" w14:textId="2149DF16" w:rsidR="00F11AB3" w:rsidRDefault="00F11AB3" w:rsidP="00F11AB3">
      <w:pPr>
        <w:spacing w:after="0"/>
        <w:jc w:val="both"/>
      </w:pPr>
      <w:r w:rsidRPr="00F11AB3">
        <w:rPr>
          <w:sz w:val="24"/>
          <w:szCs w:val="24"/>
        </w:rPr>
        <w:t xml:space="preserve">OGGETTO: Determina e affido </w:t>
      </w:r>
      <w:r w:rsidRPr="00D45944">
        <w:rPr>
          <w:rFonts w:cstheme="minorHAnsi"/>
          <w:sz w:val="24"/>
          <w:szCs w:val="24"/>
        </w:rPr>
        <w:t>p</w:t>
      </w:r>
      <w:r w:rsidR="00B57F91">
        <w:rPr>
          <w:rFonts w:cstheme="minorHAnsi"/>
          <w:sz w:val="24"/>
          <w:szCs w:val="24"/>
        </w:rPr>
        <w:t xml:space="preserve">er </w:t>
      </w:r>
      <w:r>
        <w:t>Corso Emergenza da COVID 19 (FASE 2)</w:t>
      </w:r>
    </w:p>
    <w:p w14:paraId="6CB13AC6" w14:textId="77777777" w:rsidR="00F11AB3" w:rsidRPr="00F11AB3" w:rsidRDefault="00F11AB3" w:rsidP="00F11AB3">
      <w:pPr>
        <w:spacing w:after="0"/>
        <w:jc w:val="both"/>
        <w:rPr>
          <w:rFonts w:cstheme="minorHAnsi"/>
          <w:sz w:val="24"/>
          <w:szCs w:val="24"/>
        </w:rPr>
      </w:pPr>
    </w:p>
    <w:p w14:paraId="3469DCC3" w14:textId="53027ACB" w:rsidR="00B779E5" w:rsidRPr="00D45944" w:rsidRDefault="00B779E5" w:rsidP="00D45944">
      <w:pPr>
        <w:spacing w:after="0"/>
        <w:ind w:left="851" w:hanging="851"/>
        <w:jc w:val="center"/>
        <w:rPr>
          <w:rFonts w:cstheme="minorHAnsi"/>
          <w:sz w:val="24"/>
          <w:szCs w:val="24"/>
        </w:rPr>
      </w:pPr>
      <w:r w:rsidRPr="00D45944">
        <w:rPr>
          <w:rFonts w:cstheme="minorHAnsi"/>
          <w:sz w:val="24"/>
          <w:szCs w:val="24"/>
        </w:rPr>
        <w:t>Il Dirigente Scolastico</w:t>
      </w:r>
    </w:p>
    <w:p w14:paraId="5C46FDC7" w14:textId="77777777" w:rsidR="00B779E5" w:rsidRPr="00D45944" w:rsidRDefault="00B779E5" w:rsidP="00D45944">
      <w:pPr>
        <w:spacing w:after="0"/>
        <w:ind w:left="851" w:hanging="851"/>
        <w:jc w:val="both"/>
        <w:rPr>
          <w:rFonts w:cstheme="minorHAnsi"/>
          <w:sz w:val="24"/>
          <w:szCs w:val="24"/>
        </w:rPr>
      </w:pPr>
    </w:p>
    <w:p w14:paraId="2A82AC70" w14:textId="77777777" w:rsidR="00B779E5" w:rsidRPr="00D45944" w:rsidRDefault="00B779E5" w:rsidP="00320B26">
      <w:pPr>
        <w:pStyle w:val="Corpotesto0"/>
        <w:spacing w:after="120" w:line="276" w:lineRule="auto"/>
        <w:ind w:left="1843" w:hanging="1843"/>
        <w:rPr>
          <w:rFonts w:asciiTheme="minorHAnsi" w:hAnsiTheme="minorHAnsi" w:cstheme="minorHAnsi"/>
          <w:bCs/>
          <w:szCs w:val="24"/>
        </w:rPr>
      </w:pPr>
      <w:r w:rsidRPr="00D45944">
        <w:rPr>
          <w:rStyle w:val="Enfasigrassetto"/>
          <w:rFonts w:asciiTheme="minorHAnsi" w:hAnsiTheme="minorHAnsi" w:cstheme="minorHAnsi"/>
          <w:b w:val="0"/>
          <w:szCs w:val="24"/>
        </w:rPr>
        <w:t>VISTO</w:t>
      </w:r>
      <w:r w:rsidRPr="00D45944">
        <w:rPr>
          <w:rStyle w:val="Enfasigrassetto"/>
          <w:rFonts w:asciiTheme="minorHAnsi" w:hAnsiTheme="minorHAnsi" w:cstheme="minorHAnsi"/>
          <w:b w:val="0"/>
          <w:szCs w:val="24"/>
        </w:rPr>
        <w:tab/>
        <w:t xml:space="preserve">il R.D. 18 novembre 1923, n. 2440 e </w:t>
      </w:r>
      <w:proofErr w:type="spellStart"/>
      <w:r w:rsidRPr="00D45944">
        <w:rPr>
          <w:rStyle w:val="Enfasigrassetto"/>
          <w:rFonts w:asciiTheme="minorHAnsi" w:hAnsiTheme="minorHAnsi" w:cstheme="minorHAnsi"/>
          <w:b w:val="0"/>
          <w:szCs w:val="24"/>
        </w:rPr>
        <w:t>ss.mm.ii</w:t>
      </w:r>
      <w:proofErr w:type="spellEnd"/>
      <w:r w:rsidRPr="00D45944">
        <w:rPr>
          <w:rStyle w:val="Enfasigrassetto"/>
          <w:rFonts w:asciiTheme="minorHAnsi" w:hAnsiTheme="minorHAnsi" w:cstheme="minorHAnsi"/>
          <w:b w:val="0"/>
          <w:szCs w:val="24"/>
        </w:rPr>
        <w:t xml:space="preserve">., concernente l’amministrazione del Patrimonio e la Contabilità Generale dello Stato ed il relativo regolamento approvato con R.D. 23 maggio 1924, n. 827 e </w:t>
      </w:r>
      <w:proofErr w:type="spellStart"/>
      <w:r w:rsidRPr="00D45944">
        <w:rPr>
          <w:rStyle w:val="Enfasigrassetto"/>
          <w:rFonts w:asciiTheme="minorHAnsi" w:hAnsiTheme="minorHAnsi" w:cstheme="minorHAnsi"/>
          <w:b w:val="0"/>
          <w:szCs w:val="24"/>
        </w:rPr>
        <w:t>ss.mm.ii</w:t>
      </w:r>
      <w:proofErr w:type="spellEnd"/>
      <w:r w:rsidRPr="00D45944">
        <w:rPr>
          <w:rStyle w:val="Enfasigrassetto"/>
          <w:rFonts w:asciiTheme="minorHAnsi" w:hAnsiTheme="minorHAnsi" w:cstheme="minorHAnsi"/>
          <w:b w:val="0"/>
          <w:szCs w:val="24"/>
        </w:rPr>
        <w:t>.</w:t>
      </w:r>
      <w:r w:rsidRPr="00D45944">
        <w:rPr>
          <w:rFonts w:asciiTheme="minorHAnsi" w:hAnsiTheme="minorHAnsi" w:cstheme="minorHAnsi"/>
          <w:bCs/>
          <w:szCs w:val="24"/>
        </w:rPr>
        <w:t>;</w:t>
      </w:r>
    </w:p>
    <w:p w14:paraId="721E02CD" w14:textId="77777777" w:rsidR="00B779E5" w:rsidRPr="00D45944" w:rsidRDefault="00B779E5" w:rsidP="00320B26">
      <w:pPr>
        <w:pStyle w:val="Corpotesto0"/>
        <w:spacing w:after="120" w:line="276" w:lineRule="auto"/>
        <w:ind w:left="1843" w:hanging="1843"/>
        <w:rPr>
          <w:rFonts w:asciiTheme="minorHAnsi" w:eastAsia="Calibri" w:hAnsiTheme="minorHAnsi" w:cstheme="minorHAnsi"/>
          <w:szCs w:val="24"/>
        </w:rPr>
      </w:pPr>
      <w:r w:rsidRPr="00D45944">
        <w:rPr>
          <w:rFonts w:asciiTheme="minorHAnsi" w:hAnsiTheme="minorHAnsi" w:cstheme="minorHAnsi"/>
          <w:szCs w:val="24"/>
        </w:rPr>
        <w:t>VISTA</w:t>
      </w:r>
      <w:r w:rsidRPr="00D45944">
        <w:rPr>
          <w:rFonts w:asciiTheme="minorHAnsi" w:hAnsiTheme="minorHAnsi" w:cstheme="minorHAnsi"/>
          <w:szCs w:val="24"/>
        </w:rPr>
        <w:tab/>
        <w:t xml:space="preserve">la Legge 7 agosto 1990, n. 241e </w:t>
      </w:r>
      <w:proofErr w:type="spellStart"/>
      <w:r w:rsidRPr="00D45944">
        <w:rPr>
          <w:rFonts w:asciiTheme="minorHAnsi" w:hAnsiTheme="minorHAnsi" w:cstheme="minorHAnsi"/>
          <w:szCs w:val="24"/>
        </w:rPr>
        <w:t>ss.mm.ii</w:t>
      </w:r>
      <w:proofErr w:type="spellEnd"/>
      <w:r w:rsidRPr="00D45944">
        <w:rPr>
          <w:rFonts w:asciiTheme="minorHAnsi" w:hAnsiTheme="minorHAnsi" w:cstheme="minorHAnsi"/>
          <w:szCs w:val="24"/>
        </w:rPr>
        <w:t xml:space="preserve">. </w:t>
      </w:r>
      <w:r w:rsidRPr="00D45944">
        <w:rPr>
          <w:rFonts w:asciiTheme="minorHAnsi" w:hAnsiTheme="minorHAnsi" w:cstheme="minorHAnsi"/>
          <w:bCs/>
          <w:szCs w:val="24"/>
        </w:rPr>
        <w:t>recante “</w:t>
      </w:r>
      <w:r w:rsidRPr="00D45944">
        <w:rPr>
          <w:rFonts w:asciiTheme="minorHAnsi" w:eastAsia="Calibri" w:hAnsiTheme="minorHAnsi" w:cstheme="minorHAnsi"/>
          <w:szCs w:val="24"/>
        </w:rPr>
        <w:t>Nuove norme in materia di procedimento amministrativo e di diritto di accesso ai documenti amministrativi”;</w:t>
      </w:r>
    </w:p>
    <w:p w14:paraId="045E6292" w14:textId="77777777" w:rsidR="00B779E5" w:rsidRPr="00D45944" w:rsidRDefault="00B779E5" w:rsidP="00320B26">
      <w:pPr>
        <w:pStyle w:val="Corpotesto0"/>
        <w:spacing w:after="120" w:line="276" w:lineRule="auto"/>
        <w:ind w:left="1843" w:hanging="1843"/>
        <w:rPr>
          <w:rFonts w:asciiTheme="minorHAnsi" w:hAnsiTheme="minorHAnsi" w:cstheme="minorHAnsi"/>
          <w:szCs w:val="24"/>
        </w:rPr>
      </w:pPr>
      <w:r w:rsidRPr="00D45944">
        <w:rPr>
          <w:rFonts w:asciiTheme="minorHAnsi" w:hAnsiTheme="minorHAnsi" w:cstheme="minorHAnsi"/>
          <w:szCs w:val="24"/>
        </w:rPr>
        <w:t>VISTA</w:t>
      </w:r>
      <w:r w:rsidRPr="00D45944">
        <w:rPr>
          <w:rFonts w:asciiTheme="minorHAnsi" w:hAnsiTheme="minorHAnsi" w:cstheme="minorHAnsi"/>
          <w:bCs/>
          <w:szCs w:val="24"/>
        </w:rPr>
        <w:tab/>
        <w:t>la Legge 15 marzo 1997, n. 59, concernente “</w:t>
      </w:r>
      <w:r w:rsidRPr="00D45944">
        <w:rPr>
          <w:rFonts w:asciiTheme="minorHAnsi" w:hAnsiTheme="minorHAnsi" w:cstheme="minorHAnsi"/>
          <w:bCs/>
          <w:color w:val="000000"/>
          <w:kern w:val="36"/>
          <w:szCs w:val="24"/>
        </w:rPr>
        <w:t xml:space="preserve">Delega al Governo per il conferimento di funzioni e compiti alle regioni ed enti locali, per la riforma della Pubblica </w:t>
      </w:r>
      <w:r w:rsidRPr="00D45944">
        <w:rPr>
          <w:rFonts w:asciiTheme="minorHAnsi" w:hAnsiTheme="minorHAnsi" w:cstheme="minorHAnsi"/>
          <w:szCs w:val="24"/>
        </w:rPr>
        <w:t>Amministrazione e per la semplificazione amministrativa";</w:t>
      </w:r>
    </w:p>
    <w:p w14:paraId="33F82453" w14:textId="77777777" w:rsidR="00B779E5" w:rsidRPr="00D45944" w:rsidRDefault="00B779E5" w:rsidP="00320B26">
      <w:pPr>
        <w:pStyle w:val="Corpotesto0"/>
        <w:spacing w:after="120" w:line="276" w:lineRule="auto"/>
        <w:ind w:left="1843" w:hanging="1843"/>
        <w:rPr>
          <w:rFonts w:asciiTheme="minorHAnsi" w:hAnsiTheme="minorHAnsi" w:cstheme="minorHAnsi"/>
          <w:bCs/>
          <w:szCs w:val="24"/>
        </w:rPr>
      </w:pPr>
      <w:r w:rsidRPr="00D45944">
        <w:rPr>
          <w:rStyle w:val="Enfasigrassetto"/>
          <w:rFonts w:asciiTheme="minorHAnsi" w:hAnsiTheme="minorHAnsi" w:cstheme="minorHAnsi"/>
          <w:b w:val="0"/>
          <w:szCs w:val="24"/>
        </w:rPr>
        <w:t xml:space="preserve">VISTO </w:t>
      </w:r>
      <w:r w:rsidRPr="00D45944">
        <w:rPr>
          <w:rStyle w:val="Enfasigrassetto"/>
          <w:rFonts w:asciiTheme="minorHAnsi" w:hAnsiTheme="minorHAnsi" w:cstheme="minorHAnsi"/>
          <w:b w:val="0"/>
          <w:szCs w:val="24"/>
        </w:rPr>
        <w:tab/>
        <w:t>il D.P.R. 8 marzo 1999, n. 275, “Regolamento recante norme in materia di Autonomia delle istituzioni scolastiche ai sensi dell'Art.21, della Legge 15 marzo 1997, n. 59”</w:t>
      </w:r>
      <w:r w:rsidRPr="00D45944">
        <w:rPr>
          <w:rFonts w:asciiTheme="minorHAnsi" w:hAnsiTheme="minorHAnsi" w:cstheme="minorHAnsi"/>
          <w:bCs/>
          <w:szCs w:val="24"/>
        </w:rPr>
        <w:t>;</w:t>
      </w:r>
    </w:p>
    <w:p w14:paraId="51966136" w14:textId="77777777" w:rsidR="00B779E5" w:rsidRPr="00D45944" w:rsidRDefault="00B779E5" w:rsidP="00320B26">
      <w:pPr>
        <w:pStyle w:val="Corpotesto0"/>
        <w:spacing w:after="120"/>
        <w:ind w:left="1843" w:hanging="1843"/>
        <w:rPr>
          <w:rFonts w:asciiTheme="minorHAnsi" w:hAnsiTheme="minorHAnsi" w:cstheme="minorHAnsi"/>
          <w:bCs/>
          <w:szCs w:val="24"/>
        </w:rPr>
      </w:pPr>
      <w:r w:rsidRPr="00D45944">
        <w:rPr>
          <w:rStyle w:val="Enfasigrassetto"/>
          <w:rFonts w:asciiTheme="minorHAnsi" w:hAnsiTheme="minorHAnsi" w:cstheme="minorHAnsi"/>
          <w:b w:val="0"/>
          <w:szCs w:val="24"/>
        </w:rPr>
        <w:t xml:space="preserve">VISTO </w:t>
      </w:r>
      <w:r w:rsidRPr="00D45944">
        <w:rPr>
          <w:rStyle w:val="Enfasigrassetto"/>
          <w:rFonts w:asciiTheme="minorHAnsi" w:hAnsiTheme="minorHAnsi" w:cstheme="minorHAnsi"/>
          <w:b w:val="0"/>
          <w:szCs w:val="24"/>
        </w:rPr>
        <w:tab/>
        <w:t xml:space="preserve">l’Art. 26 c. 3 della Legge 23 dicembre 1999, n. 488 “Disposizioni per la formazione del bilancio annuale e pluriennale dello Stato” (Legge finanziaria 2000) e </w:t>
      </w:r>
      <w:proofErr w:type="spellStart"/>
      <w:r w:rsidRPr="00D45944">
        <w:rPr>
          <w:rStyle w:val="Enfasigrassetto"/>
          <w:rFonts w:asciiTheme="minorHAnsi" w:hAnsiTheme="minorHAnsi" w:cstheme="minorHAnsi"/>
          <w:b w:val="0"/>
          <w:szCs w:val="24"/>
        </w:rPr>
        <w:t>ss.mm.ii</w:t>
      </w:r>
      <w:proofErr w:type="spellEnd"/>
      <w:r w:rsidRPr="00D45944">
        <w:rPr>
          <w:rStyle w:val="Enfasigrassetto"/>
          <w:rFonts w:asciiTheme="minorHAnsi" w:hAnsiTheme="minorHAnsi" w:cstheme="minorHAnsi"/>
          <w:b w:val="0"/>
          <w:szCs w:val="24"/>
        </w:rPr>
        <w:t>.</w:t>
      </w:r>
      <w:r w:rsidRPr="00D45944">
        <w:rPr>
          <w:rFonts w:asciiTheme="minorHAnsi" w:hAnsiTheme="minorHAnsi" w:cstheme="minorHAnsi"/>
          <w:bCs/>
          <w:szCs w:val="24"/>
        </w:rPr>
        <w:t>;</w:t>
      </w:r>
    </w:p>
    <w:p w14:paraId="111C4563" w14:textId="77777777" w:rsidR="00B779E5" w:rsidRPr="00D45944" w:rsidRDefault="00B779E5" w:rsidP="00320B26">
      <w:pPr>
        <w:pStyle w:val="Corpotesto0"/>
        <w:spacing w:after="120" w:line="276" w:lineRule="auto"/>
        <w:ind w:left="1843" w:hanging="1843"/>
        <w:rPr>
          <w:rFonts w:asciiTheme="minorHAnsi" w:hAnsiTheme="minorHAnsi" w:cstheme="minorHAnsi"/>
          <w:bCs/>
          <w:szCs w:val="24"/>
        </w:rPr>
      </w:pPr>
      <w:r w:rsidRPr="00D45944">
        <w:rPr>
          <w:rStyle w:val="Enfasigrassetto"/>
          <w:rFonts w:asciiTheme="minorHAnsi" w:hAnsiTheme="minorHAnsi" w:cstheme="minorHAnsi"/>
          <w:b w:val="0"/>
          <w:szCs w:val="24"/>
        </w:rPr>
        <w:t>VISTO</w:t>
      </w:r>
      <w:r w:rsidRPr="00D45944">
        <w:rPr>
          <w:rStyle w:val="Enfasigrassetto"/>
          <w:rFonts w:asciiTheme="minorHAnsi" w:hAnsiTheme="minorHAnsi" w:cstheme="minorHAnsi"/>
          <w:b w:val="0"/>
          <w:szCs w:val="24"/>
        </w:rPr>
        <w:tab/>
        <w:t xml:space="preserve">il </w:t>
      </w:r>
      <w:r w:rsidRPr="00D45944">
        <w:rPr>
          <w:rFonts w:asciiTheme="minorHAnsi" w:hAnsiTheme="minorHAnsi" w:cstheme="minorHAnsi"/>
          <w:bCs/>
          <w:szCs w:val="24"/>
        </w:rPr>
        <w:t>D.Lgs</w:t>
      </w:r>
      <w:r w:rsidRPr="00D45944">
        <w:rPr>
          <w:rStyle w:val="Enfasigrassetto"/>
          <w:rFonts w:asciiTheme="minorHAnsi" w:hAnsiTheme="minorHAnsi" w:cstheme="minorHAnsi"/>
          <w:b w:val="0"/>
          <w:szCs w:val="24"/>
        </w:rPr>
        <w:t>30 marzo 2001, n. 165</w:t>
      </w:r>
      <w:r w:rsidRPr="00D45944">
        <w:rPr>
          <w:rFonts w:asciiTheme="minorHAnsi" w:hAnsiTheme="minorHAnsi" w:cstheme="minorHAnsi"/>
          <w:szCs w:val="24"/>
        </w:rPr>
        <w:t xml:space="preserve"> e </w:t>
      </w:r>
      <w:proofErr w:type="spellStart"/>
      <w:r w:rsidRPr="00D45944">
        <w:rPr>
          <w:rFonts w:asciiTheme="minorHAnsi" w:hAnsiTheme="minorHAnsi" w:cstheme="minorHAnsi"/>
          <w:szCs w:val="24"/>
        </w:rPr>
        <w:t>ss.mm.ii</w:t>
      </w:r>
      <w:proofErr w:type="spellEnd"/>
      <w:r w:rsidRPr="00D45944">
        <w:rPr>
          <w:rFonts w:asciiTheme="minorHAnsi" w:hAnsiTheme="minorHAnsi" w:cstheme="minorHAnsi"/>
          <w:szCs w:val="24"/>
        </w:rPr>
        <w:t xml:space="preserve">. </w:t>
      </w:r>
      <w:r w:rsidRPr="00D45944">
        <w:rPr>
          <w:rStyle w:val="Enfasigrassetto"/>
          <w:rFonts w:asciiTheme="minorHAnsi" w:hAnsiTheme="minorHAnsi" w:cstheme="minorHAnsi"/>
          <w:b w:val="0"/>
          <w:szCs w:val="24"/>
        </w:rPr>
        <w:t>recante “Norme generali sull’ordinamento del lavoro alle dipendenze delle Amministrazioni Pubbliche”</w:t>
      </w:r>
      <w:r w:rsidRPr="00D45944">
        <w:rPr>
          <w:rFonts w:asciiTheme="minorHAnsi" w:hAnsiTheme="minorHAnsi" w:cstheme="minorHAnsi"/>
          <w:bCs/>
          <w:szCs w:val="24"/>
        </w:rPr>
        <w:t>;</w:t>
      </w:r>
    </w:p>
    <w:p w14:paraId="049EA89B" w14:textId="77777777" w:rsidR="00B779E5" w:rsidRPr="00D45944" w:rsidRDefault="00B779E5" w:rsidP="00320B26">
      <w:pPr>
        <w:pStyle w:val="Corpotesto0"/>
        <w:spacing w:after="120" w:line="276" w:lineRule="auto"/>
        <w:ind w:left="1843" w:hanging="1843"/>
        <w:rPr>
          <w:rFonts w:asciiTheme="minorHAnsi" w:hAnsiTheme="minorHAnsi" w:cstheme="minorHAnsi"/>
          <w:bCs/>
          <w:szCs w:val="24"/>
        </w:rPr>
      </w:pPr>
      <w:r w:rsidRPr="00D45944">
        <w:rPr>
          <w:rFonts w:asciiTheme="minorHAnsi" w:hAnsiTheme="minorHAnsi" w:cstheme="minorHAnsi"/>
          <w:bCs/>
          <w:szCs w:val="24"/>
        </w:rPr>
        <w:t>TENUTO CONTO delle funzioni e dei poteri del Dirigente Scolastico in materia negoziale, come definiti dall'articolo 25, comma 2, del decreto legislativo 30 marzo 2001, n. 165, dall’articolo 1, comma 78, della legge n. 107 del 2015 e dagli articoli 3 e 44 del succitato D.I. 129/2018;</w:t>
      </w:r>
    </w:p>
    <w:p w14:paraId="55B6FA47" w14:textId="77777777" w:rsidR="00B779E5" w:rsidRPr="00D45944" w:rsidRDefault="00B779E5" w:rsidP="00320B26">
      <w:pPr>
        <w:pStyle w:val="Corpotesto0"/>
        <w:spacing w:after="120" w:line="276" w:lineRule="auto"/>
        <w:ind w:left="1843" w:hanging="1843"/>
        <w:rPr>
          <w:rStyle w:val="Enfasigrassetto"/>
          <w:rFonts w:asciiTheme="minorHAnsi" w:hAnsiTheme="minorHAnsi" w:cstheme="minorHAnsi"/>
          <w:b w:val="0"/>
          <w:szCs w:val="24"/>
        </w:rPr>
      </w:pPr>
      <w:r w:rsidRPr="00D45944">
        <w:rPr>
          <w:rStyle w:val="Enfasigrassetto"/>
          <w:rFonts w:asciiTheme="minorHAnsi" w:hAnsiTheme="minorHAnsi" w:cstheme="minorHAnsi"/>
          <w:b w:val="0"/>
          <w:szCs w:val="24"/>
        </w:rPr>
        <w:t>VISTA</w:t>
      </w:r>
      <w:r w:rsidRPr="00D45944">
        <w:rPr>
          <w:rStyle w:val="Enfasigrassetto"/>
          <w:rFonts w:asciiTheme="minorHAnsi" w:hAnsiTheme="minorHAnsi" w:cstheme="minorHAnsi"/>
          <w:b w:val="0"/>
          <w:szCs w:val="24"/>
        </w:rPr>
        <w:tab/>
        <w:t>la Legge 13 luglio 2015, n. 107 recante “Riforma del sistema nazionale di istruzione e formazione e delega per il riordino delle disposizioni legislative vigenti”</w:t>
      </w:r>
    </w:p>
    <w:p w14:paraId="5C68BE21" w14:textId="77777777" w:rsidR="00B779E5" w:rsidRPr="00D45944" w:rsidRDefault="00B779E5" w:rsidP="00320B26">
      <w:pPr>
        <w:pStyle w:val="Corpotesto0"/>
        <w:spacing w:after="120" w:line="276" w:lineRule="auto"/>
        <w:ind w:left="1843" w:hanging="1843"/>
        <w:rPr>
          <w:rStyle w:val="Enfasigrassetto"/>
          <w:rFonts w:asciiTheme="minorHAnsi" w:hAnsiTheme="minorHAnsi" w:cstheme="minorHAnsi"/>
          <w:b w:val="0"/>
          <w:szCs w:val="24"/>
        </w:rPr>
      </w:pPr>
      <w:r w:rsidRPr="00D45944">
        <w:rPr>
          <w:rStyle w:val="Enfasigrassetto"/>
          <w:rFonts w:asciiTheme="minorHAnsi" w:hAnsiTheme="minorHAnsi" w:cstheme="minorHAnsi"/>
          <w:b w:val="0"/>
          <w:szCs w:val="24"/>
        </w:rPr>
        <w:t xml:space="preserve">VISTO </w:t>
      </w:r>
      <w:r w:rsidRPr="00D45944">
        <w:rPr>
          <w:rStyle w:val="Enfasigrassetto"/>
          <w:rFonts w:asciiTheme="minorHAnsi" w:hAnsiTheme="minorHAnsi" w:cstheme="minorHAnsi"/>
          <w:b w:val="0"/>
          <w:szCs w:val="24"/>
        </w:rPr>
        <w:tab/>
        <w:t>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w:t>
      </w:r>
    </w:p>
    <w:p w14:paraId="3952DCB1" w14:textId="77777777" w:rsidR="00B779E5" w:rsidRPr="00D45944" w:rsidRDefault="00B779E5" w:rsidP="00320B26">
      <w:pPr>
        <w:pStyle w:val="Corpotesto0"/>
        <w:spacing w:after="120" w:line="276" w:lineRule="auto"/>
        <w:ind w:left="1843" w:hanging="1843"/>
        <w:rPr>
          <w:rStyle w:val="Enfasigrassetto"/>
          <w:rFonts w:asciiTheme="minorHAnsi" w:hAnsiTheme="minorHAnsi" w:cstheme="minorHAnsi"/>
          <w:b w:val="0"/>
          <w:szCs w:val="24"/>
        </w:rPr>
      </w:pPr>
      <w:r w:rsidRPr="00D45944">
        <w:rPr>
          <w:rStyle w:val="Enfasigrassetto"/>
          <w:rFonts w:asciiTheme="minorHAnsi" w:hAnsiTheme="minorHAnsi" w:cstheme="minorHAnsi"/>
          <w:b w:val="0"/>
          <w:szCs w:val="24"/>
        </w:rPr>
        <w:lastRenderedPageBreak/>
        <w:t xml:space="preserve">VISTO  </w:t>
      </w:r>
      <w:r w:rsidRPr="00D45944">
        <w:rPr>
          <w:rStyle w:val="Enfasigrassetto"/>
          <w:rFonts w:asciiTheme="minorHAnsi" w:hAnsiTheme="minorHAnsi" w:cstheme="minorHAnsi"/>
          <w:b w:val="0"/>
          <w:szCs w:val="24"/>
        </w:rPr>
        <w:tab/>
        <w:t xml:space="preserve">l’art. 1, comma 450, della L. 296/2006, come modificato dall’art. 1, comma 495, della L. 208/2015 450, il quale prevede che «Le amministrazioni statali centrali e periferiche, ad esclusione degli istituti e delle scuole di ogni ordine e grado, […] specificando tuttavia che «Per gli istituti e le scuole di ogni ordine e grado, […]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w:t>
      </w:r>
    </w:p>
    <w:p w14:paraId="3AE950F0" w14:textId="77777777" w:rsidR="00B779E5" w:rsidRPr="00D45944" w:rsidRDefault="00B779E5" w:rsidP="00320B26">
      <w:pPr>
        <w:spacing w:after="120"/>
        <w:ind w:left="1843" w:hanging="1843"/>
        <w:jc w:val="both"/>
        <w:rPr>
          <w:rFonts w:cstheme="minorHAnsi"/>
          <w:sz w:val="24"/>
          <w:szCs w:val="24"/>
        </w:rPr>
      </w:pPr>
      <w:r w:rsidRPr="00D45944">
        <w:rPr>
          <w:rFonts w:cstheme="minorHAnsi"/>
          <w:sz w:val="24"/>
          <w:szCs w:val="24"/>
        </w:rPr>
        <w:t xml:space="preserve">VISTO </w:t>
      </w:r>
      <w:r w:rsidRPr="00D45944">
        <w:rPr>
          <w:rFonts w:cstheme="minorHAnsi"/>
          <w:sz w:val="24"/>
          <w:szCs w:val="24"/>
        </w:rPr>
        <w:tab/>
        <w:t>l’art. 1 comma 130 della legge di bilancio che dispone: “All'articolo 1, comma 450, della legge 27 dicembre 2006, n. 296, le parole: « 1.000 euro », ovunque ricorrono, sono sostituite dalle seguenti: « 5.000 euro »”</w:t>
      </w:r>
    </w:p>
    <w:p w14:paraId="68AE6224" w14:textId="77777777" w:rsidR="00B779E5" w:rsidRPr="00D45944" w:rsidRDefault="00B779E5" w:rsidP="00320B26">
      <w:pPr>
        <w:overflowPunct w:val="0"/>
        <w:adjustRightInd w:val="0"/>
        <w:spacing w:after="120"/>
        <w:ind w:left="1843" w:hanging="1843"/>
        <w:jc w:val="both"/>
        <w:textAlignment w:val="baseline"/>
        <w:rPr>
          <w:rFonts w:eastAsia="Times New Roman" w:cstheme="minorHAnsi"/>
          <w:bCs/>
          <w:sz w:val="24"/>
          <w:szCs w:val="24"/>
        </w:rPr>
      </w:pPr>
      <w:r w:rsidRPr="00D45944">
        <w:rPr>
          <w:rFonts w:eastAsia="Times New Roman" w:cstheme="minorHAnsi"/>
          <w:bCs/>
          <w:sz w:val="24"/>
          <w:szCs w:val="24"/>
        </w:rPr>
        <w:t>VISTO</w:t>
      </w:r>
      <w:r w:rsidRPr="00D45944">
        <w:rPr>
          <w:rFonts w:eastAsia="Times New Roman" w:cstheme="minorHAnsi"/>
          <w:bCs/>
          <w:sz w:val="24"/>
          <w:szCs w:val="24"/>
        </w:rPr>
        <w:tab/>
        <w:t xml:space="preserve">il </w:t>
      </w:r>
      <w:proofErr w:type="spellStart"/>
      <w:r w:rsidRPr="00D45944">
        <w:rPr>
          <w:rFonts w:eastAsia="Times New Roman" w:cstheme="minorHAnsi"/>
          <w:bCs/>
          <w:sz w:val="24"/>
          <w:szCs w:val="24"/>
        </w:rPr>
        <w:t>D.Lgs</w:t>
      </w:r>
      <w:proofErr w:type="spellEnd"/>
      <w:r w:rsidRPr="00D45944">
        <w:rPr>
          <w:rFonts w:eastAsia="Times New Roman" w:cstheme="minorHAnsi"/>
          <w:bCs/>
          <w:sz w:val="24"/>
          <w:szCs w:val="24"/>
        </w:rPr>
        <w:t xml:space="preserve">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04F7E549" w14:textId="77777777" w:rsidR="00B779E5" w:rsidRPr="00D45944" w:rsidRDefault="00B779E5" w:rsidP="00320B26">
      <w:pPr>
        <w:overflowPunct w:val="0"/>
        <w:adjustRightInd w:val="0"/>
        <w:spacing w:after="120"/>
        <w:ind w:left="1843" w:hanging="1843"/>
        <w:jc w:val="both"/>
        <w:textAlignment w:val="baseline"/>
        <w:rPr>
          <w:rFonts w:eastAsia="Times New Roman" w:cstheme="minorHAnsi"/>
          <w:bCs/>
          <w:sz w:val="24"/>
          <w:szCs w:val="24"/>
        </w:rPr>
      </w:pPr>
      <w:r w:rsidRPr="00D45944">
        <w:rPr>
          <w:rFonts w:eastAsia="Times New Roman" w:cstheme="minorHAnsi"/>
          <w:bCs/>
          <w:sz w:val="24"/>
          <w:szCs w:val="24"/>
        </w:rPr>
        <w:t>CONSIDERATO</w:t>
      </w:r>
      <w:r w:rsidRPr="00D45944">
        <w:rPr>
          <w:rFonts w:eastAsia="Times New Roman" w:cstheme="minorHAnsi"/>
          <w:bCs/>
          <w:sz w:val="24"/>
          <w:szCs w:val="24"/>
        </w:rPr>
        <w:tab/>
        <w:t xml:space="preserve">in particolare l’art. 32, comma 2, del </w:t>
      </w:r>
      <w:proofErr w:type="spellStart"/>
      <w:r w:rsidRPr="00D45944">
        <w:rPr>
          <w:rFonts w:eastAsia="Times New Roman" w:cstheme="minorHAnsi"/>
          <w:bCs/>
          <w:sz w:val="24"/>
          <w:szCs w:val="24"/>
        </w:rPr>
        <w:t>D.Lgs.</w:t>
      </w:r>
      <w:proofErr w:type="spellEnd"/>
      <w:r w:rsidRPr="00D45944">
        <w:rPr>
          <w:rFonts w:eastAsia="Times New Roman" w:cstheme="minorHAnsi"/>
          <w:bCs/>
          <w:sz w:val="24"/>
          <w:szCs w:val="24"/>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14:paraId="3523CBB5" w14:textId="77777777" w:rsidR="00B779E5" w:rsidRPr="00D45944" w:rsidRDefault="00B779E5" w:rsidP="00320B26">
      <w:pPr>
        <w:spacing w:after="120"/>
        <w:ind w:left="1843" w:hanging="1843"/>
        <w:jc w:val="both"/>
        <w:rPr>
          <w:rFonts w:cstheme="minorHAnsi"/>
          <w:sz w:val="24"/>
          <w:szCs w:val="24"/>
        </w:rPr>
      </w:pPr>
      <w:r w:rsidRPr="00D45944">
        <w:rPr>
          <w:rFonts w:cstheme="minorHAnsi"/>
          <w:sz w:val="24"/>
          <w:szCs w:val="24"/>
        </w:rPr>
        <w:t>CONSIDERATO</w:t>
      </w:r>
      <w:r w:rsidRPr="00D45944">
        <w:rPr>
          <w:rFonts w:cstheme="minorHAnsi"/>
          <w:sz w:val="24"/>
          <w:szCs w:val="24"/>
        </w:rPr>
        <w:tab/>
        <w:t xml:space="preserve">in particolare l’Art. 36 (Contratti sotto soglia), c. 2, lett. a, del </w:t>
      </w:r>
      <w:proofErr w:type="spellStart"/>
      <w:r w:rsidRPr="00D45944">
        <w:rPr>
          <w:rFonts w:eastAsia="Times New Roman" w:cstheme="minorHAnsi"/>
          <w:bCs/>
          <w:sz w:val="24"/>
          <w:szCs w:val="24"/>
        </w:rPr>
        <w:t>D.Lgs</w:t>
      </w:r>
      <w:proofErr w:type="spellEnd"/>
      <w:r w:rsidRPr="00D45944">
        <w:rPr>
          <w:rFonts w:eastAsia="Times New Roman" w:cstheme="minorHAnsi"/>
          <w:bCs/>
          <w:sz w:val="24"/>
          <w:szCs w:val="24"/>
        </w:rPr>
        <w:t xml:space="preserve"> 18 aprile 2016, n. 50 come modificato dal </w:t>
      </w:r>
      <w:proofErr w:type="spellStart"/>
      <w:r w:rsidRPr="00D45944">
        <w:rPr>
          <w:rFonts w:eastAsia="Times New Roman" w:cstheme="minorHAnsi"/>
          <w:bCs/>
          <w:sz w:val="24"/>
          <w:szCs w:val="24"/>
        </w:rPr>
        <w:t>D.Lgs</w:t>
      </w:r>
      <w:proofErr w:type="spellEnd"/>
      <w:r w:rsidRPr="00D45944">
        <w:rPr>
          <w:rFonts w:eastAsia="Times New Roman" w:cstheme="minorHAnsi"/>
          <w:bCs/>
          <w:sz w:val="24"/>
          <w:szCs w:val="24"/>
        </w:rPr>
        <w:t xml:space="preserve"> 19 aprile 2017, n. 56  che </w:t>
      </w:r>
      <w:r w:rsidRPr="00D45944">
        <w:rPr>
          <w:rFonts w:cstheme="minorHAnsi"/>
          <w:sz w:val="24"/>
          <w:szCs w:val="24"/>
        </w:rPr>
        <w:t>prevede che “le stazioni appaltanti procedono all'affidamento di lavori, servizi e forniture … per affidamenti di importo inferiore a 40.000 euro, mediante affidamento diretto, anche senza previa consultazione di due o più operatori economici”;</w:t>
      </w:r>
    </w:p>
    <w:p w14:paraId="394A9C58" w14:textId="21325492" w:rsidR="00B779E5" w:rsidRPr="00D45944" w:rsidRDefault="00B779E5" w:rsidP="00320B26">
      <w:pPr>
        <w:spacing w:after="120"/>
        <w:ind w:left="1843" w:hanging="1843"/>
        <w:jc w:val="both"/>
        <w:rPr>
          <w:rFonts w:cstheme="minorHAnsi"/>
          <w:sz w:val="24"/>
          <w:szCs w:val="24"/>
        </w:rPr>
      </w:pPr>
      <w:r w:rsidRPr="00D45944">
        <w:rPr>
          <w:rFonts w:cstheme="minorHAnsi"/>
          <w:sz w:val="24"/>
          <w:szCs w:val="24"/>
        </w:rPr>
        <w:t>CONSIDERATO</w:t>
      </w:r>
      <w:r w:rsidRPr="00D45944">
        <w:rPr>
          <w:rFonts w:cstheme="minorHAnsi"/>
          <w:sz w:val="24"/>
          <w:szCs w:val="24"/>
        </w:rPr>
        <w:tab/>
        <w:t xml:space="preserve">in particolare l’Art. 36 (Contratti sotto soglia), c. 7 del </w:t>
      </w:r>
      <w:proofErr w:type="spellStart"/>
      <w:r w:rsidRPr="00D45944">
        <w:rPr>
          <w:rFonts w:eastAsia="Times New Roman" w:cstheme="minorHAnsi"/>
          <w:bCs/>
          <w:sz w:val="24"/>
          <w:szCs w:val="24"/>
        </w:rPr>
        <w:t>D.Lgs</w:t>
      </w:r>
      <w:proofErr w:type="spellEnd"/>
      <w:r w:rsidRPr="00D45944">
        <w:rPr>
          <w:rFonts w:eastAsia="Times New Roman" w:cstheme="minorHAnsi"/>
          <w:bCs/>
          <w:sz w:val="24"/>
          <w:szCs w:val="24"/>
        </w:rPr>
        <w:t xml:space="preserve"> 18 aprile 2016, n. 50 come modificato dal </w:t>
      </w:r>
      <w:proofErr w:type="spellStart"/>
      <w:r w:rsidRPr="00D45944">
        <w:rPr>
          <w:rFonts w:eastAsia="Times New Roman" w:cstheme="minorHAnsi"/>
          <w:bCs/>
          <w:sz w:val="24"/>
          <w:szCs w:val="24"/>
        </w:rPr>
        <w:t>D.Lgs</w:t>
      </w:r>
      <w:proofErr w:type="spellEnd"/>
      <w:r w:rsidRPr="00D45944">
        <w:rPr>
          <w:rFonts w:eastAsia="Times New Roman" w:cstheme="minorHAnsi"/>
          <w:bCs/>
          <w:sz w:val="24"/>
          <w:szCs w:val="24"/>
        </w:rPr>
        <w:t xml:space="preserve"> 19 aprile 2017, n. 56  che </w:t>
      </w:r>
      <w:r w:rsidRPr="00D45944">
        <w:rPr>
          <w:rFonts w:cstheme="minorHAnsi"/>
          <w:sz w:val="24"/>
          <w:szCs w:val="24"/>
        </w:rPr>
        <w:t>prevede che L'ANAC con proprie linee guida stabilisce le modalità di dettaglio per supportare le stazioni appaltanti e migliorare la qualità delle procedure di cui al presente articolo</w:t>
      </w:r>
      <w:r w:rsidR="001A1575">
        <w:rPr>
          <w:rFonts w:cstheme="minorHAnsi"/>
          <w:sz w:val="24"/>
          <w:szCs w:val="24"/>
        </w:rPr>
        <w:t>;</w:t>
      </w:r>
    </w:p>
    <w:p w14:paraId="7E5CC1A5" w14:textId="19D0F05C" w:rsidR="00B779E5" w:rsidRPr="00D45944" w:rsidRDefault="00B779E5" w:rsidP="00320B26">
      <w:pPr>
        <w:spacing w:after="120"/>
        <w:ind w:left="1843" w:hanging="1843"/>
        <w:jc w:val="both"/>
        <w:rPr>
          <w:rFonts w:cstheme="minorHAnsi"/>
          <w:sz w:val="24"/>
          <w:szCs w:val="24"/>
        </w:rPr>
      </w:pPr>
      <w:r w:rsidRPr="00D45944">
        <w:rPr>
          <w:rFonts w:cstheme="minorHAnsi"/>
          <w:sz w:val="24"/>
          <w:szCs w:val="24"/>
        </w:rPr>
        <w:t>CONSIDERATO</w:t>
      </w:r>
      <w:r w:rsidRPr="00D45944">
        <w:rPr>
          <w:rFonts w:cstheme="minorHAnsi"/>
          <w:sz w:val="24"/>
          <w:szCs w:val="24"/>
        </w:rPr>
        <w:tab/>
        <w:t>che ai sensi dell'articolo 36, comma 6, ultimo periodo del Codice, il Ministero dell’Economia e delle Finanze, avvalendosi di CONSIP S.p.A., ha messo a disposizione delle Stazioni Appaltanti il Mercato Elettronico delle Pubbliche;</w:t>
      </w:r>
    </w:p>
    <w:p w14:paraId="477DC370" w14:textId="77777777" w:rsidR="00B779E5" w:rsidRPr="00D45944" w:rsidRDefault="00B779E5" w:rsidP="00320B26">
      <w:pPr>
        <w:overflowPunct w:val="0"/>
        <w:adjustRightInd w:val="0"/>
        <w:spacing w:after="120"/>
        <w:ind w:left="1843" w:hanging="1843"/>
        <w:jc w:val="both"/>
        <w:textAlignment w:val="baseline"/>
        <w:rPr>
          <w:rFonts w:eastAsia="Times New Roman" w:cstheme="minorHAnsi"/>
          <w:bCs/>
          <w:sz w:val="24"/>
          <w:szCs w:val="24"/>
        </w:rPr>
      </w:pPr>
      <w:r w:rsidRPr="00D45944">
        <w:rPr>
          <w:rFonts w:eastAsia="Times New Roman" w:cstheme="minorHAnsi"/>
          <w:bCs/>
          <w:sz w:val="24"/>
          <w:szCs w:val="24"/>
        </w:rPr>
        <w:t>VISTO</w:t>
      </w:r>
      <w:r w:rsidRPr="00D45944">
        <w:rPr>
          <w:rFonts w:eastAsia="Times New Roman" w:cstheme="minorHAnsi"/>
          <w:bCs/>
          <w:sz w:val="24"/>
          <w:szCs w:val="24"/>
        </w:rPr>
        <w:tab/>
        <w:t xml:space="preserve">il </w:t>
      </w:r>
      <w:proofErr w:type="spellStart"/>
      <w:r w:rsidRPr="00D45944">
        <w:rPr>
          <w:rFonts w:eastAsia="Times New Roman" w:cstheme="minorHAnsi"/>
          <w:bCs/>
          <w:sz w:val="24"/>
          <w:szCs w:val="24"/>
        </w:rPr>
        <w:t>D.Lgs</w:t>
      </w:r>
      <w:proofErr w:type="spellEnd"/>
      <w:r w:rsidRPr="00D45944">
        <w:rPr>
          <w:rFonts w:eastAsia="Times New Roman" w:cstheme="minorHAnsi"/>
          <w:bCs/>
          <w:sz w:val="24"/>
          <w:szCs w:val="24"/>
        </w:rPr>
        <w:t xml:space="preserve"> 25 maggio 2016, n. 97  recante “Revisione e semplificazione delle disposizioni in materia di prevenzione della corruzione, </w:t>
      </w:r>
      <w:proofErr w:type="spellStart"/>
      <w:r w:rsidRPr="00D45944">
        <w:rPr>
          <w:rFonts w:eastAsia="Times New Roman" w:cstheme="minorHAnsi"/>
          <w:bCs/>
          <w:sz w:val="24"/>
          <w:szCs w:val="24"/>
        </w:rPr>
        <w:t>pubblicita'</w:t>
      </w:r>
      <w:proofErr w:type="spellEnd"/>
      <w:r w:rsidRPr="00D45944">
        <w:rPr>
          <w:rFonts w:eastAsia="Times New Roman" w:cstheme="minorHAnsi"/>
          <w:bCs/>
          <w:sz w:val="24"/>
          <w:szCs w:val="24"/>
        </w:rPr>
        <w:t xml:space="preserve"> e trasparenza, correttivo della legge 6 novembre 2012, n. 190 e del decreto legislativo 14 marzo 2013, n. 33, ai sensi dell'articolo 7 della legge 7 agosto 2015, n. 124, in materia di riorganizzazione delle amministrazioni pubbliche”;</w:t>
      </w:r>
    </w:p>
    <w:p w14:paraId="3EBF7A20" w14:textId="77777777" w:rsidR="00B779E5" w:rsidRPr="00D45944" w:rsidRDefault="00B779E5" w:rsidP="00320B26">
      <w:pPr>
        <w:spacing w:after="120"/>
        <w:ind w:left="1843" w:hanging="1843"/>
        <w:jc w:val="both"/>
        <w:rPr>
          <w:rFonts w:cstheme="minorHAnsi"/>
          <w:sz w:val="24"/>
          <w:szCs w:val="24"/>
        </w:rPr>
      </w:pPr>
      <w:r w:rsidRPr="00D45944">
        <w:rPr>
          <w:rFonts w:cstheme="minorHAnsi"/>
          <w:sz w:val="24"/>
          <w:szCs w:val="24"/>
        </w:rPr>
        <w:lastRenderedPageBreak/>
        <w:t>CONSIDERATE</w:t>
      </w:r>
      <w:r w:rsidRPr="00D45944">
        <w:rPr>
          <w:rFonts w:cstheme="minorHAnsi"/>
          <w:sz w:val="24"/>
          <w:szCs w:val="24"/>
        </w:rPr>
        <w:tab/>
        <w:t xml:space="preserve">la Delibera del Consiglio ANAC del 26 ottobre 2016, n. 1097 – Linee Guida n. 4, di attuazione del </w:t>
      </w:r>
      <w:proofErr w:type="spellStart"/>
      <w:r w:rsidRPr="00D45944">
        <w:rPr>
          <w:rFonts w:cstheme="minorHAnsi"/>
          <w:sz w:val="24"/>
          <w:szCs w:val="24"/>
        </w:rPr>
        <w:t>D.lgs</w:t>
      </w:r>
      <w:proofErr w:type="spellEnd"/>
      <w:r w:rsidRPr="00D45944">
        <w:rPr>
          <w:rFonts w:cstheme="minorHAnsi"/>
          <w:sz w:val="24"/>
          <w:szCs w:val="24"/>
        </w:rPr>
        <w:t xml:space="preserve"> 18 aprile 2016, n. 50 recante “Procedure per l’affidamento dei contratti pubblici di importo inferiore alle soglie di rilevanza comunitaria, individuazione degli operatori economici” e le successive Linee Guida dell’ANAC;</w:t>
      </w:r>
    </w:p>
    <w:p w14:paraId="52BD00AE" w14:textId="77777777" w:rsidR="00B779E5" w:rsidRPr="00D45944" w:rsidRDefault="00B779E5" w:rsidP="00320B26">
      <w:pPr>
        <w:overflowPunct w:val="0"/>
        <w:adjustRightInd w:val="0"/>
        <w:spacing w:after="120"/>
        <w:ind w:left="1843" w:hanging="1843"/>
        <w:jc w:val="both"/>
        <w:textAlignment w:val="baseline"/>
        <w:rPr>
          <w:rFonts w:eastAsia="Times New Roman" w:cstheme="minorHAnsi"/>
          <w:bCs/>
          <w:sz w:val="24"/>
          <w:szCs w:val="24"/>
        </w:rPr>
      </w:pPr>
      <w:r w:rsidRPr="00D45944">
        <w:rPr>
          <w:rFonts w:eastAsia="Times New Roman" w:cstheme="minorHAnsi"/>
          <w:bCs/>
          <w:sz w:val="24"/>
          <w:szCs w:val="24"/>
        </w:rPr>
        <w:t>VISTO</w:t>
      </w:r>
      <w:r w:rsidRPr="00D45944">
        <w:rPr>
          <w:rFonts w:eastAsia="Times New Roman" w:cstheme="minorHAnsi"/>
          <w:bCs/>
          <w:sz w:val="24"/>
          <w:szCs w:val="24"/>
        </w:rPr>
        <w:tab/>
        <w:t xml:space="preserve">il </w:t>
      </w:r>
      <w:proofErr w:type="spellStart"/>
      <w:r w:rsidRPr="00D45944">
        <w:rPr>
          <w:rFonts w:eastAsia="Times New Roman" w:cstheme="minorHAnsi"/>
          <w:bCs/>
          <w:sz w:val="24"/>
          <w:szCs w:val="24"/>
        </w:rPr>
        <w:t>D.Lgs</w:t>
      </w:r>
      <w:proofErr w:type="spellEnd"/>
      <w:r w:rsidRPr="00D45944">
        <w:rPr>
          <w:rFonts w:eastAsia="Times New Roman" w:cstheme="minorHAnsi"/>
          <w:bCs/>
          <w:sz w:val="24"/>
          <w:szCs w:val="24"/>
        </w:rPr>
        <w:t xml:space="preserve"> 19 aprile 2017, n. 56  recante “Disposizioni integrative e correttive al decreto legislativo 18 aprile 2016, n. 50”;</w:t>
      </w:r>
    </w:p>
    <w:p w14:paraId="37CFF1FF" w14:textId="77777777" w:rsidR="00B779E5" w:rsidRPr="00D45944" w:rsidRDefault="00B779E5" w:rsidP="00320B26">
      <w:pPr>
        <w:overflowPunct w:val="0"/>
        <w:adjustRightInd w:val="0"/>
        <w:spacing w:after="120"/>
        <w:ind w:left="1843" w:hanging="1843"/>
        <w:jc w:val="both"/>
        <w:textAlignment w:val="baseline"/>
        <w:rPr>
          <w:rFonts w:eastAsia="Times New Roman" w:cstheme="minorHAnsi"/>
          <w:bCs/>
          <w:sz w:val="24"/>
          <w:szCs w:val="24"/>
        </w:rPr>
      </w:pPr>
      <w:r w:rsidRPr="00D45944">
        <w:rPr>
          <w:rFonts w:eastAsia="Times New Roman" w:cstheme="minorHAnsi"/>
          <w:bCs/>
          <w:sz w:val="24"/>
          <w:szCs w:val="24"/>
        </w:rPr>
        <w:t>VISTO</w:t>
      </w:r>
      <w:r w:rsidRPr="00D45944">
        <w:rPr>
          <w:rFonts w:eastAsia="Times New Roman" w:cstheme="minorHAnsi"/>
          <w:bCs/>
          <w:sz w:val="24"/>
          <w:szCs w:val="24"/>
        </w:rPr>
        <w:tab/>
        <w:t>il D.I. 28 agosto 2018, n. 129 “Regolamento recante istruzioni generali sulla gestione amministrativo-contabile delle istituzioni scolastiche, ai sensi dell'articolo 1, comma 143, della legge 13 luglio 2015, n. 107”;</w:t>
      </w:r>
    </w:p>
    <w:p w14:paraId="3F8394DC" w14:textId="776D7D91" w:rsidR="00B779E5" w:rsidRPr="00D45944" w:rsidRDefault="00B779E5" w:rsidP="00320B26">
      <w:pPr>
        <w:overflowPunct w:val="0"/>
        <w:adjustRightInd w:val="0"/>
        <w:spacing w:after="120"/>
        <w:ind w:left="1843" w:hanging="1843"/>
        <w:jc w:val="both"/>
        <w:textAlignment w:val="baseline"/>
        <w:rPr>
          <w:rFonts w:eastAsia="Times New Roman" w:cstheme="minorHAnsi"/>
          <w:bCs/>
          <w:sz w:val="24"/>
          <w:szCs w:val="24"/>
        </w:rPr>
      </w:pPr>
      <w:r w:rsidRPr="00D45944">
        <w:rPr>
          <w:rFonts w:cstheme="minorHAnsi"/>
          <w:sz w:val="24"/>
          <w:szCs w:val="24"/>
        </w:rPr>
        <w:t>CONSIDERATO</w:t>
      </w:r>
      <w:r w:rsidRPr="00D45944">
        <w:rPr>
          <w:rFonts w:cstheme="minorHAnsi"/>
          <w:sz w:val="24"/>
          <w:szCs w:val="24"/>
        </w:rPr>
        <w:tab/>
        <w:t xml:space="preserve">in particolare l’Art. </w:t>
      </w:r>
      <w:r w:rsidRPr="00D45944">
        <w:rPr>
          <w:rFonts w:eastAsia="Times New Roman" w:cstheme="minorHAnsi"/>
          <w:bCs/>
          <w:sz w:val="24"/>
          <w:szCs w:val="24"/>
        </w:rPr>
        <w:t xml:space="preserve">4 c. 4 del D.I. 28 agosto 2018, n. 129 che recita “Con  l'approvazione  del   programma   annuale   si   intendono autorizzati </w:t>
      </w:r>
      <w:r w:rsidR="00A52768">
        <w:rPr>
          <w:rFonts w:eastAsia="Times New Roman" w:cstheme="minorHAnsi"/>
          <w:bCs/>
          <w:sz w:val="24"/>
          <w:szCs w:val="24"/>
        </w:rPr>
        <w:t>l</w:t>
      </w:r>
      <w:r w:rsidRPr="00D45944">
        <w:rPr>
          <w:rFonts w:eastAsia="Times New Roman" w:cstheme="minorHAnsi"/>
          <w:bCs/>
          <w:sz w:val="24"/>
          <w:szCs w:val="24"/>
        </w:rPr>
        <w:t>'accertamento delle entrate e l'impegno delle spese  ivi previste”;</w:t>
      </w:r>
    </w:p>
    <w:p w14:paraId="35F291DE" w14:textId="77777777" w:rsidR="00B779E5" w:rsidRPr="00D45944" w:rsidRDefault="00B779E5" w:rsidP="00320B26">
      <w:pPr>
        <w:widowControl w:val="0"/>
        <w:overflowPunct w:val="0"/>
        <w:autoSpaceDE w:val="0"/>
        <w:autoSpaceDN w:val="0"/>
        <w:adjustRightInd w:val="0"/>
        <w:spacing w:after="120"/>
        <w:ind w:left="1843" w:hanging="1843"/>
        <w:jc w:val="both"/>
        <w:textAlignment w:val="baseline"/>
        <w:rPr>
          <w:rFonts w:cstheme="minorHAnsi"/>
          <w:sz w:val="24"/>
          <w:szCs w:val="24"/>
        </w:rPr>
      </w:pPr>
      <w:r w:rsidRPr="00D45944">
        <w:rPr>
          <w:rFonts w:cstheme="minorHAnsi"/>
          <w:sz w:val="24"/>
          <w:szCs w:val="24"/>
        </w:rPr>
        <w:t>VISTO</w:t>
      </w:r>
      <w:r w:rsidRPr="00D45944">
        <w:rPr>
          <w:rFonts w:cstheme="minorHAnsi"/>
          <w:sz w:val="24"/>
          <w:szCs w:val="24"/>
        </w:rPr>
        <w:tab/>
        <w:t>Il Decreto di semplificazione e rilancio degli appalti pubblici cd. "Sblocca Cantieri" (D.L. 32/2019), in vigore dal 19 aprile 2019, che apporta modifiche al Codice dei Contratti Pubblici (D. Lgs. 50/2016) anche nelle acquisizioni di beni e servizi</w:t>
      </w:r>
    </w:p>
    <w:p w14:paraId="6F0C97AA" w14:textId="0631A3C1" w:rsidR="00B779E5" w:rsidRPr="00D45944" w:rsidRDefault="00320B26" w:rsidP="00320B26">
      <w:pPr>
        <w:widowControl w:val="0"/>
        <w:overflowPunct w:val="0"/>
        <w:autoSpaceDE w:val="0"/>
        <w:autoSpaceDN w:val="0"/>
        <w:adjustRightInd w:val="0"/>
        <w:spacing w:after="120"/>
        <w:ind w:left="1843" w:hanging="1843"/>
        <w:jc w:val="both"/>
        <w:textAlignment w:val="baseline"/>
        <w:rPr>
          <w:rFonts w:eastAsia="Times New Roman" w:cstheme="minorHAnsi"/>
          <w:bCs/>
          <w:sz w:val="24"/>
          <w:szCs w:val="24"/>
        </w:rPr>
      </w:pPr>
      <w:r>
        <w:rPr>
          <w:rFonts w:eastAsia="Times New Roman" w:cstheme="minorHAnsi"/>
          <w:bCs/>
          <w:sz w:val="24"/>
          <w:szCs w:val="24"/>
        </w:rPr>
        <w:t>VISTO</w:t>
      </w:r>
      <w:r w:rsidR="00B779E5" w:rsidRPr="00D45944">
        <w:rPr>
          <w:rFonts w:eastAsia="Times New Roman" w:cstheme="minorHAnsi"/>
          <w:bCs/>
          <w:sz w:val="24"/>
          <w:szCs w:val="24"/>
        </w:rPr>
        <w:tab/>
      </w:r>
      <w:r>
        <w:rPr>
          <w:rFonts w:eastAsia="Times New Roman" w:cstheme="minorHAnsi"/>
          <w:bCs/>
          <w:sz w:val="24"/>
          <w:szCs w:val="24"/>
        </w:rPr>
        <w:t>il Piano Triennale dell’Offerta Formativa;</w:t>
      </w:r>
    </w:p>
    <w:p w14:paraId="4ED648B5" w14:textId="58678E1B" w:rsidR="00B779E5" w:rsidRPr="00D45944" w:rsidRDefault="00B779E5" w:rsidP="00320B26">
      <w:pPr>
        <w:spacing w:after="120"/>
        <w:ind w:left="1843" w:hanging="1843"/>
        <w:jc w:val="both"/>
        <w:rPr>
          <w:rFonts w:cstheme="minorHAnsi"/>
          <w:sz w:val="24"/>
          <w:szCs w:val="24"/>
        </w:rPr>
      </w:pPr>
      <w:r w:rsidRPr="00D45944">
        <w:rPr>
          <w:rFonts w:cstheme="minorHAnsi"/>
          <w:sz w:val="24"/>
          <w:szCs w:val="24"/>
        </w:rPr>
        <w:t>VISTA</w:t>
      </w:r>
      <w:r w:rsidRPr="00D45944">
        <w:rPr>
          <w:rFonts w:cstheme="minorHAnsi"/>
          <w:sz w:val="24"/>
          <w:szCs w:val="24"/>
        </w:rPr>
        <w:tab/>
        <w:t xml:space="preserve">la Delibera del Consiglio d’Istituto n. 601 del 16/12/2019 di approvazione del Programma Annuale dell’Esercizio finanziario </w:t>
      </w:r>
      <w:r w:rsidR="008A6E87" w:rsidRPr="00D45944">
        <w:rPr>
          <w:rFonts w:cstheme="minorHAnsi"/>
          <w:sz w:val="24"/>
          <w:szCs w:val="24"/>
        </w:rPr>
        <w:t>2020</w:t>
      </w:r>
      <w:r w:rsidRPr="00D45944">
        <w:rPr>
          <w:rFonts w:cstheme="minorHAnsi"/>
          <w:sz w:val="24"/>
          <w:szCs w:val="24"/>
        </w:rPr>
        <w:t>;</w:t>
      </w:r>
    </w:p>
    <w:p w14:paraId="55DBD112" w14:textId="71E5CFBF" w:rsidR="00B779E5" w:rsidRPr="00D45944" w:rsidRDefault="00DB767C" w:rsidP="00320B26">
      <w:pPr>
        <w:spacing w:after="120"/>
        <w:ind w:left="1843" w:hanging="1843"/>
        <w:jc w:val="both"/>
        <w:rPr>
          <w:rFonts w:cstheme="minorHAnsi"/>
          <w:sz w:val="24"/>
          <w:szCs w:val="24"/>
        </w:rPr>
      </w:pPr>
      <w:r>
        <w:rPr>
          <w:rFonts w:cstheme="minorHAnsi"/>
          <w:sz w:val="24"/>
          <w:szCs w:val="24"/>
        </w:rPr>
        <w:t>VISTO</w:t>
      </w:r>
      <w:r>
        <w:rPr>
          <w:rFonts w:cstheme="minorHAnsi"/>
          <w:sz w:val="24"/>
          <w:szCs w:val="24"/>
        </w:rPr>
        <w:tab/>
        <w:t>i</w:t>
      </w:r>
      <w:r w:rsidR="00B779E5" w:rsidRPr="00D45944">
        <w:rPr>
          <w:rFonts w:cstheme="minorHAnsi"/>
          <w:sz w:val="24"/>
          <w:szCs w:val="24"/>
        </w:rPr>
        <w:t xml:space="preserve">l </w:t>
      </w:r>
      <w:r>
        <w:rPr>
          <w:rFonts w:cstheme="minorHAnsi"/>
          <w:sz w:val="24"/>
          <w:szCs w:val="24"/>
        </w:rPr>
        <w:t xml:space="preserve">D.M. 81/2008 </w:t>
      </w:r>
      <w:r w:rsidR="00D45944">
        <w:rPr>
          <w:rFonts w:cstheme="minorHAnsi"/>
          <w:sz w:val="24"/>
          <w:szCs w:val="24"/>
        </w:rPr>
        <w:t>;</w:t>
      </w:r>
    </w:p>
    <w:p w14:paraId="1BF347AE" w14:textId="1DBA5F6A" w:rsidR="00B779E5" w:rsidRPr="00D45944" w:rsidRDefault="00B779E5" w:rsidP="00320B26">
      <w:pPr>
        <w:spacing w:after="120"/>
        <w:ind w:left="1843" w:hanging="1843"/>
        <w:jc w:val="both"/>
        <w:rPr>
          <w:rFonts w:cstheme="minorHAnsi"/>
          <w:sz w:val="24"/>
          <w:szCs w:val="24"/>
        </w:rPr>
      </w:pPr>
      <w:r w:rsidRPr="00D45944">
        <w:rPr>
          <w:rFonts w:cstheme="minorHAnsi"/>
          <w:sz w:val="24"/>
          <w:szCs w:val="24"/>
        </w:rPr>
        <w:t>RILEVATA</w:t>
      </w:r>
      <w:r w:rsidRPr="00D45944">
        <w:rPr>
          <w:rFonts w:cstheme="minorHAnsi"/>
          <w:sz w:val="24"/>
          <w:szCs w:val="24"/>
        </w:rPr>
        <w:tab/>
      </w:r>
      <w:r w:rsidR="008A6E87" w:rsidRPr="00D45944">
        <w:rPr>
          <w:rFonts w:cstheme="minorHAnsi"/>
          <w:sz w:val="24"/>
          <w:szCs w:val="24"/>
        </w:rPr>
        <w:t xml:space="preserve">la necessità di procedere </w:t>
      </w:r>
      <w:r w:rsidR="00D064D7">
        <w:rPr>
          <w:rFonts w:cstheme="minorHAnsi"/>
          <w:sz w:val="24"/>
          <w:szCs w:val="24"/>
        </w:rPr>
        <w:t>con l’acquisto di servizi per la formazione del personale</w:t>
      </w:r>
      <w:r w:rsidR="00DB767C">
        <w:rPr>
          <w:rFonts w:cstheme="minorHAnsi"/>
          <w:sz w:val="24"/>
          <w:szCs w:val="24"/>
        </w:rPr>
        <w:t xml:space="preserve"> legata all’emergenza da COVID-19</w:t>
      </w:r>
      <w:r w:rsidRPr="00D45944">
        <w:rPr>
          <w:rFonts w:cstheme="minorHAnsi"/>
          <w:sz w:val="24"/>
          <w:szCs w:val="24"/>
        </w:rPr>
        <w:t>;</w:t>
      </w:r>
    </w:p>
    <w:p w14:paraId="63E1ABA5" w14:textId="60A43B31" w:rsidR="00B779E5" w:rsidRPr="00D45944" w:rsidRDefault="00B779E5" w:rsidP="00320B26">
      <w:pPr>
        <w:spacing w:after="120"/>
        <w:ind w:left="1843" w:hanging="1843"/>
        <w:jc w:val="both"/>
        <w:rPr>
          <w:rFonts w:cstheme="minorHAnsi"/>
          <w:color w:val="FF0000"/>
          <w:sz w:val="24"/>
          <w:szCs w:val="24"/>
        </w:rPr>
      </w:pPr>
      <w:r w:rsidRPr="00D45944">
        <w:rPr>
          <w:rFonts w:cstheme="minorHAnsi"/>
          <w:sz w:val="24"/>
          <w:szCs w:val="24"/>
        </w:rPr>
        <w:t>RILEVATO</w:t>
      </w:r>
      <w:r w:rsidRPr="00D45944">
        <w:rPr>
          <w:rFonts w:cstheme="minorHAnsi"/>
          <w:sz w:val="24"/>
          <w:szCs w:val="24"/>
        </w:rPr>
        <w:tab/>
        <w:t xml:space="preserve">che l’importo della spesa </w:t>
      </w:r>
      <w:r w:rsidR="008A6E87" w:rsidRPr="00D45944">
        <w:rPr>
          <w:rFonts w:cstheme="minorHAnsi"/>
          <w:sz w:val="24"/>
          <w:szCs w:val="24"/>
        </w:rPr>
        <w:t>è al di sotto di € 10.000,00 (diecimila);</w:t>
      </w:r>
    </w:p>
    <w:p w14:paraId="6382CD9A" w14:textId="79AF93A6" w:rsidR="00B779E5" w:rsidRPr="00D45944" w:rsidRDefault="00B779E5" w:rsidP="00320B26">
      <w:pPr>
        <w:spacing w:after="120"/>
        <w:ind w:left="1843" w:hanging="1843"/>
        <w:jc w:val="both"/>
        <w:rPr>
          <w:rFonts w:cstheme="minorHAnsi"/>
          <w:sz w:val="24"/>
          <w:szCs w:val="24"/>
        </w:rPr>
      </w:pPr>
      <w:r w:rsidRPr="00D45944">
        <w:rPr>
          <w:rFonts w:cstheme="minorHAnsi"/>
          <w:sz w:val="24"/>
          <w:szCs w:val="24"/>
        </w:rPr>
        <w:t>RILEVATA</w:t>
      </w:r>
      <w:r w:rsidRPr="00D45944">
        <w:rPr>
          <w:rFonts w:cstheme="minorHAnsi"/>
          <w:sz w:val="24"/>
          <w:szCs w:val="24"/>
        </w:rPr>
        <w:tab/>
        <w:t xml:space="preserve">l’assenza di Convenzioni Consip </w:t>
      </w:r>
      <w:r w:rsidR="008A6E87" w:rsidRPr="00D45944">
        <w:rPr>
          <w:rFonts w:cstheme="minorHAnsi"/>
          <w:sz w:val="24"/>
          <w:szCs w:val="24"/>
        </w:rPr>
        <w:t>idonee a soddisfare le necessità</w:t>
      </w:r>
      <w:r w:rsidRPr="00D45944">
        <w:rPr>
          <w:rFonts w:cstheme="minorHAnsi"/>
          <w:sz w:val="24"/>
          <w:szCs w:val="24"/>
        </w:rPr>
        <w:t>;</w:t>
      </w:r>
    </w:p>
    <w:p w14:paraId="35E3EA3B" w14:textId="77777777" w:rsidR="00B779E5" w:rsidRPr="00D45944" w:rsidRDefault="00B779E5" w:rsidP="00320B26">
      <w:pPr>
        <w:spacing w:after="120"/>
        <w:ind w:left="1843" w:hanging="1843"/>
        <w:jc w:val="both"/>
        <w:rPr>
          <w:rFonts w:cstheme="minorHAnsi"/>
          <w:w w:val="105"/>
          <w:sz w:val="24"/>
          <w:szCs w:val="24"/>
        </w:rPr>
      </w:pPr>
      <w:r w:rsidRPr="00D45944">
        <w:rPr>
          <w:rFonts w:cstheme="minorHAnsi"/>
          <w:w w:val="105"/>
          <w:sz w:val="24"/>
          <w:szCs w:val="24"/>
        </w:rPr>
        <w:t>VISTO</w:t>
      </w:r>
      <w:r w:rsidRPr="00D45944">
        <w:rPr>
          <w:rFonts w:cstheme="minorHAnsi"/>
          <w:w w:val="105"/>
          <w:sz w:val="24"/>
          <w:szCs w:val="24"/>
        </w:rPr>
        <w:tab/>
        <w:t>l’art.</w:t>
      </w:r>
      <w:r w:rsidRPr="00D45944">
        <w:rPr>
          <w:rFonts w:cstheme="minorHAnsi"/>
          <w:spacing w:val="-16"/>
          <w:w w:val="105"/>
          <w:sz w:val="24"/>
          <w:szCs w:val="24"/>
        </w:rPr>
        <w:t xml:space="preserve"> </w:t>
      </w:r>
      <w:r w:rsidRPr="00D45944">
        <w:rPr>
          <w:rFonts w:cstheme="minorHAnsi"/>
          <w:w w:val="105"/>
          <w:sz w:val="24"/>
          <w:szCs w:val="24"/>
        </w:rPr>
        <w:t>46,</w:t>
      </w:r>
      <w:r w:rsidRPr="00D45944">
        <w:rPr>
          <w:rFonts w:cstheme="minorHAnsi"/>
          <w:spacing w:val="-17"/>
          <w:w w:val="105"/>
          <w:sz w:val="24"/>
          <w:szCs w:val="24"/>
        </w:rPr>
        <w:t xml:space="preserve"> </w:t>
      </w:r>
      <w:r w:rsidRPr="00D45944">
        <w:rPr>
          <w:rFonts w:cstheme="minorHAnsi"/>
          <w:w w:val="105"/>
          <w:sz w:val="24"/>
          <w:szCs w:val="24"/>
        </w:rPr>
        <w:t>comma</w:t>
      </w:r>
      <w:r w:rsidRPr="00D45944">
        <w:rPr>
          <w:rFonts w:cstheme="minorHAnsi"/>
          <w:spacing w:val="-15"/>
          <w:w w:val="105"/>
          <w:sz w:val="24"/>
          <w:szCs w:val="24"/>
        </w:rPr>
        <w:t xml:space="preserve"> </w:t>
      </w:r>
      <w:r w:rsidRPr="00D45944">
        <w:rPr>
          <w:rFonts w:cstheme="minorHAnsi"/>
          <w:w w:val="105"/>
          <w:sz w:val="24"/>
          <w:szCs w:val="24"/>
        </w:rPr>
        <w:t>1</w:t>
      </w:r>
      <w:r w:rsidRPr="00D45944">
        <w:rPr>
          <w:rFonts w:cstheme="minorHAnsi"/>
          <w:spacing w:val="-15"/>
          <w:w w:val="105"/>
          <w:sz w:val="24"/>
          <w:szCs w:val="24"/>
        </w:rPr>
        <w:t xml:space="preserve"> </w:t>
      </w:r>
      <w:r w:rsidRPr="00D45944">
        <w:rPr>
          <w:rFonts w:cstheme="minorHAnsi"/>
          <w:w w:val="105"/>
          <w:sz w:val="24"/>
          <w:szCs w:val="24"/>
        </w:rPr>
        <w:t>del</w:t>
      </w:r>
      <w:r w:rsidRPr="00D45944">
        <w:rPr>
          <w:rFonts w:cstheme="minorHAnsi"/>
          <w:spacing w:val="-15"/>
          <w:w w:val="105"/>
          <w:sz w:val="24"/>
          <w:szCs w:val="24"/>
        </w:rPr>
        <w:t xml:space="preserve"> </w:t>
      </w:r>
      <w:r w:rsidRPr="00D45944">
        <w:rPr>
          <w:rFonts w:cstheme="minorHAnsi"/>
          <w:w w:val="105"/>
          <w:sz w:val="24"/>
          <w:szCs w:val="24"/>
        </w:rPr>
        <w:t>D.I.</w:t>
      </w:r>
      <w:r w:rsidRPr="00D45944">
        <w:rPr>
          <w:rFonts w:cstheme="minorHAnsi"/>
          <w:spacing w:val="-16"/>
          <w:w w:val="105"/>
          <w:sz w:val="24"/>
          <w:szCs w:val="24"/>
        </w:rPr>
        <w:t xml:space="preserve"> </w:t>
      </w:r>
      <w:r w:rsidRPr="00D45944">
        <w:rPr>
          <w:rFonts w:cstheme="minorHAnsi"/>
          <w:w w:val="105"/>
          <w:sz w:val="24"/>
          <w:szCs w:val="24"/>
        </w:rPr>
        <w:t>129/2018,</w:t>
      </w:r>
      <w:r w:rsidRPr="00D45944">
        <w:rPr>
          <w:rFonts w:cstheme="minorHAnsi"/>
          <w:spacing w:val="-17"/>
          <w:w w:val="105"/>
          <w:sz w:val="24"/>
          <w:szCs w:val="24"/>
        </w:rPr>
        <w:t xml:space="preserve"> </w:t>
      </w:r>
      <w:r w:rsidRPr="00D45944">
        <w:rPr>
          <w:rFonts w:cstheme="minorHAnsi"/>
          <w:w w:val="105"/>
          <w:sz w:val="24"/>
          <w:szCs w:val="24"/>
        </w:rPr>
        <w:t>in</w:t>
      </w:r>
      <w:r w:rsidRPr="00D45944">
        <w:rPr>
          <w:rFonts w:cstheme="minorHAnsi"/>
          <w:spacing w:val="-12"/>
          <w:w w:val="105"/>
          <w:sz w:val="24"/>
          <w:szCs w:val="24"/>
        </w:rPr>
        <w:t xml:space="preserve"> </w:t>
      </w:r>
      <w:r w:rsidRPr="00D45944">
        <w:rPr>
          <w:rFonts w:cstheme="minorHAnsi"/>
          <w:w w:val="105"/>
          <w:sz w:val="24"/>
          <w:szCs w:val="24"/>
        </w:rPr>
        <w:t>base</w:t>
      </w:r>
      <w:r w:rsidRPr="00D45944">
        <w:rPr>
          <w:rFonts w:cstheme="minorHAnsi"/>
          <w:spacing w:val="-15"/>
          <w:w w:val="105"/>
          <w:sz w:val="24"/>
          <w:szCs w:val="24"/>
        </w:rPr>
        <w:t xml:space="preserve"> </w:t>
      </w:r>
      <w:r w:rsidRPr="00D45944">
        <w:rPr>
          <w:rFonts w:cstheme="minorHAnsi"/>
          <w:w w:val="105"/>
          <w:sz w:val="24"/>
          <w:szCs w:val="24"/>
        </w:rPr>
        <w:t>al</w:t>
      </w:r>
      <w:r w:rsidRPr="00D45944">
        <w:rPr>
          <w:rFonts w:cstheme="minorHAnsi"/>
          <w:spacing w:val="-15"/>
          <w:w w:val="105"/>
          <w:sz w:val="24"/>
          <w:szCs w:val="24"/>
        </w:rPr>
        <w:t xml:space="preserve"> </w:t>
      </w:r>
      <w:r w:rsidRPr="00D45944">
        <w:rPr>
          <w:rFonts w:cstheme="minorHAnsi"/>
          <w:w w:val="105"/>
          <w:sz w:val="24"/>
          <w:szCs w:val="24"/>
        </w:rPr>
        <w:t>quale</w:t>
      </w:r>
      <w:r w:rsidRPr="00D45944">
        <w:rPr>
          <w:rFonts w:cstheme="minorHAnsi"/>
          <w:spacing w:val="-15"/>
          <w:w w:val="105"/>
          <w:sz w:val="24"/>
          <w:szCs w:val="24"/>
        </w:rPr>
        <w:t xml:space="preserve"> </w:t>
      </w:r>
      <w:r w:rsidRPr="00D45944">
        <w:rPr>
          <w:rFonts w:cstheme="minorHAnsi"/>
          <w:w w:val="105"/>
          <w:sz w:val="24"/>
          <w:szCs w:val="24"/>
        </w:rPr>
        <w:t>«Per</w:t>
      </w:r>
      <w:r w:rsidRPr="00D45944">
        <w:rPr>
          <w:rFonts w:cstheme="minorHAnsi"/>
          <w:spacing w:val="-15"/>
          <w:w w:val="105"/>
          <w:sz w:val="24"/>
          <w:szCs w:val="24"/>
        </w:rPr>
        <w:t xml:space="preserve"> </w:t>
      </w:r>
      <w:r w:rsidRPr="00D45944">
        <w:rPr>
          <w:rFonts w:cstheme="minorHAnsi"/>
          <w:w w:val="105"/>
          <w:sz w:val="24"/>
          <w:szCs w:val="24"/>
        </w:rPr>
        <w:t>l’affidamento</w:t>
      </w:r>
      <w:r w:rsidRPr="00D45944">
        <w:rPr>
          <w:rFonts w:cstheme="minorHAnsi"/>
          <w:spacing w:val="-14"/>
          <w:w w:val="105"/>
          <w:sz w:val="24"/>
          <w:szCs w:val="24"/>
        </w:rPr>
        <w:t xml:space="preserve"> </w:t>
      </w:r>
      <w:r w:rsidRPr="00D45944">
        <w:rPr>
          <w:rFonts w:cstheme="minorHAnsi"/>
          <w:w w:val="105"/>
          <w:sz w:val="24"/>
          <w:szCs w:val="24"/>
        </w:rPr>
        <w:t>di</w:t>
      </w:r>
      <w:r w:rsidRPr="00D45944">
        <w:rPr>
          <w:rFonts w:cstheme="minorHAnsi"/>
          <w:spacing w:val="-13"/>
          <w:w w:val="105"/>
          <w:sz w:val="24"/>
          <w:szCs w:val="24"/>
        </w:rPr>
        <w:t xml:space="preserve"> </w:t>
      </w:r>
      <w:r w:rsidRPr="00D45944">
        <w:rPr>
          <w:rFonts w:cstheme="minorHAnsi"/>
          <w:w w:val="105"/>
          <w:sz w:val="24"/>
          <w:szCs w:val="24"/>
        </w:rPr>
        <w:t>lavori, servizi e forniture, le istituzioni scolastiche, […] ricorrono agli strumenti di acquisto e di negoziazione, anche telematici, messi a disposizione da Consip S.p.A.,</w:t>
      </w:r>
      <w:r w:rsidRPr="00D45944">
        <w:rPr>
          <w:rFonts w:cstheme="minorHAnsi"/>
          <w:spacing w:val="-22"/>
          <w:w w:val="105"/>
          <w:sz w:val="24"/>
          <w:szCs w:val="24"/>
        </w:rPr>
        <w:t xml:space="preserve"> </w:t>
      </w:r>
      <w:r w:rsidRPr="00D45944">
        <w:rPr>
          <w:rFonts w:cstheme="minorHAnsi"/>
          <w:w w:val="105"/>
          <w:sz w:val="24"/>
          <w:szCs w:val="24"/>
        </w:rPr>
        <w:t>secondo</w:t>
      </w:r>
      <w:r w:rsidRPr="00D45944">
        <w:rPr>
          <w:rFonts w:cstheme="minorHAnsi"/>
          <w:spacing w:val="-19"/>
          <w:w w:val="105"/>
          <w:sz w:val="24"/>
          <w:szCs w:val="24"/>
        </w:rPr>
        <w:t xml:space="preserve"> </w:t>
      </w:r>
      <w:r w:rsidRPr="00D45944">
        <w:rPr>
          <w:rFonts w:cstheme="minorHAnsi"/>
          <w:w w:val="105"/>
          <w:sz w:val="24"/>
          <w:szCs w:val="24"/>
        </w:rPr>
        <w:t>quanto</w:t>
      </w:r>
      <w:r w:rsidRPr="00D45944">
        <w:rPr>
          <w:rFonts w:cstheme="minorHAnsi"/>
          <w:spacing w:val="-18"/>
          <w:w w:val="105"/>
          <w:sz w:val="24"/>
          <w:szCs w:val="24"/>
        </w:rPr>
        <w:t xml:space="preserve"> </w:t>
      </w:r>
      <w:r w:rsidRPr="00D45944">
        <w:rPr>
          <w:rFonts w:cstheme="minorHAnsi"/>
          <w:w w:val="105"/>
          <w:sz w:val="24"/>
          <w:szCs w:val="24"/>
        </w:rPr>
        <w:t>previsto</w:t>
      </w:r>
      <w:r w:rsidRPr="00D45944">
        <w:rPr>
          <w:rFonts w:cstheme="minorHAnsi"/>
          <w:spacing w:val="-21"/>
          <w:w w:val="105"/>
          <w:sz w:val="24"/>
          <w:szCs w:val="24"/>
        </w:rPr>
        <w:t xml:space="preserve"> </w:t>
      </w:r>
      <w:r w:rsidRPr="00D45944">
        <w:rPr>
          <w:rFonts w:cstheme="minorHAnsi"/>
          <w:w w:val="105"/>
          <w:sz w:val="24"/>
          <w:szCs w:val="24"/>
        </w:rPr>
        <w:t>dalle</w:t>
      </w:r>
      <w:r w:rsidRPr="00D45944">
        <w:rPr>
          <w:rFonts w:cstheme="minorHAnsi"/>
          <w:spacing w:val="-19"/>
          <w:w w:val="105"/>
          <w:sz w:val="24"/>
          <w:szCs w:val="24"/>
        </w:rPr>
        <w:t xml:space="preserve"> </w:t>
      </w:r>
      <w:r w:rsidRPr="00D45944">
        <w:rPr>
          <w:rFonts w:cstheme="minorHAnsi"/>
          <w:w w:val="105"/>
          <w:sz w:val="24"/>
          <w:szCs w:val="24"/>
        </w:rPr>
        <w:t>vigenti</w:t>
      </w:r>
      <w:r w:rsidRPr="00D45944">
        <w:rPr>
          <w:rFonts w:cstheme="minorHAnsi"/>
          <w:spacing w:val="-17"/>
          <w:w w:val="105"/>
          <w:sz w:val="24"/>
          <w:szCs w:val="24"/>
        </w:rPr>
        <w:t xml:space="preserve"> </w:t>
      </w:r>
      <w:r w:rsidRPr="00D45944">
        <w:rPr>
          <w:rFonts w:cstheme="minorHAnsi"/>
          <w:w w:val="105"/>
          <w:sz w:val="24"/>
          <w:szCs w:val="24"/>
        </w:rPr>
        <w:t>disposizioni</w:t>
      </w:r>
      <w:r w:rsidRPr="00D45944">
        <w:rPr>
          <w:rFonts w:cstheme="minorHAnsi"/>
          <w:spacing w:val="-19"/>
          <w:w w:val="105"/>
          <w:sz w:val="24"/>
          <w:szCs w:val="24"/>
        </w:rPr>
        <w:t xml:space="preserve"> </w:t>
      </w:r>
      <w:r w:rsidRPr="00D45944">
        <w:rPr>
          <w:rFonts w:cstheme="minorHAnsi"/>
          <w:w w:val="105"/>
          <w:sz w:val="24"/>
          <w:szCs w:val="24"/>
        </w:rPr>
        <w:t>normative</w:t>
      </w:r>
      <w:r w:rsidRPr="00D45944">
        <w:rPr>
          <w:rFonts w:cstheme="minorHAnsi"/>
          <w:spacing w:val="-21"/>
          <w:w w:val="105"/>
          <w:sz w:val="24"/>
          <w:szCs w:val="24"/>
        </w:rPr>
        <w:t xml:space="preserve"> </w:t>
      </w:r>
      <w:r w:rsidRPr="00D45944">
        <w:rPr>
          <w:rFonts w:cstheme="minorHAnsi"/>
          <w:w w:val="105"/>
          <w:sz w:val="24"/>
          <w:szCs w:val="24"/>
        </w:rPr>
        <w:t>in</w:t>
      </w:r>
      <w:r w:rsidRPr="00D45944">
        <w:rPr>
          <w:rFonts w:cstheme="minorHAnsi"/>
          <w:spacing w:val="-22"/>
          <w:w w:val="105"/>
          <w:sz w:val="24"/>
          <w:szCs w:val="24"/>
        </w:rPr>
        <w:t xml:space="preserve"> </w:t>
      </w:r>
      <w:r w:rsidRPr="00D45944">
        <w:rPr>
          <w:rFonts w:cstheme="minorHAnsi"/>
          <w:w w:val="105"/>
          <w:sz w:val="24"/>
          <w:szCs w:val="24"/>
        </w:rPr>
        <w:t>materia</w:t>
      </w:r>
      <w:r w:rsidRPr="00D45944">
        <w:rPr>
          <w:rFonts w:cstheme="minorHAnsi"/>
          <w:spacing w:val="-20"/>
          <w:w w:val="105"/>
          <w:sz w:val="24"/>
          <w:szCs w:val="24"/>
        </w:rPr>
        <w:t xml:space="preserve"> </w:t>
      </w:r>
      <w:r w:rsidRPr="00D45944">
        <w:rPr>
          <w:rFonts w:cstheme="minorHAnsi"/>
          <w:w w:val="105"/>
          <w:sz w:val="24"/>
          <w:szCs w:val="24"/>
        </w:rPr>
        <w:t>di contenimento della</w:t>
      </w:r>
      <w:r w:rsidRPr="00D45944">
        <w:rPr>
          <w:rFonts w:cstheme="minorHAnsi"/>
          <w:spacing w:val="-5"/>
          <w:w w:val="105"/>
          <w:sz w:val="24"/>
          <w:szCs w:val="24"/>
        </w:rPr>
        <w:t xml:space="preserve"> </w:t>
      </w:r>
      <w:r w:rsidRPr="00D45944">
        <w:rPr>
          <w:rFonts w:cstheme="minorHAnsi"/>
          <w:w w:val="105"/>
          <w:sz w:val="24"/>
          <w:szCs w:val="24"/>
        </w:rPr>
        <w:t>spesa»;</w:t>
      </w:r>
    </w:p>
    <w:p w14:paraId="525288DA" w14:textId="59924EF5" w:rsidR="00B779E5" w:rsidRPr="00D45944" w:rsidRDefault="00DF3559" w:rsidP="00320B26">
      <w:pPr>
        <w:spacing w:after="120"/>
        <w:ind w:left="1843" w:hanging="1843"/>
        <w:jc w:val="both"/>
        <w:rPr>
          <w:rFonts w:cstheme="minorHAnsi"/>
          <w:w w:val="105"/>
          <w:sz w:val="24"/>
          <w:szCs w:val="24"/>
        </w:rPr>
      </w:pPr>
      <w:r w:rsidRPr="00D45944">
        <w:rPr>
          <w:rFonts w:cstheme="minorHAnsi"/>
          <w:w w:val="105"/>
          <w:sz w:val="24"/>
          <w:szCs w:val="24"/>
        </w:rPr>
        <w:t>CONSIDERATA</w:t>
      </w:r>
      <w:r w:rsidRPr="00D45944">
        <w:rPr>
          <w:rFonts w:cstheme="minorHAnsi"/>
          <w:w w:val="105"/>
          <w:sz w:val="24"/>
          <w:szCs w:val="24"/>
        </w:rPr>
        <w:tab/>
        <w:t>l</w:t>
      </w:r>
      <w:r w:rsidR="00B779E5" w:rsidRPr="00D45944">
        <w:rPr>
          <w:rFonts w:cstheme="minorHAnsi"/>
          <w:w w:val="105"/>
          <w:sz w:val="24"/>
          <w:szCs w:val="24"/>
        </w:rPr>
        <w:t xml:space="preserve">'indagine conoscitiva di mercato svolta attraverso </w:t>
      </w:r>
      <w:r w:rsidR="00736C65">
        <w:rPr>
          <w:rFonts w:cstheme="minorHAnsi"/>
          <w:w w:val="105"/>
          <w:sz w:val="24"/>
          <w:szCs w:val="24"/>
        </w:rPr>
        <w:t>il MEPA</w:t>
      </w:r>
      <w:r w:rsidR="00D137A0" w:rsidRPr="00D45944">
        <w:rPr>
          <w:rFonts w:cstheme="minorHAnsi"/>
          <w:w w:val="105"/>
          <w:sz w:val="24"/>
          <w:szCs w:val="24"/>
        </w:rPr>
        <w:t>;</w:t>
      </w:r>
    </w:p>
    <w:p w14:paraId="2BE6E65B" w14:textId="3085597A" w:rsidR="0080797C" w:rsidRPr="00D45944" w:rsidRDefault="00736C65" w:rsidP="00320B26">
      <w:pPr>
        <w:spacing w:after="120" w:line="240" w:lineRule="auto"/>
        <w:ind w:left="1843" w:hanging="1843"/>
        <w:jc w:val="both"/>
        <w:rPr>
          <w:rFonts w:cstheme="minorHAnsi"/>
          <w:sz w:val="24"/>
          <w:szCs w:val="24"/>
        </w:rPr>
      </w:pPr>
      <w:r>
        <w:rPr>
          <w:rFonts w:cstheme="minorHAnsi"/>
          <w:sz w:val="24"/>
          <w:szCs w:val="24"/>
        </w:rPr>
        <w:t>VISTA</w:t>
      </w:r>
      <w:r w:rsidR="00D45944">
        <w:rPr>
          <w:rFonts w:cstheme="minorHAnsi"/>
          <w:sz w:val="24"/>
          <w:szCs w:val="24"/>
        </w:rPr>
        <w:tab/>
      </w:r>
      <w:r>
        <w:rPr>
          <w:rFonts w:cstheme="minorHAnsi"/>
          <w:sz w:val="24"/>
          <w:szCs w:val="24"/>
        </w:rPr>
        <w:t xml:space="preserve">la proposta </w:t>
      </w:r>
      <w:r w:rsidR="00DB767C">
        <w:rPr>
          <w:rFonts w:cstheme="minorHAnsi"/>
          <w:sz w:val="24"/>
          <w:szCs w:val="24"/>
        </w:rPr>
        <w:t>dello Studio AG.I.COM</w:t>
      </w:r>
      <w:r>
        <w:rPr>
          <w:rFonts w:cstheme="minorHAnsi"/>
          <w:sz w:val="24"/>
          <w:szCs w:val="24"/>
        </w:rPr>
        <w:t xml:space="preserve"> </w:t>
      </w:r>
      <w:proofErr w:type="spellStart"/>
      <w:r>
        <w:rPr>
          <w:rFonts w:cstheme="minorHAnsi"/>
          <w:sz w:val="24"/>
          <w:szCs w:val="24"/>
        </w:rPr>
        <w:t>srl</w:t>
      </w:r>
      <w:proofErr w:type="spellEnd"/>
      <w:r w:rsidR="0080797C" w:rsidRPr="00D45944">
        <w:rPr>
          <w:rFonts w:cstheme="minorHAnsi"/>
          <w:sz w:val="24"/>
          <w:szCs w:val="24"/>
        </w:rPr>
        <w:t xml:space="preserve"> </w:t>
      </w:r>
      <w:r w:rsidR="00A52768">
        <w:rPr>
          <w:rFonts w:cstheme="minorHAnsi"/>
          <w:sz w:val="24"/>
          <w:szCs w:val="24"/>
        </w:rPr>
        <w:t xml:space="preserve">P.IVA </w:t>
      </w:r>
      <w:r w:rsidR="00DB767C">
        <w:t>05078440962</w:t>
      </w:r>
      <w:r w:rsidR="00DB767C">
        <w:rPr>
          <w:rFonts w:cstheme="minorHAnsi"/>
          <w:sz w:val="24"/>
          <w:szCs w:val="24"/>
        </w:rPr>
        <w:t xml:space="preserve"> </w:t>
      </w:r>
      <w:r w:rsidR="0080797C" w:rsidRPr="00D45944">
        <w:rPr>
          <w:rFonts w:cstheme="minorHAnsi"/>
          <w:sz w:val="24"/>
          <w:szCs w:val="24"/>
        </w:rPr>
        <w:t xml:space="preserve"> nella quale sono stati indicati gli elementi tecnico-economici utili alla valutazione;</w:t>
      </w:r>
    </w:p>
    <w:p w14:paraId="5B591F31" w14:textId="21F07EC1" w:rsidR="0080797C" w:rsidRPr="00D45944" w:rsidRDefault="0080797C" w:rsidP="00320B26">
      <w:pPr>
        <w:spacing w:after="120" w:line="240" w:lineRule="auto"/>
        <w:ind w:left="1843" w:hanging="1843"/>
        <w:jc w:val="both"/>
        <w:rPr>
          <w:rFonts w:cstheme="minorHAnsi"/>
          <w:sz w:val="24"/>
          <w:szCs w:val="24"/>
        </w:rPr>
      </w:pPr>
      <w:r w:rsidRPr="00D45944">
        <w:rPr>
          <w:rFonts w:cstheme="minorHAnsi"/>
          <w:sz w:val="24"/>
          <w:szCs w:val="24"/>
        </w:rPr>
        <w:t xml:space="preserve">TENUTO CONTO </w:t>
      </w:r>
      <w:r w:rsidR="00A52768">
        <w:rPr>
          <w:rFonts w:cstheme="minorHAnsi"/>
          <w:sz w:val="24"/>
          <w:szCs w:val="24"/>
        </w:rPr>
        <w:t xml:space="preserve">  </w:t>
      </w:r>
      <w:r w:rsidRPr="00D45944">
        <w:rPr>
          <w:rFonts w:cstheme="minorHAnsi"/>
          <w:sz w:val="24"/>
          <w:szCs w:val="24"/>
        </w:rPr>
        <w:t xml:space="preserve">che la proposta dell’operatore economico di cui sopra, per un importo pari a € </w:t>
      </w:r>
      <w:r w:rsidR="00DB767C">
        <w:rPr>
          <w:rFonts w:cstheme="minorHAnsi"/>
          <w:sz w:val="24"/>
          <w:szCs w:val="24"/>
        </w:rPr>
        <w:t>250,00</w:t>
      </w:r>
      <w:r w:rsidRPr="00D45944">
        <w:rPr>
          <w:rFonts w:cstheme="minorHAnsi"/>
          <w:sz w:val="24"/>
          <w:szCs w:val="24"/>
        </w:rPr>
        <w:t xml:space="preserve"> (</w:t>
      </w:r>
      <w:r w:rsidR="00DB767C">
        <w:rPr>
          <w:rFonts w:cstheme="minorHAnsi"/>
          <w:sz w:val="24"/>
          <w:szCs w:val="24"/>
        </w:rPr>
        <w:t>duecentocinquanta</w:t>
      </w:r>
      <w:r w:rsidR="00DF3559" w:rsidRPr="00D45944">
        <w:rPr>
          <w:rFonts w:cstheme="minorHAnsi"/>
          <w:sz w:val="24"/>
          <w:szCs w:val="24"/>
        </w:rPr>
        <w:t>/00</w:t>
      </w:r>
      <w:r w:rsidR="00DB767C">
        <w:rPr>
          <w:rFonts w:cstheme="minorHAnsi"/>
          <w:sz w:val="24"/>
          <w:szCs w:val="24"/>
        </w:rPr>
        <w:t>) Iva esente</w:t>
      </w:r>
      <w:r w:rsidRPr="00D45944">
        <w:rPr>
          <w:rFonts w:cstheme="minorHAnsi"/>
          <w:sz w:val="24"/>
          <w:szCs w:val="24"/>
        </w:rPr>
        <w:t xml:space="preserve"> risponde ai fabbisogni dell’Istituto, in quanto i </w:t>
      </w:r>
      <w:r w:rsidR="001A1575">
        <w:rPr>
          <w:rFonts w:cstheme="minorHAnsi"/>
          <w:sz w:val="24"/>
          <w:szCs w:val="24"/>
        </w:rPr>
        <w:t xml:space="preserve">servizi di formazione sono idonei a soddisfare </w:t>
      </w:r>
      <w:r w:rsidR="00DB767C">
        <w:rPr>
          <w:rFonts w:cstheme="minorHAnsi"/>
          <w:sz w:val="24"/>
          <w:szCs w:val="24"/>
        </w:rPr>
        <w:t>le necessità formative</w:t>
      </w:r>
      <w:r w:rsidR="001A1575">
        <w:rPr>
          <w:rFonts w:cstheme="minorHAnsi"/>
          <w:sz w:val="24"/>
          <w:szCs w:val="24"/>
        </w:rPr>
        <w:t xml:space="preserve"> dell</w:t>
      </w:r>
      <w:r w:rsidR="00D064D7">
        <w:rPr>
          <w:rFonts w:cstheme="minorHAnsi"/>
          <w:sz w:val="24"/>
          <w:szCs w:val="24"/>
        </w:rPr>
        <w:t>’</w:t>
      </w:r>
      <w:r w:rsidR="001A1575">
        <w:rPr>
          <w:rFonts w:cstheme="minorHAnsi"/>
          <w:sz w:val="24"/>
          <w:szCs w:val="24"/>
        </w:rPr>
        <w:t>Istituto</w:t>
      </w:r>
      <w:r w:rsidRPr="00D45944">
        <w:rPr>
          <w:rFonts w:cstheme="minorHAnsi"/>
          <w:sz w:val="24"/>
          <w:szCs w:val="24"/>
        </w:rPr>
        <w:t xml:space="preserve">; </w:t>
      </w:r>
    </w:p>
    <w:p w14:paraId="050E910B" w14:textId="0E192E06" w:rsidR="0080797C" w:rsidRPr="00D45944" w:rsidRDefault="0080797C" w:rsidP="00320B26">
      <w:pPr>
        <w:spacing w:after="120" w:line="240" w:lineRule="auto"/>
        <w:ind w:left="1843" w:hanging="1843"/>
        <w:jc w:val="both"/>
        <w:rPr>
          <w:rFonts w:cstheme="minorHAnsi"/>
          <w:sz w:val="24"/>
          <w:szCs w:val="24"/>
        </w:rPr>
      </w:pPr>
      <w:r w:rsidRPr="00D45944">
        <w:rPr>
          <w:rFonts w:cstheme="minorHAnsi"/>
          <w:sz w:val="24"/>
          <w:szCs w:val="24"/>
        </w:rPr>
        <w:t>CONSIDERATO</w:t>
      </w:r>
      <w:r w:rsidR="00A52768">
        <w:rPr>
          <w:rFonts w:cstheme="minorHAnsi"/>
          <w:sz w:val="24"/>
          <w:szCs w:val="24"/>
        </w:rPr>
        <w:tab/>
      </w:r>
      <w:r w:rsidRPr="00D45944">
        <w:rPr>
          <w:rFonts w:cstheme="minorHAnsi"/>
          <w:sz w:val="24"/>
          <w:szCs w:val="24"/>
        </w:rPr>
        <w:t xml:space="preserve">che per espressa previsione dell’art. 32, comma 10, lett. b) del </w:t>
      </w:r>
      <w:proofErr w:type="spellStart"/>
      <w:r w:rsidRPr="00D45944">
        <w:rPr>
          <w:rFonts w:cstheme="minorHAnsi"/>
          <w:sz w:val="24"/>
          <w:szCs w:val="24"/>
        </w:rPr>
        <w:t>D.Lgs.</w:t>
      </w:r>
      <w:proofErr w:type="spellEnd"/>
      <w:r w:rsidRPr="00D45944">
        <w:rPr>
          <w:rFonts w:cstheme="minorHAnsi"/>
          <w:sz w:val="24"/>
          <w:szCs w:val="24"/>
        </w:rPr>
        <w:t xml:space="preserve"> 50/2016, non si applica il termine dilatorio di stand </w:t>
      </w:r>
      <w:proofErr w:type="spellStart"/>
      <w:r w:rsidRPr="00D45944">
        <w:rPr>
          <w:rFonts w:cstheme="minorHAnsi"/>
          <w:sz w:val="24"/>
          <w:szCs w:val="24"/>
        </w:rPr>
        <w:t>still</w:t>
      </w:r>
      <w:proofErr w:type="spellEnd"/>
      <w:r w:rsidRPr="00D45944">
        <w:rPr>
          <w:rFonts w:cstheme="minorHAnsi"/>
          <w:sz w:val="24"/>
          <w:szCs w:val="24"/>
        </w:rPr>
        <w:t xml:space="preserve"> di 35 giorni per la stipula del contratto;</w:t>
      </w:r>
    </w:p>
    <w:p w14:paraId="1ADEF83D" w14:textId="59C47D09" w:rsidR="0080797C" w:rsidRPr="00D45944" w:rsidRDefault="0080797C" w:rsidP="00320B26">
      <w:pPr>
        <w:spacing w:after="120" w:line="240" w:lineRule="auto"/>
        <w:jc w:val="both"/>
        <w:rPr>
          <w:rFonts w:cstheme="minorHAnsi"/>
          <w:sz w:val="24"/>
          <w:szCs w:val="24"/>
        </w:rPr>
      </w:pPr>
      <w:r w:rsidRPr="00D45944">
        <w:rPr>
          <w:rFonts w:cstheme="minorHAnsi"/>
          <w:bCs/>
          <w:sz w:val="24"/>
          <w:szCs w:val="24"/>
        </w:rPr>
        <w:t xml:space="preserve">PRESO ATTO </w:t>
      </w:r>
      <w:r w:rsidR="00A33903">
        <w:rPr>
          <w:rFonts w:cstheme="minorHAnsi"/>
          <w:bCs/>
          <w:sz w:val="24"/>
          <w:szCs w:val="24"/>
        </w:rPr>
        <w:tab/>
        <w:t xml:space="preserve">       </w:t>
      </w:r>
      <w:r w:rsidRPr="00D45944">
        <w:rPr>
          <w:rFonts w:cstheme="minorHAnsi"/>
          <w:bCs/>
          <w:sz w:val="24"/>
          <w:szCs w:val="24"/>
        </w:rPr>
        <w:t xml:space="preserve">delle documentazione e delle verifiche ai sensi dell’art. 80 del </w:t>
      </w:r>
      <w:proofErr w:type="spellStart"/>
      <w:r w:rsidRPr="00D45944">
        <w:rPr>
          <w:rFonts w:cstheme="minorHAnsi"/>
          <w:bCs/>
          <w:sz w:val="24"/>
          <w:szCs w:val="24"/>
        </w:rPr>
        <w:t>D.Lgs</w:t>
      </w:r>
      <w:proofErr w:type="spellEnd"/>
      <w:r w:rsidRPr="00D45944">
        <w:rPr>
          <w:rFonts w:cstheme="minorHAnsi"/>
          <w:bCs/>
          <w:sz w:val="24"/>
          <w:szCs w:val="24"/>
        </w:rPr>
        <w:t xml:space="preserve"> 50/2016;</w:t>
      </w:r>
    </w:p>
    <w:p w14:paraId="61DAD857" w14:textId="77777777" w:rsidR="00B779E5" w:rsidRPr="00D45944" w:rsidRDefault="00B779E5" w:rsidP="00D45944">
      <w:pPr>
        <w:spacing w:after="0"/>
        <w:ind w:left="1843" w:hanging="1843"/>
        <w:jc w:val="both"/>
        <w:rPr>
          <w:rFonts w:cstheme="minorHAnsi"/>
          <w:sz w:val="24"/>
          <w:szCs w:val="24"/>
        </w:rPr>
      </w:pPr>
    </w:p>
    <w:p w14:paraId="23AA6F61" w14:textId="77777777" w:rsidR="00B779E5" w:rsidRPr="00D45944" w:rsidRDefault="00B779E5" w:rsidP="00A52768">
      <w:pPr>
        <w:spacing w:after="0"/>
        <w:ind w:left="1843" w:hanging="1843"/>
        <w:jc w:val="center"/>
        <w:rPr>
          <w:rFonts w:cstheme="minorHAnsi"/>
          <w:sz w:val="24"/>
          <w:szCs w:val="24"/>
        </w:rPr>
      </w:pPr>
      <w:r w:rsidRPr="00D45944">
        <w:rPr>
          <w:rFonts w:cstheme="minorHAnsi"/>
          <w:sz w:val="24"/>
          <w:szCs w:val="24"/>
        </w:rPr>
        <w:t>DETERMINA</w:t>
      </w:r>
    </w:p>
    <w:p w14:paraId="5C7F93AF" w14:textId="77777777" w:rsidR="00B779E5" w:rsidRPr="00D45944" w:rsidRDefault="00B779E5" w:rsidP="00D45944">
      <w:pPr>
        <w:spacing w:after="0"/>
        <w:ind w:left="1843" w:hanging="1843"/>
        <w:jc w:val="both"/>
        <w:rPr>
          <w:rFonts w:cstheme="minorHAnsi"/>
          <w:sz w:val="24"/>
          <w:szCs w:val="24"/>
        </w:rPr>
      </w:pPr>
    </w:p>
    <w:p w14:paraId="25518A4D" w14:textId="77777777" w:rsidR="00B779E5" w:rsidRPr="00D45944" w:rsidRDefault="00B779E5" w:rsidP="005A020B">
      <w:pPr>
        <w:spacing w:after="0"/>
        <w:ind w:left="1843" w:hanging="1843"/>
        <w:jc w:val="center"/>
        <w:rPr>
          <w:rFonts w:cstheme="minorHAnsi"/>
          <w:sz w:val="24"/>
          <w:szCs w:val="24"/>
        </w:rPr>
      </w:pPr>
      <w:r w:rsidRPr="00D45944">
        <w:rPr>
          <w:rFonts w:cstheme="minorHAnsi"/>
          <w:sz w:val="24"/>
          <w:szCs w:val="24"/>
        </w:rPr>
        <w:t>Art. 1</w:t>
      </w:r>
    </w:p>
    <w:p w14:paraId="44336AC3" w14:textId="77777777" w:rsidR="00B779E5" w:rsidRPr="00D45944" w:rsidRDefault="00B779E5" w:rsidP="00D45944">
      <w:pPr>
        <w:spacing w:after="0"/>
        <w:ind w:left="1843" w:hanging="1843"/>
        <w:jc w:val="both"/>
        <w:rPr>
          <w:rFonts w:cstheme="minorHAnsi"/>
          <w:sz w:val="24"/>
          <w:szCs w:val="24"/>
        </w:rPr>
      </w:pPr>
      <w:r w:rsidRPr="00D45944">
        <w:rPr>
          <w:rFonts w:cstheme="minorHAnsi"/>
          <w:sz w:val="24"/>
          <w:szCs w:val="24"/>
        </w:rPr>
        <w:t>Tutto quanto in premessa indicato fa parte integrante e sostanziale del presente provvedimento.</w:t>
      </w:r>
    </w:p>
    <w:p w14:paraId="03939CED" w14:textId="77777777" w:rsidR="00B779E5" w:rsidRPr="00D45944" w:rsidRDefault="00B779E5" w:rsidP="00D45944">
      <w:pPr>
        <w:spacing w:after="0"/>
        <w:ind w:left="1843" w:hanging="1843"/>
        <w:jc w:val="both"/>
        <w:rPr>
          <w:rFonts w:cstheme="minorHAnsi"/>
          <w:sz w:val="24"/>
          <w:szCs w:val="24"/>
        </w:rPr>
      </w:pPr>
    </w:p>
    <w:p w14:paraId="50F7DAA8" w14:textId="3963D58A" w:rsidR="00B779E5" w:rsidRPr="00D45944" w:rsidRDefault="00B779E5" w:rsidP="005A020B">
      <w:pPr>
        <w:spacing w:after="0"/>
        <w:ind w:left="1843" w:hanging="1843"/>
        <w:jc w:val="center"/>
        <w:rPr>
          <w:rFonts w:cstheme="minorHAnsi"/>
          <w:sz w:val="24"/>
          <w:szCs w:val="24"/>
        </w:rPr>
      </w:pPr>
      <w:r w:rsidRPr="00D45944">
        <w:rPr>
          <w:rFonts w:cstheme="minorHAnsi"/>
          <w:sz w:val="24"/>
          <w:szCs w:val="24"/>
        </w:rPr>
        <w:t>Art. 2</w:t>
      </w:r>
    </w:p>
    <w:p w14:paraId="526B894D" w14:textId="66A7A42F" w:rsidR="00B779E5" w:rsidRPr="00D45944" w:rsidRDefault="00B779E5" w:rsidP="002B4614">
      <w:pPr>
        <w:tabs>
          <w:tab w:val="left" w:pos="0"/>
        </w:tabs>
        <w:spacing w:after="0"/>
        <w:jc w:val="both"/>
        <w:rPr>
          <w:rFonts w:cstheme="minorHAnsi"/>
          <w:sz w:val="24"/>
          <w:szCs w:val="24"/>
        </w:rPr>
      </w:pPr>
      <w:r w:rsidRPr="00D45944">
        <w:rPr>
          <w:rFonts w:cstheme="minorHAnsi"/>
          <w:sz w:val="24"/>
          <w:szCs w:val="24"/>
        </w:rPr>
        <w:t xml:space="preserve">Si delibera l’avvio della procedura di affidamento diretto </w:t>
      </w:r>
      <w:bookmarkStart w:id="0" w:name="_Hlk41298875"/>
      <w:r w:rsidRPr="00D45944">
        <w:rPr>
          <w:rFonts w:cstheme="minorHAnsi"/>
          <w:sz w:val="24"/>
          <w:szCs w:val="24"/>
        </w:rPr>
        <w:t>mediante Ordine Diretto di Acquisto (ODA)</w:t>
      </w:r>
      <w:bookmarkEnd w:id="0"/>
      <w:r w:rsidR="002B4614">
        <w:rPr>
          <w:rFonts w:cstheme="minorHAnsi"/>
          <w:sz w:val="24"/>
          <w:szCs w:val="24"/>
        </w:rPr>
        <w:t xml:space="preserve"> </w:t>
      </w:r>
      <w:r w:rsidRPr="00D45944">
        <w:rPr>
          <w:rFonts w:cstheme="minorHAnsi"/>
          <w:sz w:val="24"/>
          <w:szCs w:val="24"/>
        </w:rPr>
        <w:t xml:space="preserve"> </w:t>
      </w:r>
      <w:bookmarkStart w:id="1" w:name="_Hlk41298917"/>
      <w:r w:rsidRPr="00D45944">
        <w:rPr>
          <w:rFonts w:cstheme="minorHAnsi"/>
          <w:sz w:val="24"/>
          <w:szCs w:val="24"/>
        </w:rPr>
        <w:t xml:space="preserve">su MEPA per l’acquisto </w:t>
      </w:r>
      <w:r w:rsidR="00D064D7">
        <w:rPr>
          <w:rFonts w:cstheme="minorHAnsi"/>
          <w:sz w:val="24"/>
          <w:szCs w:val="24"/>
        </w:rPr>
        <w:t xml:space="preserve">di n. </w:t>
      </w:r>
      <w:r w:rsidR="00DB767C">
        <w:rPr>
          <w:rFonts w:cstheme="minorHAnsi"/>
          <w:sz w:val="24"/>
          <w:szCs w:val="24"/>
        </w:rPr>
        <w:t>1 corso</w:t>
      </w:r>
      <w:r w:rsidR="00D064D7">
        <w:rPr>
          <w:rFonts w:cstheme="minorHAnsi"/>
          <w:sz w:val="24"/>
          <w:szCs w:val="24"/>
        </w:rPr>
        <w:t xml:space="preserve"> nello specifico: </w:t>
      </w:r>
      <w:r w:rsidR="00DB767C">
        <w:t>Corso Emergenza da COVID 19 (FASE 2)</w:t>
      </w:r>
      <w:bookmarkEnd w:id="1"/>
      <w:r w:rsidR="00D064D7">
        <w:rPr>
          <w:rFonts w:cstheme="minorHAnsi"/>
          <w:sz w:val="24"/>
          <w:szCs w:val="24"/>
        </w:rPr>
        <w:t>;</w:t>
      </w:r>
    </w:p>
    <w:p w14:paraId="027F3D59" w14:textId="77777777" w:rsidR="00B779E5" w:rsidRPr="00D45944" w:rsidRDefault="00B779E5" w:rsidP="00D45944">
      <w:pPr>
        <w:spacing w:after="0"/>
        <w:ind w:left="1843" w:hanging="1843"/>
        <w:jc w:val="both"/>
        <w:rPr>
          <w:rFonts w:cstheme="minorHAnsi"/>
          <w:sz w:val="24"/>
          <w:szCs w:val="24"/>
        </w:rPr>
      </w:pPr>
    </w:p>
    <w:p w14:paraId="666121CC" w14:textId="77777777" w:rsidR="00B779E5" w:rsidRPr="00D45944" w:rsidRDefault="00B779E5" w:rsidP="005A020B">
      <w:pPr>
        <w:spacing w:after="0"/>
        <w:ind w:left="1843" w:hanging="1843"/>
        <w:jc w:val="center"/>
        <w:rPr>
          <w:rFonts w:cstheme="minorHAnsi"/>
          <w:sz w:val="24"/>
          <w:szCs w:val="24"/>
        </w:rPr>
      </w:pPr>
      <w:r w:rsidRPr="00D45944">
        <w:rPr>
          <w:rFonts w:cstheme="minorHAnsi"/>
          <w:sz w:val="24"/>
          <w:szCs w:val="24"/>
        </w:rPr>
        <w:t>Art. 3</w:t>
      </w:r>
    </w:p>
    <w:p w14:paraId="5852165D" w14:textId="5378948F" w:rsidR="00B779E5" w:rsidRPr="00D45944" w:rsidRDefault="00DB767C" w:rsidP="00D45944">
      <w:pPr>
        <w:spacing w:after="0"/>
        <w:ind w:left="1843" w:hanging="1843"/>
        <w:jc w:val="both"/>
        <w:rPr>
          <w:rFonts w:cstheme="minorHAnsi"/>
          <w:sz w:val="24"/>
          <w:szCs w:val="24"/>
        </w:rPr>
      </w:pPr>
      <w:r>
        <w:rPr>
          <w:rFonts w:cstheme="minorHAnsi"/>
          <w:sz w:val="24"/>
          <w:szCs w:val="24"/>
        </w:rPr>
        <w:t xml:space="preserve">Di affidare allo STUDIO AG.I.COM </w:t>
      </w:r>
      <w:r w:rsidR="00D064D7">
        <w:rPr>
          <w:rFonts w:cstheme="minorHAnsi"/>
          <w:sz w:val="24"/>
          <w:szCs w:val="24"/>
        </w:rPr>
        <w:t xml:space="preserve"> </w:t>
      </w:r>
      <w:proofErr w:type="spellStart"/>
      <w:r w:rsidR="00D064D7">
        <w:rPr>
          <w:rFonts w:cstheme="minorHAnsi"/>
          <w:sz w:val="24"/>
          <w:szCs w:val="24"/>
        </w:rPr>
        <w:t>srl</w:t>
      </w:r>
      <w:proofErr w:type="spellEnd"/>
      <w:r w:rsidR="00D064D7" w:rsidRPr="00D45944">
        <w:rPr>
          <w:rFonts w:cstheme="minorHAnsi"/>
          <w:sz w:val="24"/>
          <w:szCs w:val="24"/>
        </w:rPr>
        <w:t xml:space="preserve"> </w:t>
      </w:r>
      <w:r w:rsidR="00D064D7">
        <w:rPr>
          <w:rFonts w:cstheme="minorHAnsi"/>
          <w:sz w:val="24"/>
          <w:szCs w:val="24"/>
        </w:rPr>
        <w:t xml:space="preserve">P.IVA </w:t>
      </w:r>
      <w:r>
        <w:rPr>
          <w:rFonts w:cstheme="minorHAnsi"/>
          <w:sz w:val="24"/>
          <w:szCs w:val="24"/>
        </w:rPr>
        <w:t xml:space="preserve"> </w:t>
      </w:r>
      <w:r>
        <w:t>05078440962</w:t>
      </w:r>
      <w:r w:rsidR="00D064D7">
        <w:rPr>
          <w:rFonts w:cstheme="minorHAnsi"/>
          <w:color w:val="313840"/>
          <w:sz w:val="24"/>
          <w:szCs w:val="24"/>
        </w:rPr>
        <w:t xml:space="preserve"> </w:t>
      </w:r>
      <w:r w:rsidR="00D064D7">
        <w:rPr>
          <w:rFonts w:cstheme="minorHAnsi"/>
          <w:sz w:val="24"/>
          <w:szCs w:val="24"/>
        </w:rPr>
        <w:t>il servizio</w:t>
      </w:r>
      <w:r w:rsidR="00DF3559" w:rsidRPr="00D45944">
        <w:rPr>
          <w:rFonts w:cstheme="minorHAnsi"/>
          <w:sz w:val="24"/>
          <w:szCs w:val="24"/>
        </w:rPr>
        <w:t xml:space="preserve"> di cui all’art. 2; </w:t>
      </w:r>
    </w:p>
    <w:p w14:paraId="6030DD34" w14:textId="77777777" w:rsidR="00B779E5" w:rsidRPr="00D45944" w:rsidRDefault="00B779E5" w:rsidP="00D45944">
      <w:pPr>
        <w:spacing w:after="0"/>
        <w:ind w:left="1843" w:hanging="1843"/>
        <w:jc w:val="both"/>
        <w:rPr>
          <w:rFonts w:cstheme="minorHAnsi"/>
          <w:sz w:val="24"/>
          <w:szCs w:val="24"/>
        </w:rPr>
      </w:pPr>
    </w:p>
    <w:p w14:paraId="4DA2F18D" w14:textId="77777777" w:rsidR="00B779E5" w:rsidRPr="00D45944" w:rsidRDefault="00B779E5" w:rsidP="005A020B">
      <w:pPr>
        <w:pStyle w:val="Default"/>
        <w:spacing w:line="276" w:lineRule="auto"/>
        <w:jc w:val="center"/>
        <w:rPr>
          <w:rFonts w:asciiTheme="minorHAnsi" w:hAnsiTheme="minorHAnsi" w:cstheme="minorHAnsi"/>
        </w:rPr>
      </w:pPr>
      <w:r w:rsidRPr="00D45944">
        <w:rPr>
          <w:rFonts w:asciiTheme="minorHAnsi" w:hAnsiTheme="minorHAnsi" w:cstheme="minorHAnsi"/>
        </w:rPr>
        <w:t>Art. 4</w:t>
      </w:r>
    </w:p>
    <w:p w14:paraId="19CBFC16" w14:textId="77777777" w:rsidR="00A52768" w:rsidRDefault="00DF3559" w:rsidP="00D45944">
      <w:pPr>
        <w:spacing w:after="0"/>
        <w:ind w:left="1843" w:hanging="1843"/>
        <w:jc w:val="both"/>
        <w:rPr>
          <w:rFonts w:cstheme="minorHAnsi"/>
          <w:sz w:val="24"/>
          <w:szCs w:val="24"/>
        </w:rPr>
      </w:pPr>
      <w:r w:rsidRPr="00D45944">
        <w:rPr>
          <w:rFonts w:cstheme="minorHAnsi"/>
          <w:sz w:val="24"/>
          <w:szCs w:val="24"/>
        </w:rPr>
        <w:t xml:space="preserve">L’importo oggetto della spesa per l’acquisizione in affidamento diretto di cui all’Art. 2 è </w:t>
      </w:r>
      <w:r w:rsidR="00A52768">
        <w:rPr>
          <w:rFonts w:cstheme="minorHAnsi"/>
          <w:sz w:val="24"/>
          <w:szCs w:val="24"/>
        </w:rPr>
        <w:t>determinato</w:t>
      </w:r>
    </w:p>
    <w:p w14:paraId="0DA77C24" w14:textId="25D9B180" w:rsidR="00DF3559" w:rsidRPr="00D45944" w:rsidRDefault="00DF3559" w:rsidP="00A52768">
      <w:pPr>
        <w:spacing w:after="0"/>
        <w:jc w:val="both"/>
        <w:rPr>
          <w:rFonts w:cstheme="minorHAnsi"/>
          <w:sz w:val="24"/>
          <w:szCs w:val="24"/>
        </w:rPr>
      </w:pPr>
      <w:r w:rsidRPr="00D45944">
        <w:rPr>
          <w:rFonts w:cstheme="minorHAnsi"/>
          <w:sz w:val="24"/>
          <w:szCs w:val="24"/>
        </w:rPr>
        <w:t xml:space="preserve">in € </w:t>
      </w:r>
      <w:r w:rsidR="00DB767C">
        <w:rPr>
          <w:rFonts w:cstheme="minorHAnsi"/>
          <w:sz w:val="24"/>
          <w:szCs w:val="24"/>
        </w:rPr>
        <w:t>250</w:t>
      </w:r>
      <w:r w:rsidR="00D064D7">
        <w:rPr>
          <w:rFonts w:cstheme="minorHAnsi"/>
          <w:sz w:val="24"/>
          <w:szCs w:val="24"/>
        </w:rPr>
        <w:t>,00</w:t>
      </w:r>
      <w:r w:rsidRPr="00D45944">
        <w:rPr>
          <w:rFonts w:cstheme="minorHAnsi"/>
          <w:sz w:val="24"/>
          <w:szCs w:val="24"/>
        </w:rPr>
        <w:t xml:space="preserve"> (</w:t>
      </w:r>
      <w:r w:rsidR="00DB767C">
        <w:rPr>
          <w:rFonts w:cstheme="minorHAnsi"/>
          <w:sz w:val="24"/>
          <w:szCs w:val="24"/>
        </w:rPr>
        <w:t>duecentocinquanta</w:t>
      </w:r>
      <w:r w:rsidRPr="00D45944">
        <w:rPr>
          <w:rFonts w:cstheme="minorHAnsi"/>
          <w:sz w:val="24"/>
          <w:szCs w:val="24"/>
        </w:rPr>
        <w:t>/00) IVA</w:t>
      </w:r>
      <w:r w:rsidR="00DB767C">
        <w:rPr>
          <w:rFonts w:cstheme="minorHAnsi"/>
          <w:sz w:val="24"/>
          <w:szCs w:val="24"/>
        </w:rPr>
        <w:t xml:space="preserve"> esente</w:t>
      </w:r>
      <w:r w:rsidRPr="00D45944">
        <w:rPr>
          <w:rFonts w:cstheme="minorHAnsi"/>
          <w:color w:val="404040" w:themeColor="text1" w:themeTint="BF"/>
          <w:sz w:val="24"/>
          <w:szCs w:val="24"/>
        </w:rPr>
        <w:t xml:space="preserve">. </w:t>
      </w:r>
      <w:r w:rsidRPr="00D45944">
        <w:rPr>
          <w:rFonts w:cstheme="minorHAnsi"/>
          <w:sz w:val="24"/>
          <w:szCs w:val="24"/>
        </w:rPr>
        <w:t>La spesa sarà imputata, nel P</w:t>
      </w:r>
      <w:r w:rsidR="00A52768">
        <w:rPr>
          <w:rFonts w:cstheme="minorHAnsi"/>
          <w:sz w:val="24"/>
          <w:szCs w:val="24"/>
        </w:rPr>
        <w:t xml:space="preserve">rogramma </w:t>
      </w:r>
      <w:r w:rsidRPr="00D45944">
        <w:rPr>
          <w:rFonts w:cstheme="minorHAnsi"/>
          <w:sz w:val="24"/>
          <w:szCs w:val="24"/>
        </w:rPr>
        <w:t xml:space="preserve">Annuale, </w:t>
      </w:r>
      <w:r w:rsidR="00DB767C">
        <w:rPr>
          <w:rFonts w:cstheme="minorHAnsi"/>
          <w:sz w:val="24"/>
          <w:szCs w:val="24"/>
        </w:rPr>
        <w:t>sul Progetto P.4.1</w:t>
      </w:r>
      <w:r w:rsidRPr="00D45944">
        <w:rPr>
          <w:rFonts w:cstheme="minorHAnsi"/>
          <w:sz w:val="24"/>
          <w:szCs w:val="24"/>
        </w:rPr>
        <w:t xml:space="preserve"> che presenta un’adeguata e sufficiente disponibilità finanziaria.</w:t>
      </w:r>
    </w:p>
    <w:p w14:paraId="6882788A" w14:textId="77777777" w:rsidR="00DF3559" w:rsidRPr="00D45944" w:rsidRDefault="00DF3559" w:rsidP="005A020B">
      <w:pPr>
        <w:spacing w:after="0"/>
        <w:ind w:left="1843" w:hanging="1843"/>
        <w:jc w:val="center"/>
        <w:rPr>
          <w:rFonts w:cstheme="minorHAnsi"/>
          <w:sz w:val="24"/>
          <w:szCs w:val="24"/>
        </w:rPr>
      </w:pPr>
      <w:r w:rsidRPr="00D45944">
        <w:rPr>
          <w:rFonts w:cstheme="minorHAnsi"/>
          <w:sz w:val="24"/>
          <w:szCs w:val="24"/>
        </w:rPr>
        <w:t>Art. 5</w:t>
      </w:r>
    </w:p>
    <w:p w14:paraId="7F198A02" w14:textId="77777777" w:rsidR="00B779E5" w:rsidRPr="00D45944" w:rsidRDefault="00B779E5" w:rsidP="00D45944">
      <w:pPr>
        <w:pStyle w:val="Default"/>
        <w:spacing w:line="276" w:lineRule="auto"/>
        <w:jc w:val="both"/>
        <w:rPr>
          <w:rFonts w:asciiTheme="minorHAnsi" w:hAnsiTheme="minorHAnsi" w:cstheme="minorHAnsi"/>
        </w:rPr>
      </w:pPr>
      <w:r w:rsidRPr="00D45944">
        <w:rPr>
          <w:rFonts w:asciiTheme="minorHAnsi" w:hAnsiTheme="minorHAnsi" w:cstheme="minorHAnsi"/>
        </w:rPr>
        <w:t xml:space="preserve">Sulla base di quanto specificato al punto 4.3.5 delle Linee Guida n°4 dell’ANAC, approvate il 26/10/2016, all’operatore economico individuato per la procedura di affidamento diretto non saranno richieste: </w:t>
      </w:r>
    </w:p>
    <w:p w14:paraId="11D05C20" w14:textId="77777777" w:rsidR="00B779E5" w:rsidRPr="00D45944" w:rsidRDefault="00B779E5" w:rsidP="00D45944">
      <w:pPr>
        <w:pStyle w:val="Default"/>
        <w:numPr>
          <w:ilvl w:val="0"/>
          <w:numId w:val="32"/>
        </w:numPr>
        <w:spacing w:line="276" w:lineRule="auto"/>
        <w:jc w:val="both"/>
        <w:rPr>
          <w:rFonts w:asciiTheme="minorHAnsi" w:hAnsiTheme="minorHAnsi" w:cstheme="minorHAnsi"/>
        </w:rPr>
      </w:pPr>
      <w:r w:rsidRPr="00D45944">
        <w:rPr>
          <w:rFonts w:asciiTheme="minorHAnsi" w:hAnsiTheme="minorHAnsi" w:cstheme="minorHAnsi"/>
        </w:rPr>
        <w:t xml:space="preserve">garanzia provvisoria, pari al 2% del prezzo base (al netto dell’IVA), di cui all’art.93 comma 1 del </w:t>
      </w:r>
      <w:proofErr w:type="spellStart"/>
      <w:r w:rsidRPr="00D45944">
        <w:rPr>
          <w:rFonts w:asciiTheme="minorHAnsi" w:hAnsiTheme="minorHAnsi" w:cstheme="minorHAnsi"/>
        </w:rPr>
        <w:t>D.Lgs</w:t>
      </w:r>
      <w:proofErr w:type="spellEnd"/>
      <w:r w:rsidRPr="00D45944">
        <w:rPr>
          <w:rFonts w:asciiTheme="minorHAnsi" w:hAnsiTheme="minorHAnsi" w:cstheme="minorHAnsi"/>
        </w:rPr>
        <w:t xml:space="preserve"> 50/2016; </w:t>
      </w:r>
    </w:p>
    <w:p w14:paraId="016AF299" w14:textId="77777777" w:rsidR="00B779E5" w:rsidRPr="00D45944" w:rsidRDefault="00B779E5" w:rsidP="00D45944">
      <w:pPr>
        <w:pStyle w:val="Paragrafoelenco"/>
        <w:numPr>
          <w:ilvl w:val="0"/>
          <w:numId w:val="32"/>
        </w:numPr>
        <w:spacing w:after="0"/>
        <w:jc w:val="both"/>
        <w:rPr>
          <w:rFonts w:cstheme="minorHAnsi"/>
          <w:sz w:val="24"/>
          <w:szCs w:val="24"/>
        </w:rPr>
      </w:pPr>
      <w:r w:rsidRPr="00D45944">
        <w:rPr>
          <w:rFonts w:cstheme="minorHAnsi"/>
          <w:sz w:val="24"/>
          <w:szCs w:val="24"/>
        </w:rPr>
        <w:t xml:space="preserve">garanzia definitiva, pari al 10% dell’importo di aggiudicazione (al netto dell’IVA), di cui all’art.10 del </w:t>
      </w:r>
      <w:proofErr w:type="spellStart"/>
      <w:r w:rsidRPr="00D45944">
        <w:rPr>
          <w:rFonts w:cstheme="minorHAnsi"/>
          <w:sz w:val="24"/>
          <w:szCs w:val="24"/>
        </w:rPr>
        <w:t>D.Lgs.</w:t>
      </w:r>
      <w:proofErr w:type="spellEnd"/>
      <w:r w:rsidRPr="00D45944">
        <w:rPr>
          <w:rFonts w:cstheme="minorHAnsi"/>
          <w:sz w:val="24"/>
          <w:szCs w:val="24"/>
        </w:rPr>
        <w:t xml:space="preserve"> 50/2016, in considerazione sia della comprovata solidità dell’operatore economico sia al fine di ottenere un miglioramento sul prezzo di aggiudicazione (art. 103 comma 11 D.Lgs.50/2016).</w:t>
      </w:r>
    </w:p>
    <w:p w14:paraId="7EE9892E" w14:textId="77777777" w:rsidR="00B779E5" w:rsidRPr="00D45944" w:rsidRDefault="00B779E5" w:rsidP="00D45944">
      <w:pPr>
        <w:spacing w:after="0"/>
        <w:ind w:left="1843" w:hanging="1843"/>
        <w:jc w:val="both"/>
        <w:rPr>
          <w:rFonts w:cstheme="minorHAnsi"/>
          <w:sz w:val="24"/>
          <w:szCs w:val="24"/>
        </w:rPr>
      </w:pPr>
    </w:p>
    <w:p w14:paraId="5BD0E9D7" w14:textId="77C56D96" w:rsidR="00DF3559" w:rsidRPr="00D45944" w:rsidRDefault="00DF3559" w:rsidP="005A020B">
      <w:pPr>
        <w:spacing w:after="0"/>
        <w:ind w:left="1843" w:hanging="1843"/>
        <w:jc w:val="center"/>
        <w:rPr>
          <w:rFonts w:cstheme="minorHAnsi"/>
          <w:sz w:val="24"/>
          <w:szCs w:val="24"/>
        </w:rPr>
      </w:pPr>
      <w:r w:rsidRPr="00D45944">
        <w:rPr>
          <w:rFonts w:cstheme="minorHAnsi"/>
          <w:sz w:val="24"/>
          <w:szCs w:val="24"/>
        </w:rPr>
        <w:t>Art. 6</w:t>
      </w:r>
    </w:p>
    <w:p w14:paraId="27528E57" w14:textId="06C669D3" w:rsidR="00A52768" w:rsidRDefault="00B779E5" w:rsidP="0095072E">
      <w:pPr>
        <w:spacing w:after="0"/>
        <w:jc w:val="both"/>
        <w:rPr>
          <w:rFonts w:cstheme="minorHAnsi"/>
          <w:sz w:val="24"/>
          <w:szCs w:val="24"/>
        </w:rPr>
      </w:pPr>
      <w:r w:rsidRPr="00D45944">
        <w:rPr>
          <w:rFonts w:cstheme="minorHAnsi"/>
          <w:sz w:val="24"/>
          <w:szCs w:val="24"/>
        </w:rPr>
        <w:t xml:space="preserve">Ai sensi dell’Art. 31 del D.lgs. n. 50/2016 e </w:t>
      </w:r>
      <w:proofErr w:type="spellStart"/>
      <w:r w:rsidRPr="00D45944">
        <w:rPr>
          <w:rFonts w:cstheme="minorHAnsi"/>
          <w:sz w:val="24"/>
          <w:szCs w:val="24"/>
        </w:rPr>
        <w:t>ss.mm.ii</w:t>
      </w:r>
      <w:proofErr w:type="spellEnd"/>
      <w:r w:rsidRPr="00D45944">
        <w:rPr>
          <w:rFonts w:cstheme="minorHAnsi"/>
          <w:sz w:val="24"/>
          <w:szCs w:val="24"/>
        </w:rPr>
        <w:t xml:space="preserve">. e dell’Art. 5 della Legge 7 agosto 1990, n. 241 viene individuato quale Responsabile del Procedimento il Dirigente Scolastico </w:t>
      </w:r>
      <w:r w:rsidR="00D137A0" w:rsidRPr="00D45944">
        <w:rPr>
          <w:rFonts w:cstheme="minorHAnsi"/>
          <w:sz w:val="24"/>
          <w:szCs w:val="24"/>
        </w:rPr>
        <w:t>Prof.ssa Maria Grazia Perego</w:t>
      </w:r>
      <w:r w:rsidRPr="00D45944">
        <w:rPr>
          <w:rFonts w:cstheme="minorHAnsi"/>
          <w:sz w:val="24"/>
          <w:szCs w:val="24"/>
        </w:rPr>
        <w:t>.</w:t>
      </w:r>
    </w:p>
    <w:p w14:paraId="04D68897" w14:textId="77777777" w:rsidR="00DB767C" w:rsidRDefault="00DB767C" w:rsidP="0095072E">
      <w:pPr>
        <w:spacing w:after="0"/>
        <w:jc w:val="both"/>
        <w:rPr>
          <w:rFonts w:cstheme="minorHAnsi"/>
          <w:sz w:val="24"/>
          <w:szCs w:val="24"/>
        </w:rPr>
      </w:pPr>
    </w:p>
    <w:p w14:paraId="0ED667FD" w14:textId="35752867" w:rsidR="00A52768" w:rsidRDefault="00A52768" w:rsidP="00D45944">
      <w:pPr>
        <w:spacing w:after="0"/>
        <w:ind w:left="1843" w:hanging="1843"/>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Il Dirigente Scolastico</w:t>
      </w:r>
    </w:p>
    <w:p w14:paraId="6A9BCBA3" w14:textId="3DAD9977" w:rsidR="00A52768" w:rsidRDefault="00A52768" w:rsidP="00D45944">
      <w:pPr>
        <w:spacing w:after="0"/>
        <w:ind w:left="1843" w:hanging="1843"/>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Prof.ssa Maria Grazia Perego</w:t>
      </w:r>
    </w:p>
    <w:sectPr w:rsidR="00A52768" w:rsidSect="00430D23">
      <w:headerReference w:type="first" r:id="rId8"/>
      <w:pgSz w:w="11906" w:h="16838"/>
      <w:pgMar w:top="709"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877AD" w14:textId="77777777" w:rsidR="009C25EA" w:rsidRDefault="009C25EA" w:rsidP="007A7DBE">
      <w:pPr>
        <w:spacing w:after="0" w:line="240" w:lineRule="auto"/>
      </w:pPr>
      <w:r>
        <w:separator/>
      </w:r>
    </w:p>
  </w:endnote>
  <w:endnote w:type="continuationSeparator" w:id="0">
    <w:p w14:paraId="03A71CB2" w14:textId="77777777" w:rsidR="009C25EA" w:rsidRDefault="009C25EA" w:rsidP="007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1A33D" w14:textId="77777777" w:rsidR="009C25EA" w:rsidRDefault="009C25EA" w:rsidP="007A7DBE">
      <w:pPr>
        <w:spacing w:after="0" w:line="240" w:lineRule="auto"/>
      </w:pPr>
      <w:r>
        <w:separator/>
      </w:r>
    </w:p>
  </w:footnote>
  <w:footnote w:type="continuationSeparator" w:id="0">
    <w:p w14:paraId="03FF5C4D" w14:textId="77777777" w:rsidR="009C25EA" w:rsidRDefault="009C25EA" w:rsidP="007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E923E" w14:textId="77777777" w:rsidR="00391EFF" w:rsidRPr="001A7952" w:rsidRDefault="00391EFF" w:rsidP="00391EFF">
    <w:pPr>
      <w:spacing w:after="0"/>
      <w:ind w:left="-284"/>
      <w:jc w:val="center"/>
      <w:rPr>
        <w:rFonts w:cs="Arial"/>
        <w:b/>
        <w:sz w:val="36"/>
        <w:szCs w:val="36"/>
      </w:rPr>
    </w:pPr>
    <w:r>
      <w:rPr>
        <w:noProof/>
      </w:rPr>
      <w:drawing>
        <wp:anchor distT="0" distB="0" distL="114300" distR="114300" simplePos="0" relativeHeight="251659264" behindDoc="0" locked="0" layoutInCell="1" allowOverlap="1" wp14:anchorId="71A60EB4" wp14:editId="0A8F01E2">
          <wp:simplePos x="0" y="0"/>
          <wp:positionH relativeFrom="margin">
            <wp:posOffset>-333375</wp:posOffset>
          </wp:positionH>
          <wp:positionV relativeFrom="margin">
            <wp:posOffset>-1323975</wp:posOffset>
          </wp:positionV>
          <wp:extent cx="866775" cy="974090"/>
          <wp:effectExtent l="0" t="0" r="9525" b="0"/>
          <wp:wrapSquare wrapText="bothSides"/>
          <wp:docPr id="8" name="Immagine 8" descr="C:\Users\elide.bona\Pictures\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de.bona\Pictures\emblema_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974090"/>
                  </a:xfrm>
                  <a:prstGeom prst="rect">
                    <a:avLst/>
                  </a:prstGeom>
                  <a:noFill/>
                  <a:ln>
                    <a:noFill/>
                  </a:ln>
                </pic:spPr>
              </pic:pic>
            </a:graphicData>
          </a:graphic>
        </wp:anchor>
      </w:drawing>
    </w:r>
    <w:r w:rsidRPr="001A7952">
      <w:rPr>
        <w:rFonts w:cs="Arial"/>
        <w:b/>
        <w:sz w:val="36"/>
        <w:szCs w:val="36"/>
      </w:rPr>
      <w:t>ISTITUTO COMPRENSIVO STATALE VIA CIALDINI</w:t>
    </w:r>
  </w:p>
  <w:p w14:paraId="318D0108" w14:textId="77777777" w:rsidR="00391EFF" w:rsidRPr="001A7952" w:rsidRDefault="00391EFF" w:rsidP="00391EFF">
    <w:pPr>
      <w:spacing w:after="0" w:line="240" w:lineRule="auto"/>
      <w:jc w:val="center"/>
      <w:rPr>
        <w:sz w:val="24"/>
        <w:szCs w:val="24"/>
      </w:rPr>
    </w:pPr>
    <w:r w:rsidRPr="001A7952">
      <w:rPr>
        <w:sz w:val="24"/>
        <w:szCs w:val="24"/>
      </w:rPr>
      <w:t>Via Yuri Gagarin, 2 – 20821  Meda (MB)</w:t>
    </w:r>
  </w:p>
  <w:p w14:paraId="096D65B4" w14:textId="77777777" w:rsidR="00391EFF" w:rsidRPr="001A7952" w:rsidRDefault="00391EFF" w:rsidP="00391EFF">
    <w:pPr>
      <w:spacing w:after="0" w:line="240" w:lineRule="auto"/>
      <w:jc w:val="center"/>
      <w:rPr>
        <w:sz w:val="24"/>
        <w:szCs w:val="24"/>
      </w:rPr>
    </w:pPr>
    <w:r w:rsidRPr="001A7952">
      <w:rPr>
        <w:sz w:val="24"/>
        <w:szCs w:val="24"/>
      </w:rPr>
      <w:t xml:space="preserve">Tel. 0362/72147  </w:t>
    </w:r>
  </w:p>
  <w:p w14:paraId="44E35D0B" w14:textId="77777777" w:rsidR="00391EFF" w:rsidRPr="001A7952" w:rsidRDefault="00391EFF" w:rsidP="00391EFF">
    <w:pPr>
      <w:spacing w:after="0" w:line="240" w:lineRule="auto"/>
      <w:jc w:val="center"/>
      <w:rPr>
        <w:sz w:val="24"/>
        <w:szCs w:val="24"/>
      </w:rPr>
    </w:pPr>
    <w:r w:rsidRPr="001A7952">
      <w:rPr>
        <w:sz w:val="24"/>
        <w:szCs w:val="24"/>
      </w:rPr>
      <w:t xml:space="preserve">e-mail: </w:t>
    </w:r>
    <w:hyperlink r:id="rId2" w:history="1">
      <w:r w:rsidRPr="00E41571">
        <w:rPr>
          <w:rStyle w:val="Collegamentoipertestuale"/>
          <w:sz w:val="24"/>
          <w:szCs w:val="24"/>
        </w:rPr>
        <w:t>mbic857004@istruzione.it</w:t>
      </w:r>
    </w:hyperlink>
    <w:r w:rsidRPr="001A7952">
      <w:rPr>
        <w:sz w:val="24"/>
        <w:szCs w:val="24"/>
      </w:rPr>
      <w:t xml:space="preserve"> ; </w:t>
    </w:r>
    <w:hyperlink r:id="rId3" w:history="1">
      <w:r w:rsidRPr="00E41571">
        <w:rPr>
          <w:rStyle w:val="Collegamentoipertestuale"/>
          <w:sz w:val="24"/>
          <w:szCs w:val="24"/>
        </w:rPr>
        <w:t>mbic857004@pec.istruzione.it</w:t>
      </w:r>
    </w:hyperlink>
  </w:p>
  <w:p w14:paraId="617540BE" w14:textId="77777777" w:rsidR="00391EFF" w:rsidRDefault="00391EFF" w:rsidP="00391EFF">
    <w:pPr>
      <w:spacing w:after="0" w:line="240" w:lineRule="auto"/>
      <w:jc w:val="center"/>
    </w:pPr>
    <w:r w:rsidRPr="00D968BB">
      <w:t xml:space="preserve">Cod. </w:t>
    </w:r>
    <w:proofErr w:type="spellStart"/>
    <w:r w:rsidRPr="00D968BB">
      <w:t>Mecc</w:t>
    </w:r>
    <w:proofErr w:type="spellEnd"/>
    <w:r w:rsidRPr="00D968BB">
      <w:t xml:space="preserve">. </w:t>
    </w:r>
    <w:r>
      <w:t>MBIC857004</w:t>
    </w:r>
    <w:r w:rsidRPr="00D968BB">
      <w:t xml:space="preserve">  Cod. Fisc. 83010500151</w:t>
    </w:r>
  </w:p>
  <w:p w14:paraId="6A419961" w14:textId="77777777" w:rsidR="00391EFF" w:rsidRDefault="00391EFF" w:rsidP="00391EFF">
    <w:pPr>
      <w:spacing w:after="0" w:line="240" w:lineRule="auto"/>
      <w:jc w:val="center"/>
    </w:pPr>
    <w:r>
      <w:t>--------------------------------------------------------------------------------------------------------</w:t>
    </w:r>
  </w:p>
  <w:p w14:paraId="28C51930" w14:textId="77777777" w:rsidR="00391EFF" w:rsidRDefault="00391EF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53FA8F"/>
    <w:multiLevelType w:val="hybridMultilevel"/>
    <w:tmpl w:val="789DE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1EFC3238"/>
    <w:lvl w:ilvl="0">
      <w:numFmt w:val="bullet"/>
      <w:lvlText w:val="*"/>
      <w:lvlJc w:val="left"/>
    </w:lvl>
  </w:abstractNum>
  <w:abstractNum w:abstractNumId="2" w15:restartNumberingAfterBreak="0">
    <w:nsid w:val="01BD5656"/>
    <w:multiLevelType w:val="hybridMultilevel"/>
    <w:tmpl w:val="B1A47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804556"/>
    <w:multiLevelType w:val="hybridMultilevel"/>
    <w:tmpl w:val="4EE068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BF34E2"/>
    <w:multiLevelType w:val="hybridMultilevel"/>
    <w:tmpl w:val="A9989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3A6C0E"/>
    <w:multiLevelType w:val="hybridMultilevel"/>
    <w:tmpl w:val="68E8F4A2"/>
    <w:lvl w:ilvl="0" w:tplc="EAE6FD9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A06FEE"/>
    <w:multiLevelType w:val="hybridMultilevel"/>
    <w:tmpl w:val="54D4C448"/>
    <w:lvl w:ilvl="0" w:tplc="55BA400A">
      <w:numFmt w:val="bullet"/>
      <w:lvlText w:val=""/>
      <w:lvlJc w:val="left"/>
      <w:pPr>
        <w:ind w:left="720" w:hanging="360"/>
      </w:pPr>
      <w:rPr>
        <w:rFonts w:ascii="Calibri" w:eastAsia="Calibr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454A0"/>
    <w:multiLevelType w:val="hybridMultilevel"/>
    <w:tmpl w:val="90DA65A2"/>
    <w:lvl w:ilvl="0" w:tplc="55BA400A">
      <w:numFmt w:val="bullet"/>
      <w:lvlText w:val=""/>
      <w:lvlJc w:val="left"/>
      <w:pPr>
        <w:ind w:left="1440" w:hanging="360"/>
      </w:pPr>
      <w:rPr>
        <w:rFonts w:ascii="Calibri" w:eastAsia="Calibri" w:hAnsi="Calibri" w:cstheme="minorHAns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E4F721C"/>
    <w:multiLevelType w:val="hybridMultilevel"/>
    <w:tmpl w:val="22C8D0D2"/>
    <w:lvl w:ilvl="0" w:tplc="D062BC2A">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AF7709"/>
    <w:multiLevelType w:val="hybridMultilevel"/>
    <w:tmpl w:val="8F064E06"/>
    <w:lvl w:ilvl="0" w:tplc="3140E212">
      <w:start w:val="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AF26A3"/>
    <w:multiLevelType w:val="hybridMultilevel"/>
    <w:tmpl w:val="D876A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BB02D4"/>
    <w:multiLevelType w:val="hybridMultilevel"/>
    <w:tmpl w:val="BC92A63A"/>
    <w:lvl w:ilvl="0" w:tplc="0410000F">
      <w:start w:val="1"/>
      <w:numFmt w:val="decimal"/>
      <w:lvlText w:val="%1."/>
      <w:lvlJc w:val="left"/>
      <w:pPr>
        <w:tabs>
          <w:tab w:val="num" w:pos="720"/>
        </w:tabs>
        <w:ind w:left="720" w:hanging="360"/>
      </w:pPr>
      <w:rPr>
        <w:rFonts w:cs="Times New Roman" w:hint="default"/>
      </w:rPr>
    </w:lvl>
    <w:lvl w:ilvl="1" w:tplc="6C8EFC7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063923"/>
    <w:multiLevelType w:val="hybridMultilevel"/>
    <w:tmpl w:val="CEDA20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01C5EAF"/>
    <w:multiLevelType w:val="hybridMultilevel"/>
    <w:tmpl w:val="4B7067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A6D44"/>
    <w:multiLevelType w:val="hybridMultilevel"/>
    <w:tmpl w:val="2EF6FE54"/>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388741B4"/>
    <w:multiLevelType w:val="hybridMultilevel"/>
    <w:tmpl w:val="A1DC0E94"/>
    <w:lvl w:ilvl="0" w:tplc="0410000F">
      <w:start w:val="1"/>
      <w:numFmt w:val="decimal"/>
      <w:lvlText w:val="%1."/>
      <w:lvlJc w:val="left"/>
      <w:pPr>
        <w:tabs>
          <w:tab w:val="num" w:pos="720"/>
        </w:tabs>
        <w:ind w:left="720" w:hanging="360"/>
      </w:pPr>
      <w:rPr>
        <w:rFonts w:cs="Times New Roman" w:hint="default"/>
      </w:rPr>
    </w:lvl>
    <w:lvl w:ilvl="1" w:tplc="B0D2F618">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371F5"/>
    <w:multiLevelType w:val="hybridMultilevel"/>
    <w:tmpl w:val="2474C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2A183C"/>
    <w:multiLevelType w:val="hybridMultilevel"/>
    <w:tmpl w:val="F564C8E0"/>
    <w:lvl w:ilvl="0" w:tplc="0410000F">
      <w:start w:val="1"/>
      <w:numFmt w:val="decimal"/>
      <w:lvlText w:val="%1."/>
      <w:lvlJc w:val="left"/>
      <w:pPr>
        <w:ind w:left="720" w:hanging="360"/>
      </w:pPr>
      <w:rPr>
        <w:rFonts w:cs="Times New Roman"/>
      </w:rPr>
    </w:lvl>
    <w:lvl w:ilvl="1" w:tplc="0410000B">
      <w:start w:val="1"/>
      <w:numFmt w:val="bullet"/>
      <w:lvlText w:val=""/>
      <w:lvlJc w:val="left"/>
      <w:pPr>
        <w:ind w:left="1500" w:hanging="42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ACED48C"/>
    <w:multiLevelType w:val="hybridMultilevel"/>
    <w:tmpl w:val="7C3F54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80701A"/>
    <w:multiLevelType w:val="hybridMultilevel"/>
    <w:tmpl w:val="EB8AC2F0"/>
    <w:lvl w:ilvl="0" w:tplc="EAE6FD92">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F0D7121"/>
    <w:multiLevelType w:val="hybridMultilevel"/>
    <w:tmpl w:val="AB60FEFC"/>
    <w:lvl w:ilvl="0" w:tplc="AD6215F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B64C97"/>
    <w:multiLevelType w:val="hybridMultilevel"/>
    <w:tmpl w:val="F17257D8"/>
    <w:lvl w:ilvl="0" w:tplc="A0102FFC">
      <w:start w:val="1"/>
      <w:numFmt w:val="decimal"/>
      <w:pStyle w:val="CorpoTesto"/>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7534B2"/>
    <w:multiLevelType w:val="hybridMultilevel"/>
    <w:tmpl w:val="7A14B0BA"/>
    <w:lvl w:ilvl="0" w:tplc="0410000F">
      <w:start w:val="1"/>
      <w:numFmt w:val="decimal"/>
      <w:lvlText w:val="%1."/>
      <w:lvlJc w:val="left"/>
      <w:pPr>
        <w:tabs>
          <w:tab w:val="num" w:pos="720"/>
        </w:tabs>
        <w:ind w:left="720" w:hanging="360"/>
      </w:pPr>
      <w:rPr>
        <w:rFonts w:cs="Times New Roman" w:hint="default"/>
      </w:rPr>
    </w:lvl>
    <w:lvl w:ilvl="1" w:tplc="698A5B7A">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0940EC"/>
    <w:multiLevelType w:val="hybridMultilevel"/>
    <w:tmpl w:val="4FDAB5B0"/>
    <w:lvl w:ilvl="0" w:tplc="097673A0">
      <w:numFmt w:val="bullet"/>
      <w:lvlText w:val="-"/>
      <w:lvlJc w:val="left"/>
      <w:pPr>
        <w:ind w:left="720" w:hanging="360"/>
      </w:pPr>
      <w:rPr>
        <w:rFonts w:ascii="Calibri" w:eastAsiaTheme="minorEastAsia" w:hAnsi="Calibri" w:cstheme="minorBid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C91FDC"/>
    <w:multiLevelType w:val="hybridMultilevel"/>
    <w:tmpl w:val="0FD848AE"/>
    <w:lvl w:ilvl="0" w:tplc="0410000F">
      <w:start w:val="1"/>
      <w:numFmt w:val="decimal"/>
      <w:lvlText w:val="%1."/>
      <w:lvlJc w:val="left"/>
      <w:pPr>
        <w:ind w:left="720" w:hanging="360"/>
      </w:pPr>
    </w:lvl>
    <w:lvl w:ilvl="1" w:tplc="957E7A62">
      <w:numFmt w:val="bullet"/>
      <w:lvlText w:val="–"/>
      <w:lvlJc w:val="left"/>
      <w:pPr>
        <w:ind w:left="1440" w:hanging="360"/>
      </w:pPr>
      <w:rPr>
        <w:rFonts w:ascii="Calibri" w:eastAsia="Times New Roman" w:hAnsi="Calibri" w:cs="Times New Roman"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1C3C37"/>
    <w:multiLevelType w:val="hybridMultilevel"/>
    <w:tmpl w:val="43789FE6"/>
    <w:lvl w:ilvl="0" w:tplc="0A4EC0D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31463A"/>
    <w:multiLevelType w:val="hybridMultilevel"/>
    <w:tmpl w:val="482880E8"/>
    <w:lvl w:ilvl="0" w:tplc="99A037F6">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FD0D31"/>
    <w:multiLevelType w:val="hybridMultilevel"/>
    <w:tmpl w:val="ACDC03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ED0E6E"/>
    <w:multiLevelType w:val="hybridMultilevel"/>
    <w:tmpl w:val="9E022AF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30" w15:restartNumberingAfterBreak="0">
    <w:nsid w:val="78CD1823"/>
    <w:multiLevelType w:val="hybridMultilevel"/>
    <w:tmpl w:val="C2DC0D6A"/>
    <w:lvl w:ilvl="0" w:tplc="9ED86A26">
      <w:start w:val="17"/>
      <w:numFmt w:val="bullet"/>
      <w:lvlText w:val="-"/>
      <w:lvlJc w:val="left"/>
      <w:pPr>
        <w:ind w:left="405" w:hanging="360"/>
      </w:pPr>
      <w:rPr>
        <w:rFonts w:ascii="Calibri" w:eastAsia="Times New Roman"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1" w15:restartNumberingAfterBreak="0">
    <w:nsid w:val="7B1B1209"/>
    <w:multiLevelType w:val="hybridMultilevel"/>
    <w:tmpl w:val="4F887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
  </w:num>
  <w:num w:numId="4">
    <w:abstractNumId w:val="8"/>
  </w:num>
  <w:num w:numId="5">
    <w:abstractNumId w:val="25"/>
  </w:num>
  <w:num w:numId="6">
    <w:abstractNumId w:val="28"/>
  </w:num>
  <w:num w:numId="7">
    <w:abstractNumId w:val="30"/>
  </w:num>
  <w:num w:numId="8">
    <w:abstractNumId w:val="18"/>
  </w:num>
  <w:num w:numId="9">
    <w:abstractNumId w:val="0"/>
  </w:num>
  <w:num w:numId="10">
    <w:abstractNumId w:val="20"/>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15"/>
  </w:num>
  <w:num w:numId="14">
    <w:abstractNumId w:val="2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 w:numId="18">
    <w:abstractNumId w:val="12"/>
  </w:num>
  <w:num w:numId="19">
    <w:abstractNumId w:val="21"/>
  </w:num>
  <w:num w:numId="20">
    <w:abstractNumId w:val="19"/>
  </w:num>
  <w:num w:numId="21">
    <w:abstractNumId w:val="24"/>
  </w:num>
  <w:num w:numId="22">
    <w:abstractNumId w:val="13"/>
  </w:num>
  <w:num w:numId="23">
    <w:abstractNumId w:val="17"/>
  </w:num>
  <w:num w:numId="24">
    <w:abstractNumId w:val="16"/>
  </w:num>
  <w:num w:numId="25">
    <w:abstractNumId w:val="6"/>
  </w:num>
  <w:num w:numId="26">
    <w:abstractNumId w:val="7"/>
  </w:num>
  <w:num w:numId="27">
    <w:abstractNumId w:val="4"/>
  </w:num>
  <w:num w:numId="28">
    <w:abstractNumId w:val="31"/>
  </w:num>
  <w:num w:numId="29">
    <w:abstractNumId w:val="23"/>
  </w:num>
  <w:num w:numId="30">
    <w:abstractNumId w:val="9"/>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E6"/>
    <w:rsid w:val="0001062F"/>
    <w:rsid w:val="000146F0"/>
    <w:rsid w:val="00015AAF"/>
    <w:rsid w:val="00017640"/>
    <w:rsid w:val="00027F6A"/>
    <w:rsid w:val="000607AB"/>
    <w:rsid w:val="0006288C"/>
    <w:rsid w:val="0008350B"/>
    <w:rsid w:val="000B10B5"/>
    <w:rsid w:val="000C5770"/>
    <w:rsid w:val="000E0B9E"/>
    <w:rsid w:val="00162C7F"/>
    <w:rsid w:val="00167D56"/>
    <w:rsid w:val="001717FC"/>
    <w:rsid w:val="00176A15"/>
    <w:rsid w:val="00177E52"/>
    <w:rsid w:val="00196719"/>
    <w:rsid w:val="001A1575"/>
    <w:rsid w:val="001A4DC7"/>
    <w:rsid w:val="001A4DCA"/>
    <w:rsid w:val="001A70FB"/>
    <w:rsid w:val="001A7952"/>
    <w:rsid w:val="001D0E8E"/>
    <w:rsid w:val="00214548"/>
    <w:rsid w:val="0021636A"/>
    <w:rsid w:val="0024378B"/>
    <w:rsid w:val="002510ED"/>
    <w:rsid w:val="0025153D"/>
    <w:rsid w:val="00286365"/>
    <w:rsid w:val="002B4614"/>
    <w:rsid w:val="002D4F14"/>
    <w:rsid w:val="002D516A"/>
    <w:rsid w:val="002E1A96"/>
    <w:rsid w:val="002E44AE"/>
    <w:rsid w:val="00300F12"/>
    <w:rsid w:val="00320B26"/>
    <w:rsid w:val="00323F03"/>
    <w:rsid w:val="00326718"/>
    <w:rsid w:val="0033377E"/>
    <w:rsid w:val="00336631"/>
    <w:rsid w:val="00360706"/>
    <w:rsid w:val="003636D6"/>
    <w:rsid w:val="00367BB7"/>
    <w:rsid w:val="00377D65"/>
    <w:rsid w:val="00391EFF"/>
    <w:rsid w:val="003953A5"/>
    <w:rsid w:val="003B16A3"/>
    <w:rsid w:val="003D1556"/>
    <w:rsid w:val="003D3DFD"/>
    <w:rsid w:val="003F3117"/>
    <w:rsid w:val="00405B6E"/>
    <w:rsid w:val="00425B4B"/>
    <w:rsid w:val="00430D23"/>
    <w:rsid w:val="00442918"/>
    <w:rsid w:val="004554D9"/>
    <w:rsid w:val="00457747"/>
    <w:rsid w:val="00457E79"/>
    <w:rsid w:val="0047028B"/>
    <w:rsid w:val="0048273E"/>
    <w:rsid w:val="0048313A"/>
    <w:rsid w:val="00495A9B"/>
    <w:rsid w:val="004A25A3"/>
    <w:rsid w:val="004A34AC"/>
    <w:rsid w:val="004D4E04"/>
    <w:rsid w:val="004E4028"/>
    <w:rsid w:val="00503FC6"/>
    <w:rsid w:val="005060D8"/>
    <w:rsid w:val="0051241D"/>
    <w:rsid w:val="00515746"/>
    <w:rsid w:val="00527321"/>
    <w:rsid w:val="00531349"/>
    <w:rsid w:val="00574513"/>
    <w:rsid w:val="00595B56"/>
    <w:rsid w:val="005A020B"/>
    <w:rsid w:val="005A3222"/>
    <w:rsid w:val="005B624C"/>
    <w:rsid w:val="005C0825"/>
    <w:rsid w:val="005C7246"/>
    <w:rsid w:val="005E5D8C"/>
    <w:rsid w:val="005E6F74"/>
    <w:rsid w:val="005F2B75"/>
    <w:rsid w:val="005F483B"/>
    <w:rsid w:val="00615B86"/>
    <w:rsid w:val="00630DED"/>
    <w:rsid w:val="00636025"/>
    <w:rsid w:val="00646FF0"/>
    <w:rsid w:val="0065089F"/>
    <w:rsid w:val="006533CD"/>
    <w:rsid w:val="00673A82"/>
    <w:rsid w:val="0068129D"/>
    <w:rsid w:val="00681E92"/>
    <w:rsid w:val="00682F85"/>
    <w:rsid w:val="00693C38"/>
    <w:rsid w:val="006C22E6"/>
    <w:rsid w:val="006D23DB"/>
    <w:rsid w:val="006E47B2"/>
    <w:rsid w:val="006F2753"/>
    <w:rsid w:val="00704F6C"/>
    <w:rsid w:val="00736C65"/>
    <w:rsid w:val="00750C82"/>
    <w:rsid w:val="00766A74"/>
    <w:rsid w:val="00767CA8"/>
    <w:rsid w:val="00786305"/>
    <w:rsid w:val="00787825"/>
    <w:rsid w:val="00796760"/>
    <w:rsid w:val="007A69A0"/>
    <w:rsid w:val="007A7DBE"/>
    <w:rsid w:val="007B2ADC"/>
    <w:rsid w:val="007D2969"/>
    <w:rsid w:val="007E49EC"/>
    <w:rsid w:val="007E6229"/>
    <w:rsid w:val="00802847"/>
    <w:rsid w:val="00803C1F"/>
    <w:rsid w:val="00806745"/>
    <w:rsid w:val="0080797C"/>
    <w:rsid w:val="008146AC"/>
    <w:rsid w:val="008203EE"/>
    <w:rsid w:val="0082644D"/>
    <w:rsid w:val="00827C4C"/>
    <w:rsid w:val="00834C6E"/>
    <w:rsid w:val="00846819"/>
    <w:rsid w:val="008702B3"/>
    <w:rsid w:val="00872C66"/>
    <w:rsid w:val="00883406"/>
    <w:rsid w:val="008A3403"/>
    <w:rsid w:val="008A6E87"/>
    <w:rsid w:val="008B7364"/>
    <w:rsid w:val="008C592B"/>
    <w:rsid w:val="008C66FF"/>
    <w:rsid w:val="008E2D55"/>
    <w:rsid w:val="008E5F9D"/>
    <w:rsid w:val="0090447F"/>
    <w:rsid w:val="009072BF"/>
    <w:rsid w:val="00914894"/>
    <w:rsid w:val="00916850"/>
    <w:rsid w:val="009261C6"/>
    <w:rsid w:val="00933E30"/>
    <w:rsid w:val="00941653"/>
    <w:rsid w:val="009461F0"/>
    <w:rsid w:val="0095072E"/>
    <w:rsid w:val="009530B8"/>
    <w:rsid w:val="00956524"/>
    <w:rsid w:val="00961C4A"/>
    <w:rsid w:val="0096787D"/>
    <w:rsid w:val="00971DBA"/>
    <w:rsid w:val="00974A0E"/>
    <w:rsid w:val="009A7AE2"/>
    <w:rsid w:val="009C25EA"/>
    <w:rsid w:val="009C7E8B"/>
    <w:rsid w:val="00A33903"/>
    <w:rsid w:val="00A3434F"/>
    <w:rsid w:val="00A52768"/>
    <w:rsid w:val="00A56081"/>
    <w:rsid w:val="00A66F6A"/>
    <w:rsid w:val="00A71BB8"/>
    <w:rsid w:val="00A73D62"/>
    <w:rsid w:val="00A9543B"/>
    <w:rsid w:val="00AB234C"/>
    <w:rsid w:val="00AB58C3"/>
    <w:rsid w:val="00B002EE"/>
    <w:rsid w:val="00B0324B"/>
    <w:rsid w:val="00B10C79"/>
    <w:rsid w:val="00B25EE2"/>
    <w:rsid w:val="00B37B94"/>
    <w:rsid w:val="00B40C2A"/>
    <w:rsid w:val="00B57F91"/>
    <w:rsid w:val="00B70A02"/>
    <w:rsid w:val="00B7141F"/>
    <w:rsid w:val="00B75DA4"/>
    <w:rsid w:val="00B760BD"/>
    <w:rsid w:val="00B779E5"/>
    <w:rsid w:val="00B846D5"/>
    <w:rsid w:val="00BA2741"/>
    <w:rsid w:val="00BA391E"/>
    <w:rsid w:val="00BB3402"/>
    <w:rsid w:val="00BB6F35"/>
    <w:rsid w:val="00BD281D"/>
    <w:rsid w:val="00C07238"/>
    <w:rsid w:val="00C105B6"/>
    <w:rsid w:val="00C11885"/>
    <w:rsid w:val="00CA21E9"/>
    <w:rsid w:val="00CB062A"/>
    <w:rsid w:val="00CB6E1E"/>
    <w:rsid w:val="00CD02A3"/>
    <w:rsid w:val="00CD2178"/>
    <w:rsid w:val="00CD5161"/>
    <w:rsid w:val="00CE2299"/>
    <w:rsid w:val="00CE2596"/>
    <w:rsid w:val="00CE5629"/>
    <w:rsid w:val="00CE5DA4"/>
    <w:rsid w:val="00CE7791"/>
    <w:rsid w:val="00CF5E98"/>
    <w:rsid w:val="00CF7A2B"/>
    <w:rsid w:val="00D0644B"/>
    <w:rsid w:val="00D064D7"/>
    <w:rsid w:val="00D137A0"/>
    <w:rsid w:val="00D22EC7"/>
    <w:rsid w:val="00D45944"/>
    <w:rsid w:val="00D57636"/>
    <w:rsid w:val="00D72D93"/>
    <w:rsid w:val="00D75D18"/>
    <w:rsid w:val="00D778E9"/>
    <w:rsid w:val="00D800F1"/>
    <w:rsid w:val="00D968BB"/>
    <w:rsid w:val="00DB734C"/>
    <w:rsid w:val="00DB767C"/>
    <w:rsid w:val="00DD092A"/>
    <w:rsid w:val="00DE4F61"/>
    <w:rsid w:val="00DF3559"/>
    <w:rsid w:val="00DF541C"/>
    <w:rsid w:val="00E01610"/>
    <w:rsid w:val="00E1788F"/>
    <w:rsid w:val="00E2570D"/>
    <w:rsid w:val="00E3346C"/>
    <w:rsid w:val="00E7049E"/>
    <w:rsid w:val="00E735CC"/>
    <w:rsid w:val="00E81029"/>
    <w:rsid w:val="00E84766"/>
    <w:rsid w:val="00E96547"/>
    <w:rsid w:val="00EA53CC"/>
    <w:rsid w:val="00EC33DA"/>
    <w:rsid w:val="00EE4649"/>
    <w:rsid w:val="00F03A42"/>
    <w:rsid w:val="00F05A3B"/>
    <w:rsid w:val="00F11AB3"/>
    <w:rsid w:val="00F11C11"/>
    <w:rsid w:val="00F207CA"/>
    <w:rsid w:val="00F257E0"/>
    <w:rsid w:val="00F308B8"/>
    <w:rsid w:val="00F32DE2"/>
    <w:rsid w:val="00F42362"/>
    <w:rsid w:val="00F44901"/>
    <w:rsid w:val="00F564AB"/>
    <w:rsid w:val="00F608D7"/>
    <w:rsid w:val="00F630C9"/>
    <w:rsid w:val="00F8189B"/>
    <w:rsid w:val="00F843A2"/>
    <w:rsid w:val="00FA48DF"/>
    <w:rsid w:val="00FA506F"/>
    <w:rsid w:val="00FB09A6"/>
    <w:rsid w:val="00FB0BB3"/>
    <w:rsid w:val="00FB26CC"/>
    <w:rsid w:val="00FB6F53"/>
    <w:rsid w:val="00FC4143"/>
    <w:rsid w:val="00FD6D05"/>
    <w:rsid w:val="00FE1B74"/>
    <w:rsid w:val="00FF26A7"/>
    <w:rsid w:val="00FF6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28C070"/>
  <w15:docId w15:val="{C65C53DE-A726-4318-8C07-FA73EF92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A9543B"/>
    <w:pPr>
      <w:keepNext/>
      <w:spacing w:after="0" w:line="240" w:lineRule="auto"/>
      <w:jc w:val="center"/>
      <w:outlineLvl w:val="0"/>
    </w:pPr>
    <w:rPr>
      <w:rFonts w:ascii="Times New Roman" w:eastAsia="Times New Roman" w:hAnsi="Times New Roman" w:cs="Times New Roman"/>
      <w:b/>
      <w:bCs/>
      <w:sz w:val="20"/>
      <w:szCs w:val="24"/>
      <w:lang w:bidi="he-IL"/>
    </w:rPr>
  </w:style>
  <w:style w:type="paragraph" w:styleId="Titolo2">
    <w:name w:val="heading 2"/>
    <w:basedOn w:val="Normale"/>
    <w:next w:val="Normale"/>
    <w:link w:val="Titolo2Carattere"/>
    <w:qFormat/>
    <w:rsid w:val="00A9543B"/>
    <w:pPr>
      <w:keepNext/>
      <w:spacing w:after="0" w:line="240" w:lineRule="auto"/>
      <w:jc w:val="center"/>
      <w:outlineLvl w:val="1"/>
    </w:pPr>
    <w:rPr>
      <w:rFonts w:ascii="Times New Roman" w:eastAsia="Times New Roman" w:hAnsi="Times New Roman" w:cs="Times New Roman"/>
      <w:b/>
      <w:bCs/>
      <w:sz w:val="24"/>
      <w:szCs w:val="24"/>
      <w:lang w:bidi="he-IL"/>
    </w:rPr>
  </w:style>
  <w:style w:type="paragraph" w:styleId="Titolo3">
    <w:name w:val="heading 3"/>
    <w:basedOn w:val="Normale"/>
    <w:next w:val="Normale"/>
    <w:link w:val="Titolo3Carattere"/>
    <w:qFormat/>
    <w:rsid w:val="00A9543B"/>
    <w:pPr>
      <w:keepNext/>
      <w:spacing w:after="0" w:line="240" w:lineRule="auto"/>
      <w:outlineLvl w:val="2"/>
    </w:pPr>
    <w:rPr>
      <w:rFonts w:ascii="Times New Roman" w:eastAsia="Times New Roman" w:hAnsi="Times New Roman" w:cs="Times New Roman"/>
      <w:b/>
      <w:bCs/>
      <w:sz w:val="24"/>
      <w:szCs w:val="24"/>
      <w:lang w:bidi="he-IL"/>
    </w:rPr>
  </w:style>
  <w:style w:type="paragraph" w:styleId="Titolo4">
    <w:name w:val="heading 4"/>
    <w:basedOn w:val="Normale"/>
    <w:next w:val="Normale"/>
    <w:link w:val="Titolo4Carattere"/>
    <w:uiPriority w:val="9"/>
    <w:unhideWhenUsed/>
    <w:qFormat/>
    <w:rsid w:val="008203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8203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character" w:customStyle="1" w:styleId="Titolo1Carattere">
    <w:name w:val="Titolo 1 Carattere"/>
    <w:basedOn w:val="Carpredefinitoparagrafo"/>
    <w:link w:val="Titolo1"/>
    <w:rsid w:val="00A9543B"/>
    <w:rPr>
      <w:rFonts w:ascii="Times New Roman" w:eastAsia="Times New Roman" w:hAnsi="Times New Roman" w:cs="Times New Roman"/>
      <w:b/>
      <w:bCs/>
      <w:sz w:val="20"/>
      <w:szCs w:val="24"/>
      <w:lang w:eastAsia="it-IT" w:bidi="he-IL"/>
    </w:rPr>
  </w:style>
  <w:style w:type="character" w:customStyle="1" w:styleId="Titolo2Carattere">
    <w:name w:val="Titolo 2 Carattere"/>
    <w:basedOn w:val="Carpredefinitoparagrafo"/>
    <w:link w:val="Titolo2"/>
    <w:rsid w:val="00A9543B"/>
    <w:rPr>
      <w:rFonts w:ascii="Times New Roman" w:eastAsia="Times New Roman" w:hAnsi="Times New Roman" w:cs="Times New Roman"/>
      <w:b/>
      <w:bCs/>
      <w:sz w:val="24"/>
      <w:szCs w:val="24"/>
      <w:lang w:eastAsia="it-IT" w:bidi="he-IL"/>
    </w:rPr>
  </w:style>
  <w:style w:type="character" w:customStyle="1" w:styleId="Titolo3Carattere">
    <w:name w:val="Titolo 3 Carattere"/>
    <w:basedOn w:val="Carpredefinitoparagrafo"/>
    <w:link w:val="Titolo3"/>
    <w:rsid w:val="00A9543B"/>
    <w:rPr>
      <w:rFonts w:ascii="Times New Roman" w:eastAsia="Times New Roman" w:hAnsi="Times New Roman" w:cs="Times New Roman"/>
      <w:b/>
      <w:bCs/>
      <w:sz w:val="24"/>
      <w:szCs w:val="24"/>
      <w:lang w:eastAsia="it-IT" w:bidi="he-IL"/>
    </w:rPr>
  </w:style>
  <w:style w:type="numbering" w:customStyle="1" w:styleId="Nessunelenco1">
    <w:name w:val="Nessun elenco1"/>
    <w:next w:val="Nessunelenco"/>
    <w:uiPriority w:val="99"/>
    <w:semiHidden/>
    <w:unhideWhenUsed/>
    <w:rsid w:val="00A9543B"/>
  </w:style>
  <w:style w:type="character" w:styleId="Collegamentovisitato">
    <w:name w:val="FollowedHyperlink"/>
    <w:rsid w:val="00A9543B"/>
    <w:rPr>
      <w:color w:val="800080"/>
      <w:u w:val="single"/>
    </w:rPr>
  </w:style>
  <w:style w:type="paragraph" w:styleId="Corpotesto0">
    <w:name w:val="Body Text"/>
    <w:basedOn w:val="Normale"/>
    <w:link w:val="CorpotestoCarattere"/>
    <w:rsid w:val="00A9543B"/>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0"/>
    <w:rsid w:val="00A9543B"/>
    <w:rPr>
      <w:rFonts w:ascii="Times New Roman" w:eastAsia="Times New Roman" w:hAnsi="Times New Roman" w:cs="Times New Roman"/>
      <w:sz w:val="24"/>
      <w:szCs w:val="20"/>
      <w:lang w:eastAsia="it-IT"/>
    </w:rPr>
  </w:style>
  <w:style w:type="character" w:styleId="Numeropagina">
    <w:name w:val="page number"/>
    <w:basedOn w:val="Carpredefinitoparagrafo"/>
    <w:rsid w:val="00A9543B"/>
  </w:style>
  <w:style w:type="paragraph" w:styleId="Rientrocorpodeltesto3">
    <w:name w:val="Body Text Indent 3"/>
    <w:basedOn w:val="Normale"/>
    <w:link w:val="Rientrocorpodeltesto3Carattere"/>
    <w:rsid w:val="00A9543B"/>
    <w:pPr>
      <w:spacing w:after="120" w:line="240" w:lineRule="auto"/>
      <w:ind w:left="283"/>
    </w:pPr>
    <w:rPr>
      <w:rFonts w:ascii="Times New Roman" w:eastAsia="Times New Roman" w:hAnsi="Times New Roman" w:cs="Times New Roman"/>
      <w:sz w:val="16"/>
      <w:szCs w:val="16"/>
      <w:lang w:bidi="he-IL"/>
    </w:rPr>
  </w:style>
  <w:style w:type="character" w:customStyle="1" w:styleId="Rientrocorpodeltesto3Carattere">
    <w:name w:val="Rientro corpo del testo 3 Carattere"/>
    <w:basedOn w:val="Carpredefinitoparagrafo"/>
    <w:link w:val="Rientrocorpodeltesto3"/>
    <w:rsid w:val="00A9543B"/>
    <w:rPr>
      <w:rFonts w:ascii="Times New Roman" w:eastAsia="Times New Roman" w:hAnsi="Times New Roman" w:cs="Times New Roman"/>
      <w:sz w:val="16"/>
      <w:szCs w:val="16"/>
      <w:lang w:eastAsia="it-IT" w:bidi="he-IL"/>
    </w:rPr>
  </w:style>
  <w:style w:type="table" w:styleId="Grigliatabella">
    <w:name w:val="Table Grid"/>
    <w:basedOn w:val="Tabellanormale"/>
    <w:uiPriority w:val="59"/>
    <w:rsid w:val="00A9543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sunaspaziatura1">
    <w:name w:val="Nessuna spaziatura1"/>
    <w:next w:val="Nessunaspaziatura"/>
    <w:uiPriority w:val="1"/>
    <w:qFormat/>
    <w:rsid w:val="00A9543B"/>
    <w:pPr>
      <w:spacing w:after="0" w:line="240" w:lineRule="auto"/>
    </w:pPr>
    <w:rPr>
      <w:rFonts w:eastAsia="Times New Roman"/>
    </w:rPr>
  </w:style>
  <w:style w:type="paragraph" w:styleId="Nessunaspaziatura">
    <w:name w:val="No Spacing"/>
    <w:uiPriority w:val="1"/>
    <w:qFormat/>
    <w:rsid w:val="00A9543B"/>
    <w:pPr>
      <w:spacing w:after="0" w:line="240" w:lineRule="auto"/>
    </w:pPr>
  </w:style>
  <w:style w:type="character" w:customStyle="1" w:styleId="Titolo4Carattere">
    <w:name w:val="Titolo 4 Carattere"/>
    <w:basedOn w:val="Carpredefinitoparagrafo"/>
    <w:link w:val="Titolo4"/>
    <w:uiPriority w:val="9"/>
    <w:rsid w:val="008203E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8203EE"/>
    <w:rPr>
      <w:rFonts w:asciiTheme="majorHAnsi" w:eastAsiaTheme="majorEastAsia" w:hAnsiTheme="majorHAnsi" w:cstheme="majorBidi"/>
      <w:color w:val="243F60" w:themeColor="accent1" w:themeShade="7F"/>
    </w:rPr>
  </w:style>
  <w:style w:type="paragraph" w:customStyle="1" w:styleId="Default">
    <w:name w:val="Default"/>
    <w:rsid w:val="00BB6F35"/>
    <w:pPr>
      <w:autoSpaceDE w:val="0"/>
      <w:autoSpaceDN w:val="0"/>
      <w:adjustRightInd w:val="0"/>
      <w:spacing w:after="0" w:line="240" w:lineRule="auto"/>
    </w:pPr>
    <w:rPr>
      <w:rFonts w:ascii="Verdana" w:hAnsi="Verdana" w:cs="Verdana"/>
      <w:color w:val="000000"/>
      <w:sz w:val="24"/>
      <w:szCs w:val="24"/>
    </w:rPr>
  </w:style>
  <w:style w:type="character" w:styleId="Enfasigrassetto">
    <w:name w:val="Strong"/>
    <w:basedOn w:val="Carpredefinitoparagrafo"/>
    <w:uiPriority w:val="22"/>
    <w:qFormat/>
    <w:rsid w:val="005C7246"/>
    <w:rPr>
      <w:b/>
      <w:bCs/>
    </w:rPr>
  </w:style>
  <w:style w:type="paragraph" w:customStyle="1" w:styleId="CorpoTesto">
    <w:name w:val="Corpo Testo"/>
    <w:basedOn w:val="Normale"/>
    <w:autoRedefine/>
    <w:rsid w:val="00766A74"/>
    <w:pPr>
      <w:numPr>
        <w:numId w:val="19"/>
      </w:numPr>
      <w:tabs>
        <w:tab w:val="left" w:pos="0"/>
        <w:tab w:val="left" w:pos="284"/>
      </w:tabs>
      <w:spacing w:after="0" w:line="240" w:lineRule="auto"/>
      <w:jc w:val="both"/>
    </w:pPr>
    <w:rPr>
      <w:rFonts w:ascii="Times New Roman" w:eastAsia="Times New Roman" w:hAnsi="Times New Roman" w:cs="Times New Roman"/>
      <w:sz w:val="24"/>
      <w:szCs w:val="24"/>
    </w:rPr>
  </w:style>
  <w:style w:type="table" w:customStyle="1" w:styleId="Grigliatabella1">
    <w:name w:val="Griglia tabella1"/>
    <w:basedOn w:val="Tabellanormale"/>
    <w:next w:val="Grigliatabella"/>
    <w:rsid w:val="00766A74"/>
    <w:pPr>
      <w:spacing w:after="0" w:line="240" w:lineRule="auto"/>
      <w:ind w:left="357" w:hanging="35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B77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B779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bic857004@pec.istruzione.it" TargetMode="External"/><Relationship Id="rId2" Type="http://schemas.openxmlformats.org/officeDocument/2006/relationships/hyperlink" Target="mailto:mbic857004@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495D-B609-4C11-BB5E-FCE367C4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1414</Words>
  <Characters>8061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Elide Bona</dc:creator>
  <cp:lastModifiedBy>Utente</cp:lastModifiedBy>
  <cp:revision>5</cp:revision>
  <cp:lastPrinted>2020-04-14T13:48:00Z</cp:lastPrinted>
  <dcterms:created xsi:type="dcterms:W3CDTF">2020-05-25T09:05:00Z</dcterms:created>
  <dcterms:modified xsi:type="dcterms:W3CDTF">2020-05-25T09:42:00Z</dcterms:modified>
</cp:coreProperties>
</file>