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04" w:rsidRDefault="002779CB" w:rsidP="00D66E91">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66E91">
        <w:rPr>
          <w:rFonts w:ascii="Book Antiqua" w:hAnsi="Book Antiqua"/>
        </w:rPr>
        <w:tab/>
      </w:r>
      <w:r w:rsidR="00D66E91">
        <w:rPr>
          <w:rFonts w:ascii="Book Antiqua" w:hAnsi="Book Antiqua"/>
        </w:rPr>
        <w:tab/>
      </w:r>
      <w:r w:rsidR="00D66E91">
        <w:rPr>
          <w:rFonts w:ascii="Book Antiqua" w:hAnsi="Book Antiqua"/>
        </w:rPr>
        <w:tab/>
        <w:t xml:space="preserve">Motta Visconti, </w:t>
      </w:r>
      <w:r w:rsidR="00FB4F2A">
        <w:rPr>
          <w:rFonts w:ascii="Book Antiqua" w:hAnsi="Book Antiqua"/>
        </w:rPr>
        <w:t>09</w:t>
      </w:r>
      <w:r w:rsidR="00D66E91">
        <w:rPr>
          <w:rFonts w:ascii="Book Antiqua" w:hAnsi="Book Antiqua"/>
        </w:rPr>
        <w:t>/05/2022</w:t>
      </w:r>
    </w:p>
    <w:p w:rsidR="00D66E91" w:rsidRDefault="002F6D04" w:rsidP="00D66E91">
      <w:pPr>
        <w:rPr>
          <w:rFonts w:ascii="Book Antiqua" w:hAnsi="Book Antiqua"/>
        </w:rPr>
      </w:pPr>
      <w:r>
        <w:rPr>
          <w:rFonts w:ascii="Book Antiqua" w:hAnsi="Book Antiqua"/>
        </w:rPr>
        <w:t>Determina n. 43</w:t>
      </w:r>
      <w:bookmarkStart w:id="0" w:name="_GoBack"/>
      <w:bookmarkEnd w:id="0"/>
      <w:r w:rsidR="002779CB">
        <w:rPr>
          <w:rFonts w:ascii="Book Antiqua" w:hAnsi="Book Antiqua"/>
        </w:rPr>
        <w:tab/>
      </w:r>
      <w:r w:rsidR="003D6479">
        <w:rPr>
          <w:rFonts w:ascii="Book Antiqua" w:hAnsi="Book Antiqua"/>
        </w:rPr>
        <w:tab/>
      </w:r>
      <w:r w:rsidR="003D6479">
        <w:rPr>
          <w:rFonts w:ascii="Book Antiqua" w:hAnsi="Book Antiqua"/>
        </w:rPr>
        <w:tab/>
      </w:r>
    </w:p>
    <w:p w:rsidR="00D66E91" w:rsidRPr="00D66E91" w:rsidRDefault="00D66E91" w:rsidP="00D66E91">
      <w:pPr>
        <w:spacing w:after="0"/>
        <w:ind w:left="4956" w:firstLine="708"/>
        <w:rPr>
          <w:rFonts w:ascii="Book Antiqua" w:hAnsi="Book Antiqua"/>
        </w:rPr>
      </w:pPr>
      <w:r w:rsidRPr="00D66E91">
        <w:rPr>
          <w:rFonts w:ascii="Book Antiqua" w:hAnsi="Book Antiqua"/>
        </w:rPr>
        <w:t xml:space="preserve">AMMINISTRAZIONE TRASPARENTE </w:t>
      </w:r>
    </w:p>
    <w:p w:rsidR="00D66E91" w:rsidRPr="00D66E91" w:rsidRDefault="00D66E91" w:rsidP="00D66E91">
      <w:pPr>
        <w:spacing w:after="0"/>
        <w:ind w:left="4956" w:firstLine="708"/>
        <w:rPr>
          <w:rFonts w:ascii="Book Antiqua" w:hAnsi="Book Antiqua"/>
        </w:rPr>
      </w:pPr>
      <w:r w:rsidRPr="00D66E91">
        <w:rPr>
          <w:rFonts w:ascii="Book Antiqua" w:hAnsi="Book Antiqua"/>
        </w:rPr>
        <w:t>ALBO ON LINE</w:t>
      </w:r>
    </w:p>
    <w:p w:rsidR="00D66E91" w:rsidRPr="00D66E91" w:rsidRDefault="00D66E91" w:rsidP="00D66E91">
      <w:pPr>
        <w:spacing w:after="0"/>
        <w:ind w:left="4956" w:firstLine="708"/>
        <w:rPr>
          <w:rFonts w:ascii="Book Antiqua" w:hAnsi="Book Antiqua"/>
        </w:rPr>
      </w:pPr>
      <w:r w:rsidRPr="00D66E91">
        <w:rPr>
          <w:rFonts w:ascii="Book Antiqua" w:hAnsi="Book Antiqua"/>
        </w:rPr>
        <w:t xml:space="preserve"> ATTI SCUOLA </w:t>
      </w:r>
    </w:p>
    <w:p w:rsidR="00D66E91" w:rsidRDefault="00D66E91" w:rsidP="00D66E91">
      <w:pPr>
        <w:rPr>
          <w:rFonts w:ascii="Book Antiqua" w:hAnsi="Book Antiqua"/>
        </w:rPr>
      </w:pPr>
    </w:p>
    <w:p w:rsidR="00D66E91" w:rsidRDefault="00D66E91" w:rsidP="00D66E91">
      <w:pPr>
        <w:rPr>
          <w:rFonts w:ascii="Book Antiqua" w:hAnsi="Book Antiqua"/>
        </w:rPr>
      </w:pPr>
    </w:p>
    <w:p w:rsidR="00406D79" w:rsidRDefault="00D66E91" w:rsidP="00F976DC">
      <w:pPr>
        <w:jc w:val="both"/>
        <w:rPr>
          <w:rFonts w:ascii="Book Antiqua" w:hAnsi="Book Antiqua"/>
          <w:b/>
        </w:rPr>
      </w:pPr>
      <w:r w:rsidRPr="00F976DC">
        <w:rPr>
          <w:rFonts w:ascii="Book Antiqua" w:hAnsi="Book Antiqua"/>
          <w:b/>
        </w:rPr>
        <w:t>OGGETTO: DETERMINA PER L’AFFIDAMENTO DIRETTO DELLA</w:t>
      </w:r>
      <w:r w:rsidR="002C6F7E">
        <w:rPr>
          <w:rFonts w:ascii="Book Antiqua" w:hAnsi="Book Antiqua"/>
          <w:b/>
        </w:rPr>
        <w:t xml:space="preserve"> FORNITURA DI TARGA, ETICHETTE E </w:t>
      </w:r>
      <w:r w:rsidRPr="00F976DC">
        <w:rPr>
          <w:rFonts w:ascii="Book Antiqua" w:hAnsi="Book Antiqua"/>
          <w:b/>
        </w:rPr>
        <w:t xml:space="preserve">CHIAVETTE </w:t>
      </w:r>
      <w:r w:rsidR="002C6F7E">
        <w:rPr>
          <w:rFonts w:ascii="Book Antiqua" w:hAnsi="Book Antiqua"/>
          <w:b/>
        </w:rPr>
        <w:t>U</w:t>
      </w:r>
      <w:r w:rsidRPr="00F976DC">
        <w:rPr>
          <w:rFonts w:ascii="Book Antiqua" w:hAnsi="Book Antiqua"/>
          <w:b/>
        </w:rPr>
        <w:t xml:space="preserve">SB PER PUBBLICITA’ PON AI SENSI DELL’ART. 36, C. 2, LETT. A) DEL D.LGS. 50/2016, MEDIANTE ORDINE DIRETTO SUL MEPA per un importo contrattuale pari a </w:t>
      </w:r>
      <w:r w:rsidRPr="002C6F7E">
        <w:rPr>
          <w:rFonts w:ascii="Book Antiqua" w:hAnsi="Book Antiqua"/>
          <w:b/>
        </w:rPr>
        <w:t xml:space="preserve">€ </w:t>
      </w:r>
      <w:r w:rsidR="002C6F7E">
        <w:rPr>
          <w:rFonts w:ascii="Book Antiqua" w:hAnsi="Book Antiqua"/>
          <w:b/>
        </w:rPr>
        <w:t>498,35</w:t>
      </w:r>
      <w:r w:rsidRPr="00F976DC">
        <w:rPr>
          <w:rFonts w:ascii="Book Antiqua" w:hAnsi="Book Antiqua"/>
          <w:b/>
        </w:rPr>
        <w:t xml:space="preserve"> (IVA esclusa) Azione 13.1.2 “Digital </w:t>
      </w:r>
      <w:proofErr w:type="spellStart"/>
      <w:r w:rsidRPr="00F976DC">
        <w:rPr>
          <w:rFonts w:ascii="Book Antiqua" w:hAnsi="Book Antiqua"/>
          <w:b/>
        </w:rPr>
        <w:t>board</w:t>
      </w:r>
      <w:proofErr w:type="spellEnd"/>
      <w:r w:rsidRPr="00F976DC">
        <w:rPr>
          <w:rFonts w:ascii="Book Antiqua" w:hAnsi="Book Antiqua"/>
          <w:b/>
        </w:rPr>
        <w:t xml:space="preserve">: trasformazione digitale nella didattica e nell’organizzazione” – Avviso pubblico </w:t>
      </w:r>
      <w:proofErr w:type="spellStart"/>
      <w:r w:rsidRPr="00F976DC">
        <w:rPr>
          <w:rFonts w:ascii="Book Antiqua" w:hAnsi="Book Antiqua"/>
          <w:b/>
        </w:rPr>
        <w:t>prot</w:t>
      </w:r>
      <w:proofErr w:type="spellEnd"/>
      <w:r w:rsidRPr="00F976DC">
        <w:rPr>
          <w:rFonts w:ascii="Book Antiqua" w:hAnsi="Book Antiqua"/>
          <w:b/>
        </w:rPr>
        <w:t>. n. 28966 del 06/09/2021 per la trasformazione digitale nella didattica e nell’organizzazione</w:t>
      </w:r>
      <w:r w:rsidR="00406D79">
        <w:rPr>
          <w:rFonts w:ascii="Book Antiqua" w:hAnsi="Book Antiqua"/>
          <w:b/>
        </w:rPr>
        <w:t>.</w:t>
      </w:r>
    </w:p>
    <w:p w:rsidR="00406D79" w:rsidRDefault="00D66E91" w:rsidP="00406D79">
      <w:pPr>
        <w:spacing w:after="0"/>
        <w:jc w:val="both"/>
        <w:rPr>
          <w:rFonts w:ascii="Book Antiqua" w:hAnsi="Book Antiqua"/>
          <w:b/>
          <w:bCs/>
        </w:rPr>
      </w:pPr>
      <w:r w:rsidRPr="00F976DC">
        <w:rPr>
          <w:rFonts w:ascii="Book Antiqua" w:hAnsi="Book Antiqua"/>
          <w:b/>
        </w:rPr>
        <w:t xml:space="preserve"> Cod. identificativo progetto: </w:t>
      </w:r>
      <w:r w:rsidR="00406D79" w:rsidRPr="00347413">
        <w:rPr>
          <w:rFonts w:ascii="Book Antiqua" w:hAnsi="Book Antiqua"/>
          <w:b/>
          <w:bCs/>
        </w:rPr>
        <w:t>13.1.2A-FESRPON-LO-2021-732</w:t>
      </w:r>
    </w:p>
    <w:p w:rsidR="00E1681F" w:rsidRDefault="00D66E91" w:rsidP="00406D79">
      <w:pPr>
        <w:spacing w:after="0"/>
        <w:jc w:val="both"/>
        <w:rPr>
          <w:rFonts w:ascii="Tahoma" w:hAnsi="Tahoma" w:cs="Tahoma"/>
          <w:color w:val="4F8A10"/>
          <w:shd w:val="clear" w:color="auto" w:fill="DFF2BF"/>
        </w:rPr>
      </w:pPr>
      <w:r w:rsidRPr="00F976DC">
        <w:rPr>
          <w:rFonts w:ascii="Book Antiqua" w:hAnsi="Book Antiqua"/>
          <w:b/>
        </w:rPr>
        <w:t xml:space="preserve">CIG </w:t>
      </w:r>
      <w:r w:rsidR="00E1681F">
        <w:rPr>
          <w:rFonts w:ascii="Tahoma" w:hAnsi="Tahoma" w:cs="Tahoma"/>
          <w:color w:val="4F8A10"/>
          <w:shd w:val="clear" w:color="auto" w:fill="DFF2BF"/>
        </w:rPr>
        <w:t>ZF336546D6</w:t>
      </w:r>
    </w:p>
    <w:p w:rsidR="00D66E91" w:rsidRPr="00F976DC" w:rsidRDefault="00D66E91" w:rsidP="00406D79">
      <w:pPr>
        <w:spacing w:after="0"/>
        <w:jc w:val="both"/>
        <w:rPr>
          <w:rFonts w:ascii="Book Antiqua" w:hAnsi="Book Antiqua"/>
          <w:b/>
        </w:rPr>
      </w:pPr>
      <w:r w:rsidRPr="00F976DC">
        <w:rPr>
          <w:rFonts w:ascii="Book Antiqua" w:hAnsi="Book Antiqua"/>
          <w:b/>
        </w:rPr>
        <w:t xml:space="preserve">CUP </w:t>
      </w:r>
      <w:r w:rsidR="00E1681F">
        <w:rPr>
          <w:rFonts w:ascii="Book Antiqua" w:hAnsi="Book Antiqua"/>
          <w:b/>
        </w:rPr>
        <w:t>H99J21008590006</w:t>
      </w:r>
      <w:r w:rsidRPr="00F976DC">
        <w:rPr>
          <w:rFonts w:ascii="Book Antiqua" w:hAnsi="Book Antiqua"/>
          <w:b/>
        </w:rPr>
        <w:t xml:space="preserve"> </w:t>
      </w:r>
    </w:p>
    <w:p w:rsidR="00D66E91" w:rsidRDefault="00D66E91" w:rsidP="00D66E91">
      <w:pPr>
        <w:rPr>
          <w:rFonts w:ascii="Book Antiqua" w:hAnsi="Book Antiqua"/>
        </w:rPr>
      </w:pPr>
    </w:p>
    <w:p w:rsidR="00D66E91" w:rsidRPr="00F976DC" w:rsidRDefault="00D66E91" w:rsidP="00D66E91">
      <w:pPr>
        <w:jc w:val="center"/>
        <w:rPr>
          <w:rFonts w:ascii="Book Antiqua" w:hAnsi="Book Antiqua"/>
          <w:b/>
        </w:rPr>
      </w:pPr>
      <w:r w:rsidRPr="00F976DC">
        <w:rPr>
          <w:rFonts w:ascii="Book Antiqua" w:hAnsi="Book Antiqua"/>
          <w:b/>
        </w:rPr>
        <w:t>IL DIRIGENTE SCOLASTICO</w:t>
      </w:r>
    </w:p>
    <w:p w:rsidR="00D66E91" w:rsidRDefault="00D66E91" w:rsidP="00D66E91">
      <w:pPr>
        <w:rPr>
          <w:rFonts w:ascii="Book Antiqua" w:hAnsi="Book Antiqua"/>
        </w:rPr>
      </w:pPr>
    </w:p>
    <w:p w:rsidR="00406D79" w:rsidRDefault="00D66E91" w:rsidP="00406D79">
      <w:pPr>
        <w:ind w:left="1416" w:hanging="1416"/>
        <w:jc w:val="both"/>
        <w:rPr>
          <w:rFonts w:ascii="Book Antiqua" w:hAnsi="Book Antiqua"/>
        </w:rPr>
      </w:pPr>
      <w:r w:rsidRPr="00D66E91">
        <w:rPr>
          <w:rFonts w:ascii="Book Antiqua" w:hAnsi="Book Antiqua"/>
        </w:rPr>
        <w:t>VISTO</w:t>
      </w:r>
      <w:r w:rsidR="00406D79">
        <w:rPr>
          <w:rFonts w:ascii="Book Antiqua" w:hAnsi="Book Antiqua"/>
        </w:rPr>
        <w:tab/>
      </w:r>
      <w:r w:rsidRPr="00D66E91">
        <w:rPr>
          <w:rFonts w:ascii="Book Antiqua" w:hAnsi="Book Antiqua"/>
        </w:rPr>
        <w:t xml:space="preserve"> il R. D. 18 novembre 1923, n. 2440 e </w:t>
      </w:r>
      <w:proofErr w:type="spellStart"/>
      <w:r w:rsidRPr="00D66E91">
        <w:rPr>
          <w:rFonts w:ascii="Book Antiqua" w:hAnsi="Book Antiqua"/>
        </w:rPr>
        <w:t>ss.mm.ii</w:t>
      </w:r>
      <w:proofErr w:type="spellEnd"/>
      <w:r w:rsidRPr="00D66E91">
        <w:rPr>
          <w:rFonts w:ascii="Book Antiqua" w:hAnsi="Book Antiqua"/>
        </w:rPr>
        <w:t xml:space="preserve">., concernente l‘amministrazione del Patrimonio e la Contabilità Generale dello Stato ed il relativo regolamento approvato con R.D. 23 maggio 1924, n. 827 e </w:t>
      </w:r>
      <w:proofErr w:type="spellStart"/>
      <w:r w:rsidRPr="00D66E91">
        <w:rPr>
          <w:rFonts w:ascii="Book Antiqua" w:hAnsi="Book Antiqua"/>
        </w:rPr>
        <w:t>ss.mm.ii</w:t>
      </w:r>
      <w:proofErr w:type="spellEnd"/>
      <w:r w:rsidRPr="00D66E91">
        <w:rPr>
          <w:rFonts w:ascii="Book Antiqua" w:hAnsi="Book Antiqua"/>
        </w:rPr>
        <w:t xml:space="preserve">.; </w:t>
      </w:r>
    </w:p>
    <w:p w:rsidR="00406D79" w:rsidRDefault="00D66E91" w:rsidP="00406D79">
      <w:pPr>
        <w:ind w:left="1410" w:hanging="1410"/>
        <w:jc w:val="both"/>
        <w:rPr>
          <w:rFonts w:ascii="Book Antiqua" w:hAnsi="Book Antiqua"/>
        </w:rPr>
      </w:pPr>
      <w:r w:rsidRPr="00D66E91">
        <w:rPr>
          <w:rFonts w:ascii="Book Antiqua" w:hAnsi="Book Antiqua"/>
        </w:rPr>
        <w:t xml:space="preserve">VISTA </w:t>
      </w:r>
      <w:r w:rsidR="00406D79">
        <w:rPr>
          <w:rFonts w:ascii="Book Antiqua" w:hAnsi="Book Antiqua"/>
        </w:rPr>
        <w:tab/>
      </w:r>
      <w:r w:rsidRPr="00D66E91">
        <w:rPr>
          <w:rFonts w:ascii="Book Antiqua" w:hAnsi="Book Antiqua"/>
        </w:rPr>
        <w:t xml:space="preserve">la Legge 15 marzo 1997, n. 59, concernente “Delega al Governo per il conferimento di funzioni e compiti alle regioni ed enti locali, per la riforma della Pubblica Amministrazione e per la semplificazione amministrativa”; </w:t>
      </w:r>
    </w:p>
    <w:p w:rsidR="00406D79" w:rsidRDefault="00D66E91" w:rsidP="00406D79">
      <w:pPr>
        <w:ind w:left="1410" w:hanging="1410"/>
        <w:jc w:val="both"/>
        <w:rPr>
          <w:rFonts w:ascii="Book Antiqua" w:hAnsi="Book Antiqua"/>
        </w:rPr>
      </w:pPr>
      <w:r w:rsidRPr="00D66E91">
        <w:rPr>
          <w:rFonts w:ascii="Book Antiqua" w:hAnsi="Book Antiqua"/>
        </w:rPr>
        <w:t xml:space="preserve">VISTO </w:t>
      </w:r>
      <w:r w:rsidR="00406D79">
        <w:rPr>
          <w:rFonts w:ascii="Book Antiqua" w:hAnsi="Book Antiqua"/>
        </w:rPr>
        <w:tab/>
      </w:r>
      <w:r w:rsidRPr="00D66E91">
        <w:rPr>
          <w:rFonts w:ascii="Book Antiqua" w:hAnsi="Book Antiqua"/>
        </w:rPr>
        <w:t xml:space="preserve">il D.P.R. 8 marzo 1999, n. 275, “Regolamento recante norme in materia di Autonomia delle Istituzioni scolastiche ai sensi dell’art. 21, della Legge 15 marzo 1997, n. 59”; </w:t>
      </w:r>
    </w:p>
    <w:p w:rsidR="00406D79" w:rsidRDefault="00D66E91" w:rsidP="00406D79">
      <w:pPr>
        <w:ind w:left="1410" w:hanging="1410"/>
        <w:jc w:val="both"/>
        <w:rPr>
          <w:rFonts w:ascii="Book Antiqua" w:hAnsi="Book Antiqua"/>
        </w:rPr>
      </w:pPr>
      <w:r w:rsidRPr="00D66E91">
        <w:rPr>
          <w:rFonts w:ascii="Book Antiqua" w:hAnsi="Book Antiqua"/>
        </w:rPr>
        <w:t>VISTO</w:t>
      </w:r>
      <w:r w:rsidR="00406D79">
        <w:rPr>
          <w:rFonts w:ascii="Book Antiqua" w:hAnsi="Book Antiqua"/>
        </w:rPr>
        <w:tab/>
      </w:r>
      <w:r w:rsidRPr="00D66E91">
        <w:rPr>
          <w:rFonts w:ascii="Book Antiqua" w:hAnsi="Book Antiqua"/>
        </w:rPr>
        <w:t xml:space="preserve"> l’art. 26 c. 3 della Legge 23 dicembre 1999, n. 488 “Disposizioni per la formazione del bilancio annuale e pluriennale dello Stato” (Legge finanziaria 2000) e </w:t>
      </w:r>
      <w:proofErr w:type="spellStart"/>
      <w:r w:rsidRPr="00D66E91">
        <w:rPr>
          <w:rFonts w:ascii="Book Antiqua" w:hAnsi="Book Antiqua"/>
        </w:rPr>
        <w:t>ss.mm.ii</w:t>
      </w:r>
      <w:proofErr w:type="spellEnd"/>
      <w:r w:rsidRPr="00D66E91">
        <w:rPr>
          <w:rFonts w:ascii="Book Antiqua" w:hAnsi="Book Antiqua"/>
        </w:rPr>
        <w:t xml:space="preserve">.; </w:t>
      </w:r>
    </w:p>
    <w:p w:rsidR="00406D79" w:rsidRDefault="00D66E91" w:rsidP="00406D79">
      <w:pPr>
        <w:ind w:left="1410" w:hanging="1410"/>
        <w:jc w:val="both"/>
        <w:rPr>
          <w:rFonts w:ascii="Book Antiqua" w:hAnsi="Book Antiqua"/>
        </w:rPr>
      </w:pPr>
      <w:r w:rsidRPr="00D66E91">
        <w:rPr>
          <w:rFonts w:ascii="Book Antiqua" w:hAnsi="Book Antiqua"/>
        </w:rPr>
        <w:t>VISTO</w:t>
      </w:r>
      <w:r w:rsidR="00406D79">
        <w:rPr>
          <w:rFonts w:ascii="Book Antiqua" w:hAnsi="Book Antiqua"/>
        </w:rPr>
        <w:tab/>
      </w:r>
      <w:r w:rsidRPr="00D66E91">
        <w:rPr>
          <w:rFonts w:ascii="Book Antiqua" w:hAnsi="Book Antiqua"/>
        </w:rPr>
        <w:t xml:space="preserve"> il D.I. 28 agosto 2018, n. 129 “Regolamento recante istruzioni generali sulla gestione </w:t>
      </w:r>
      <w:proofErr w:type="spellStart"/>
      <w:r w:rsidRPr="00D66E91">
        <w:rPr>
          <w:rFonts w:ascii="Book Antiqua" w:hAnsi="Book Antiqua"/>
        </w:rPr>
        <w:t>amministrativocontabile</w:t>
      </w:r>
      <w:proofErr w:type="spellEnd"/>
      <w:r w:rsidRPr="00D66E91">
        <w:rPr>
          <w:rFonts w:ascii="Book Antiqua" w:hAnsi="Book Antiqua"/>
        </w:rPr>
        <w:t xml:space="preserve"> delle istituzioni scolastiche, ai sensi dell’articolo 1, comma 143, della legge 13 luglio 2015, n. 107”; </w:t>
      </w:r>
    </w:p>
    <w:p w:rsidR="00406D79" w:rsidRDefault="00D66E91" w:rsidP="00406D79">
      <w:pPr>
        <w:ind w:left="1410" w:hanging="1410"/>
        <w:jc w:val="both"/>
        <w:rPr>
          <w:rFonts w:ascii="Book Antiqua" w:hAnsi="Book Antiqua"/>
        </w:rPr>
      </w:pPr>
      <w:r w:rsidRPr="00D66E91">
        <w:rPr>
          <w:rFonts w:ascii="Book Antiqua" w:hAnsi="Book Antiqua"/>
        </w:rPr>
        <w:t>VISTO</w:t>
      </w:r>
      <w:r w:rsidR="00406D79">
        <w:rPr>
          <w:rFonts w:ascii="Book Antiqua" w:hAnsi="Book Antiqua"/>
        </w:rPr>
        <w:tab/>
      </w:r>
      <w:r w:rsidRPr="00D66E91">
        <w:rPr>
          <w:rFonts w:ascii="Book Antiqua" w:hAnsi="Book Antiqua"/>
        </w:rPr>
        <w:t xml:space="preserve"> il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30 marzo 2011, n. 165 e </w:t>
      </w:r>
      <w:proofErr w:type="spellStart"/>
      <w:r w:rsidRPr="00D66E91">
        <w:rPr>
          <w:rFonts w:ascii="Book Antiqua" w:hAnsi="Book Antiqua"/>
        </w:rPr>
        <w:t>ss.</w:t>
      </w:r>
      <w:proofErr w:type="gramStart"/>
      <w:r w:rsidRPr="00D66E91">
        <w:rPr>
          <w:rFonts w:ascii="Book Antiqua" w:hAnsi="Book Antiqua"/>
        </w:rPr>
        <w:t>mm.ii</w:t>
      </w:r>
      <w:proofErr w:type="spellEnd"/>
      <w:r w:rsidRPr="00D66E91">
        <w:rPr>
          <w:rFonts w:ascii="Book Antiqua" w:hAnsi="Book Antiqua"/>
        </w:rPr>
        <w:t>.</w:t>
      </w:r>
      <w:proofErr w:type="gramEnd"/>
      <w:r w:rsidRPr="00D66E91">
        <w:rPr>
          <w:rFonts w:ascii="Book Antiqua" w:hAnsi="Book Antiqua"/>
        </w:rPr>
        <w:t xml:space="preserve"> recante “Norme generali sull’ordinamento del lavoro alle dipendenze delle Amministrazioni Pubbliche”; </w:t>
      </w:r>
    </w:p>
    <w:p w:rsidR="00205379" w:rsidRDefault="00D66E91" w:rsidP="00406D79">
      <w:pPr>
        <w:ind w:left="1410" w:hanging="1410"/>
        <w:jc w:val="both"/>
        <w:rPr>
          <w:rFonts w:ascii="Book Antiqua" w:hAnsi="Book Antiqua"/>
        </w:rPr>
      </w:pPr>
      <w:r w:rsidRPr="00D66E91">
        <w:rPr>
          <w:rFonts w:ascii="Book Antiqua" w:hAnsi="Book Antiqua"/>
        </w:rPr>
        <w:t>VISTA</w:t>
      </w:r>
      <w:r w:rsidR="00406D79">
        <w:rPr>
          <w:rFonts w:ascii="Book Antiqua" w:hAnsi="Book Antiqua"/>
        </w:rPr>
        <w:tab/>
      </w:r>
      <w:r w:rsidRPr="00D66E91">
        <w:rPr>
          <w:rFonts w:ascii="Book Antiqua" w:hAnsi="Book Antiqua"/>
        </w:rPr>
        <w:t xml:space="preserve"> la Legge 13 luglio 2015, n. 107 recante “Riforma del sistema nazionale di istruzione e formazione e delega per il riordino delle disposizioni legislative vigenti”; </w:t>
      </w:r>
    </w:p>
    <w:p w:rsidR="00205379" w:rsidRDefault="00D66E91" w:rsidP="00406D79">
      <w:pPr>
        <w:ind w:left="1410" w:hanging="1410"/>
        <w:jc w:val="both"/>
        <w:rPr>
          <w:rFonts w:ascii="Book Antiqua" w:hAnsi="Book Antiqua"/>
        </w:rPr>
      </w:pPr>
      <w:r w:rsidRPr="00D66E91">
        <w:rPr>
          <w:rFonts w:ascii="Book Antiqua" w:hAnsi="Book Antiqua"/>
        </w:rPr>
        <w:lastRenderedPageBreak/>
        <w:t xml:space="preserve">TENUTO CONTO delle funzioni e dei poteri del Dirigente Scolastico in materia negoziale, come definiti dall’art. 25, c. 2, del DL. </w:t>
      </w:r>
      <w:proofErr w:type="spellStart"/>
      <w:r w:rsidRPr="00D66E91">
        <w:rPr>
          <w:rFonts w:ascii="Book Antiqua" w:hAnsi="Book Antiqua"/>
        </w:rPr>
        <w:t>Lgs</w:t>
      </w:r>
      <w:proofErr w:type="spellEnd"/>
      <w:r w:rsidRPr="00D66E91">
        <w:rPr>
          <w:rFonts w:ascii="Book Antiqua" w:hAnsi="Book Antiqua"/>
        </w:rPr>
        <w:t xml:space="preserve">. N. 165/2001, dall’art. 1, c. 78, della L. n. 107/2015 e dagli artt. 3 e 44 del succitato D.I. n. 129/2018; </w:t>
      </w:r>
    </w:p>
    <w:p w:rsidR="00205379" w:rsidRDefault="00D66E91" w:rsidP="00406D79">
      <w:pPr>
        <w:ind w:left="1410" w:hanging="1410"/>
        <w:jc w:val="both"/>
        <w:rPr>
          <w:rFonts w:ascii="Book Antiqua" w:hAnsi="Book Antiqua"/>
        </w:rPr>
      </w:pPr>
      <w:r w:rsidRPr="00D66E91">
        <w:rPr>
          <w:rFonts w:ascii="Book Antiqua" w:hAnsi="Book Antiqua"/>
        </w:rPr>
        <w:t xml:space="preserve">CONSIDERATO in particolare l’Art. 4 c. 4 del D.I. 28 agosto 2018, n. 129 che recita “Con l’approvazione del programma annuale si intendono autorizzati l’accertamento delle entrate e l’impegno delle spese ivi previste”; </w:t>
      </w:r>
    </w:p>
    <w:p w:rsidR="00205379" w:rsidRPr="00205379" w:rsidRDefault="00D66E91" w:rsidP="00205379">
      <w:pPr>
        <w:ind w:left="1410" w:hanging="1410"/>
        <w:jc w:val="both"/>
        <w:rPr>
          <w:rFonts w:ascii="Book Antiqua" w:hAnsi="Book Antiqua"/>
        </w:rPr>
      </w:pPr>
      <w:r w:rsidRPr="00D66E91">
        <w:rPr>
          <w:rFonts w:ascii="Book Antiqua" w:hAnsi="Book Antiqua"/>
        </w:rPr>
        <w:t xml:space="preserve">VISTO </w:t>
      </w:r>
      <w:r w:rsidR="00205379">
        <w:rPr>
          <w:rFonts w:ascii="Book Antiqua" w:hAnsi="Book Antiqua"/>
        </w:rPr>
        <w:tab/>
      </w:r>
      <w:r w:rsidR="00205379" w:rsidRPr="00205379">
        <w:rPr>
          <w:rFonts w:ascii="Book Antiqua" w:hAnsi="Book Antiqua"/>
        </w:rPr>
        <w:t xml:space="preserve">il Regolamento d’Istituto sull’attività negoziale Delibera n. 8 del Consiglio di Istituto del 04 marzo 2019 che disciplina le modalità di attuazione delle procedure di acquisto di lavori, servizi e forniture; </w:t>
      </w:r>
    </w:p>
    <w:p w:rsidR="00205379" w:rsidRPr="00205379" w:rsidRDefault="00D66E91" w:rsidP="00406D79">
      <w:pPr>
        <w:ind w:left="1410" w:hanging="1410"/>
        <w:jc w:val="both"/>
        <w:rPr>
          <w:rFonts w:ascii="Book Antiqua" w:hAnsi="Book Antiqua"/>
        </w:rPr>
      </w:pPr>
      <w:r w:rsidRPr="00D66E91">
        <w:rPr>
          <w:rFonts w:ascii="Book Antiqua" w:hAnsi="Book Antiqua"/>
        </w:rPr>
        <w:t xml:space="preserve"> VIST</w:t>
      </w:r>
      <w:r w:rsidR="00205379">
        <w:rPr>
          <w:rFonts w:ascii="Book Antiqua" w:hAnsi="Book Antiqua"/>
        </w:rPr>
        <w:t>O</w:t>
      </w:r>
      <w:r w:rsidR="00205379">
        <w:rPr>
          <w:rFonts w:ascii="Book Antiqua" w:hAnsi="Book Antiqua"/>
        </w:rPr>
        <w:tab/>
      </w:r>
      <w:r w:rsidRPr="00D66E91">
        <w:rPr>
          <w:rFonts w:ascii="Book Antiqua" w:hAnsi="Book Antiqua"/>
        </w:rPr>
        <w:t xml:space="preserve"> </w:t>
      </w:r>
      <w:r w:rsidR="00205379" w:rsidRPr="00205379">
        <w:rPr>
          <w:rFonts w:ascii="Book Antiqua" w:hAnsi="Book Antiqua"/>
        </w:rPr>
        <w:t>il Piano Triennale dell’Offerta Formativa (PTOF)</w:t>
      </w:r>
      <w:r w:rsidRPr="00205379">
        <w:rPr>
          <w:rFonts w:ascii="Book Antiqua" w:hAnsi="Book Antiqua"/>
        </w:rPr>
        <w:t xml:space="preserve">; </w:t>
      </w:r>
    </w:p>
    <w:p w:rsidR="00205379" w:rsidRDefault="00D66E91" w:rsidP="00406D79">
      <w:pPr>
        <w:ind w:left="1410" w:hanging="1410"/>
        <w:jc w:val="both"/>
        <w:rPr>
          <w:rFonts w:ascii="Book Antiqua" w:hAnsi="Book Antiqua"/>
        </w:rPr>
      </w:pPr>
      <w:r w:rsidRPr="00D66E91">
        <w:rPr>
          <w:rFonts w:ascii="Book Antiqua" w:hAnsi="Book Antiqua"/>
        </w:rPr>
        <w:t xml:space="preserve">VISTA </w:t>
      </w:r>
      <w:r w:rsidR="00205379">
        <w:rPr>
          <w:rFonts w:ascii="Book Antiqua" w:hAnsi="Book Antiqua"/>
        </w:rPr>
        <w:tab/>
      </w:r>
      <w:r w:rsidRPr="00D66E91">
        <w:rPr>
          <w:rFonts w:ascii="Book Antiqua" w:hAnsi="Book Antiqua"/>
        </w:rPr>
        <w:t xml:space="preserve">la delibera del Consiglio di Istituto n. </w:t>
      </w:r>
      <w:r w:rsidR="00205379">
        <w:rPr>
          <w:rFonts w:ascii="Book Antiqua" w:hAnsi="Book Antiqua"/>
        </w:rPr>
        <w:t>02</w:t>
      </w:r>
      <w:r w:rsidRPr="00D66E91">
        <w:rPr>
          <w:rFonts w:ascii="Book Antiqua" w:hAnsi="Book Antiqua"/>
        </w:rPr>
        <w:t xml:space="preserve"> del 0</w:t>
      </w:r>
      <w:r w:rsidR="00205379">
        <w:rPr>
          <w:rFonts w:ascii="Book Antiqua" w:hAnsi="Book Antiqua"/>
        </w:rPr>
        <w:t>7</w:t>
      </w:r>
      <w:r w:rsidRPr="00D66E91">
        <w:rPr>
          <w:rFonts w:ascii="Book Antiqua" w:hAnsi="Book Antiqua"/>
        </w:rPr>
        <w:t xml:space="preserve">/02/2022, di approvazione del Programma Annuale dell’Esercizio finanziario 2022; </w:t>
      </w:r>
    </w:p>
    <w:p w:rsidR="00205379" w:rsidRDefault="00D66E91" w:rsidP="00406D79">
      <w:pPr>
        <w:ind w:left="1410" w:hanging="1410"/>
        <w:jc w:val="both"/>
        <w:rPr>
          <w:rFonts w:ascii="Book Antiqua" w:hAnsi="Book Antiqua"/>
        </w:rPr>
      </w:pPr>
      <w:r w:rsidRPr="00D66E91">
        <w:rPr>
          <w:rFonts w:ascii="Book Antiqua" w:hAnsi="Book Antiqua"/>
        </w:rPr>
        <w:t xml:space="preserve">VISTA </w:t>
      </w:r>
      <w:r w:rsidR="00205379">
        <w:rPr>
          <w:rFonts w:ascii="Book Antiqua" w:hAnsi="Book Antiqua"/>
        </w:rPr>
        <w:tab/>
      </w:r>
      <w:r w:rsidRPr="00D66E91">
        <w:rPr>
          <w:rFonts w:ascii="Book Antiqua" w:hAnsi="Book Antiqua"/>
        </w:rPr>
        <w:t xml:space="preserve">la Legge 7 agosto 1990, n. 241 e </w:t>
      </w:r>
      <w:proofErr w:type="spellStart"/>
      <w:r w:rsidRPr="00D66E91">
        <w:rPr>
          <w:rFonts w:ascii="Book Antiqua" w:hAnsi="Book Antiqua"/>
        </w:rPr>
        <w:t>ss.</w:t>
      </w:r>
      <w:proofErr w:type="gramStart"/>
      <w:r w:rsidRPr="00D66E91">
        <w:rPr>
          <w:rFonts w:ascii="Book Antiqua" w:hAnsi="Book Antiqua"/>
        </w:rPr>
        <w:t>mm.ii</w:t>
      </w:r>
      <w:proofErr w:type="spellEnd"/>
      <w:r w:rsidRPr="00D66E91">
        <w:rPr>
          <w:rFonts w:ascii="Book Antiqua" w:hAnsi="Book Antiqua"/>
        </w:rPr>
        <w:t>.</w:t>
      </w:r>
      <w:proofErr w:type="gramEnd"/>
      <w:r w:rsidRPr="00D66E91">
        <w:rPr>
          <w:rFonts w:ascii="Book Antiqua" w:hAnsi="Book Antiqua"/>
        </w:rPr>
        <w:t xml:space="preserve"> recante “Nuove norme in materia di procedimento amministrativo e di diritto di accesso ai documenti amministrativi”; </w:t>
      </w:r>
    </w:p>
    <w:p w:rsidR="005E1803" w:rsidRPr="00D66E91" w:rsidRDefault="00D66E91" w:rsidP="00406D79">
      <w:pPr>
        <w:ind w:left="1410" w:hanging="1410"/>
        <w:jc w:val="both"/>
        <w:rPr>
          <w:rFonts w:ascii="Book Antiqua" w:hAnsi="Book Antiqua"/>
        </w:rPr>
      </w:pPr>
      <w:r w:rsidRPr="00D66E91">
        <w:rPr>
          <w:rFonts w:ascii="Book Antiqua" w:hAnsi="Book Antiqua"/>
        </w:rPr>
        <w:t xml:space="preserve">VISTO </w:t>
      </w:r>
      <w:r w:rsidR="00205379">
        <w:rPr>
          <w:rFonts w:ascii="Book Antiqua" w:hAnsi="Book Antiqua"/>
        </w:rPr>
        <w:tab/>
      </w:r>
      <w:r w:rsidRPr="00D66E91">
        <w:rPr>
          <w:rFonts w:ascii="Book Antiqua" w:hAnsi="Book Antiqua"/>
        </w:rPr>
        <w:t xml:space="preserve">il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18 aprile 2016 n. 50 recante “Attuazione delle direttive 2014/23/UE, 2014/24/UE e2014/25/UE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205379" w:rsidRDefault="00D66E91" w:rsidP="00205379">
      <w:pPr>
        <w:ind w:left="1410" w:hanging="1410"/>
        <w:jc w:val="both"/>
        <w:rPr>
          <w:rFonts w:ascii="Book Antiqua" w:hAnsi="Book Antiqua"/>
        </w:rPr>
      </w:pPr>
      <w:r w:rsidRPr="00D66E91">
        <w:rPr>
          <w:rFonts w:ascii="Book Antiqua" w:hAnsi="Book Antiqua"/>
        </w:rPr>
        <w:t xml:space="preserve">VISTO </w:t>
      </w:r>
      <w:r w:rsidR="00205379">
        <w:rPr>
          <w:rFonts w:ascii="Book Antiqua" w:hAnsi="Book Antiqua"/>
        </w:rPr>
        <w:tab/>
      </w:r>
      <w:r w:rsidRPr="00D66E91">
        <w:rPr>
          <w:rFonts w:ascii="Book Antiqua" w:hAnsi="Book Antiqua"/>
        </w:rPr>
        <w:t xml:space="preserve">in particolare, l’art. 32, c. 2, del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D66E91">
        <w:rPr>
          <w:rFonts w:ascii="Book Antiqua" w:hAnsi="Book Antiqua"/>
        </w:rPr>
        <w:t>lett</w:t>
      </w:r>
      <w:proofErr w:type="spellEnd"/>
      <w:r w:rsidRPr="00D66E91">
        <w:rPr>
          <w:rFonts w:ascii="Book Antiqua" w:hAnsi="Book Antiqua"/>
        </w:rPr>
        <w:t xml:space="preserve">. a), del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50/2016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w:t>
      </w:r>
      <w:r w:rsidR="00205379">
        <w:rPr>
          <w:rFonts w:ascii="Book Antiqua" w:hAnsi="Book Antiqua"/>
        </w:rPr>
        <w:t>-professionali, ove richiesti»;</w:t>
      </w:r>
    </w:p>
    <w:p w:rsidR="00205379" w:rsidRDefault="00D66E91" w:rsidP="00205379">
      <w:pPr>
        <w:ind w:left="1410" w:hanging="1410"/>
        <w:jc w:val="both"/>
        <w:rPr>
          <w:rFonts w:ascii="Book Antiqua" w:hAnsi="Book Antiqua"/>
        </w:rPr>
      </w:pPr>
      <w:r w:rsidRPr="00D66E91">
        <w:rPr>
          <w:rFonts w:ascii="Book Antiqua" w:hAnsi="Book Antiqua"/>
        </w:rPr>
        <w:t xml:space="preserve">CONSIDERATO in particolare l’art. 36 (Contratti sotto soglia), c. 2 </w:t>
      </w:r>
      <w:proofErr w:type="spellStart"/>
      <w:r w:rsidRPr="00D66E91">
        <w:rPr>
          <w:rFonts w:ascii="Book Antiqua" w:hAnsi="Book Antiqua"/>
        </w:rPr>
        <w:t>lett</w:t>
      </w:r>
      <w:proofErr w:type="spellEnd"/>
      <w:r w:rsidRPr="00D66E91">
        <w:rPr>
          <w:rFonts w:ascii="Book Antiqua" w:hAnsi="Book Antiqua"/>
        </w:rPr>
        <w:t xml:space="preserve">. A, del D. </w:t>
      </w:r>
      <w:proofErr w:type="spellStart"/>
      <w:r w:rsidRPr="00D66E91">
        <w:rPr>
          <w:rFonts w:ascii="Book Antiqua" w:hAnsi="Book Antiqua"/>
        </w:rPr>
        <w:t>Lgs</w:t>
      </w:r>
      <w:proofErr w:type="spellEnd"/>
      <w:r w:rsidRPr="00D66E91">
        <w:rPr>
          <w:rFonts w:ascii="Book Antiqua" w:hAnsi="Book Antiqua"/>
        </w:rPr>
        <w:t xml:space="preserve"> 18 aprile 2016, n. 50 come modificato dal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19 aprile 2017, n. 56 che prevede che “Le stazioni appaltanti procedono all’affidamento di lavori, servizi e forniture per affidamenti di importo inferiore a 40.000 euro, mediante affidamento diretto, anche senza previa consultazione di due o più operatori economici; </w:t>
      </w:r>
    </w:p>
    <w:p w:rsidR="00205379" w:rsidRDefault="00D66E91" w:rsidP="00205379">
      <w:pPr>
        <w:ind w:left="1410" w:hanging="1410"/>
        <w:jc w:val="both"/>
        <w:rPr>
          <w:rFonts w:ascii="Book Antiqua" w:hAnsi="Book Antiqua"/>
        </w:rPr>
      </w:pPr>
      <w:r w:rsidRPr="00D66E91">
        <w:rPr>
          <w:rFonts w:ascii="Book Antiqua" w:hAnsi="Book Antiqua"/>
        </w:rPr>
        <w:t xml:space="preserve">VISTO </w:t>
      </w:r>
      <w:r w:rsidR="00205379">
        <w:rPr>
          <w:rFonts w:ascii="Book Antiqua" w:hAnsi="Book Antiqua"/>
        </w:rPr>
        <w:tab/>
      </w:r>
      <w:r w:rsidRPr="00D66E91">
        <w:rPr>
          <w:rFonts w:ascii="Book Antiqua" w:hAnsi="Book Antiqua"/>
        </w:rPr>
        <w:t xml:space="preserve">il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25 maggio 2016, n. 97 recante “Revisione e semplificazione delle disposizioni in materia di prevenzione della corruzione, pubblicità e trasparenza, correttivo della Legge 6 novembre 2012, n. 190 e del decreto legislativo 14 marzo 2013, n.33, ai sensi dell’art. 7 della legge 7 agosto 2015, n. 124, in materia di riorganizzazione delle amministrazioni pubbliche”; </w:t>
      </w:r>
    </w:p>
    <w:p w:rsidR="00205379" w:rsidRDefault="00D66E91" w:rsidP="00205379">
      <w:pPr>
        <w:ind w:left="1410" w:hanging="1410"/>
        <w:jc w:val="both"/>
        <w:rPr>
          <w:rFonts w:ascii="Book Antiqua" w:hAnsi="Book Antiqua"/>
        </w:rPr>
      </w:pPr>
      <w:r w:rsidRPr="00D66E91">
        <w:rPr>
          <w:rFonts w:ascii="Book Antiqua" w:hAnsi="Book Antiqua"/>
        </w:rPr>
        <w:t xml:space="preserve">CONSIDERATE la Delibera del Consiglio ANAC del 26 ottobre 2016, n. 1097 – Linee Guida n. 4, di attuazione del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18 aprile 2016, n. 50 recante “Procedure per l’affidamento dei contratti </w:t>
      </w:r>
      <w:r w:rsidRPr="00D66E91">
        <w:rPr>
          <w:rFonts w:ascii="Book Antiqua" w:hAnsi="Book Antiqua"/>
        </w:rPr>
        <w:lastRenderedPageBreak/>
        <w:t xml:space="preserve">pubblici di importo inferiore alle soglie di rilevanza comunitaria, individuazione degli operatori economici” e le successive Linee Guida dell’ANAC; </w:t>
      </w:r>
    </w:p>
    <w:p w:rsidR="00205379" w:rsidRDefault="00D66E91" w:rsidP="00205379">
      <w:pPr>
        <w:ind w:left="1410" w:hanging="1410"/>
        <w:jc w:val="both"/>
        <w:rPr>
          <w:rFonts w:ascii="Book Antiqua" w:hAnsi="Book Antiqua"/>
        </w:rPr>
      </w:pPr>
      <w:r w:rsidRPr="00D66E91">
        <w:rPr>
          <w:rFonts w:ascii="Book Antiqua" w:hAnsi="Book Antiqua"/>
        </w:rPr>
        <w:t>VISTO</w:t>
      </w:r>
      <w:r w:rsidR="00205379">
        <w:rPr>
          <w:rFonts w:ascii="Book Antiqua" w:hAnsi="Book Antiqua"/>
        </w:rPr>
        <w:tab/>
      </w:r>
      <w:r w:rsidRPr="00D66E91">
        <w:rPr>
          <w:rFonts w:ascii="Book Antiqua" w:hAnsi="Book Antiqua"/>
        </w:rPr>
        <w:t xml:space="preserve"> il D. </w:t>
      </w:r>
      <w:proofErr w:type="spellStart"/>
      <w:r w:rsidRPr="00D66E91">
        <w:rPr>
          <w:rFonts w:ascii="Book Antiqua" w:hAnsi="Book Antiqua"/>
        </w:rPr>
        <w:t>Lgs</w:t>
      </w:r>
      <w:proofErr w:type="spellEnd"/>
      <w:r w:rsidRPr="00D66E91">
        <w:rPr>
          <w:rFonts w:ascii="Book Antiqua" w:hAnsi="Book Antiqua"/>
        </w:rPr>
        <w:t xml:space="preserve"> 19 aprile 2017, n. 56 recante “Disposizioni integrative e correttive al decreto legislativo 18 aprile 2016, n. 50”; </w:t>
      </w:r>
    </w:p>
    <w:p w:rsidR="00205379" w:rsidRDefault="00D66E91" w:rsidP="00205379">
      <w:pPr>
        <w:ind w:left="1410" w:hanging="1410"/>
        <w:jc w:val="both"/>
        <w:rPr>
          <w:rFonts w:ascii="Book Antiqua" w:hAnsi="Book Antiqua"/>
        </w:rPr>
      </w:pPr>
      <w:r w:rsidRPr="00D66E91">
        <w:rPr>
          <w:rFonts w:ascii="Book Antiqua" w:hAnsi="Book Antiqua"/>
        </w:rPr>
        <w:t xml:space="preserve">VISTO </w:t>
      </w:r>
      <w:r w:rsidR="00205379">
        <w:rPr>
          <w:rFonts w:ascii="Book Antiqua" w:hAnsi="Book Antiqua"/>
        </w:rPr>
        <w:tab/>
      </w:r>
      <w:r w:rsidRPr="00D66E91">
        <w:rPr>
          <w:rFonts w:ascii="Book Antiqua" w:hAnsi="Book Antiqua"/>
        </w:rPr>
        <w:t xml:space="preserve">l’Avviso pubblico del Ministero dell’Istruzione </w:t>
      </w:r>
      <w:proofErr w:type="spellStart"/>
      <w:r w:rsidRPr="00D66E91">
        <w:rPr>
          <w:rFonts w:ascii="Book Antiqua" w:hAnsi="Book Antiqua"/>
        </w:rPr>
        <w:t>prot</w:t>
      </w:r>
      <w:proofErr w:type="spellEnd"/>
      <w:r w:rsidRPr="00D66E91">
        <w:rPr>
          <w:rFonts w:ascii="Book Antiqua" w:hAnsi="Book Antiqua"/>
        </w:rPr>
        <w:t xml:space="preserve">. n. AOODGEFID/28966 del 06/09/2021 per la trasformazione digitale nella didattica e nell'organizzazione relativo al Programma Operativo Nazionale “Per la scuola, competenze e ambienti per l’apprendimento” 2014-2020. Asse II - Infrastrutture per l’istruzione – Fondo Europeo di Sviluppo Regionale (FESR) – REACT EU. -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 </w:t>
      </w:r>
    </w:p>
    <w:p w:rsidR="00205379" w:rsidRDefault="00D66E91" w:rsidP="00205379">
      <w:pPr>
        <w:ind w:left="1410" w:hanging="1410"/>
        <w:jc w:val="both"/>
        <w:rPr>
          <w:rFonts w:ascii="Book Antiqua" w:hAnsi="Book Antiqua"/>
        </w:rPr>
      </w:pPr>
      <w:r w:rsidRPr="00D66E91">
        <w:rPr>
          <w:rFonts w:ascii="Book Antiqua" w:hAnsi="Book Antiqua"/>
        </w:rPr>
        <w:t>CONSIDERATA la candidatura di codesta Istituzione scolastica n. 10</w:t>
      </w:r>
      <w:r w:rsidR="00205379">
        <w:rPr>
          <w:rFonts w:ascii="Book Antiqua" w:hAnsi="Book Antiqua"/>
        </w:rPr>
        <w:t>71270</w:t>
      </w:r>
      <w:r w:rsidRPr="00D66E91">
        <w:rPr>
          <w:rFonts w:ascii="Book Antiqua" w:hAnsi="Book Antiqua"/>
        </w:rPr>
        <w:t xml:space="preserve"> del progetto “Digital </w:t>
      </w:r>
      <w:proofErr w:type="spellStart"/>
      <w:r w:rsidRPr="00D66E91">
        <w:rPr>
          <w:rFonts w:ascii="Book Antiqua" w:hAnsi="Book Antiqua"/>
        </w:rPr>
        <w:t>board</w:t>
      </w:r>
      <w:proofErr w:type="spellEnd"/>
      <w:r w:rsidRPr="00D66E91">
        <w:rPr>
          <w:rFonts w:ascii="Book Antiqua" w:hAnsi="Book Antiqua"/>
        </w:rPr>
        <w:t xml:space="preserve">: trasformazione digitale nella didattica e nell'organizzazione” presentata da questa istituzione scolastica in data </w:t>
      </w:r>
      <w:r w:rsidR="00205379">
        <w:rPr>
          <w:rFonts w:ascii="Book Antiqua" w:hAnsi="Book Antiqua"/>
        </w:rPr>
        <w:t>30</w:t>
      </w:r>
      <w:r w:rsidRPr="00D66E91">
        <w:rPr>
          <w:rFonts w:ascii="Book Antiqua" w:hAnsi="Book Antiqua"/>
        </w:rPr>
        <w:t xml:space="preserve">/09/2021; </w:t>
      </w:r>
    </w:p>
    <w:p w:rsidR="00205379" w:rsidRDefault="00D66E91" w:rsidP="00205379">
      <w:pPr>
        <w:ind w:left="1410" w:hanging="1410"/>
        <w:jc w:val="both"/>
        <w:rPr>
          <w:rFonts w:ascii="Book Antiqua" w:hAnsi="Book Antiqua"/>
        </w:rPr>
      </w:pPr>
      <w:r w:rsidRPr="00D66E91">
        <w:rPr>
          <w:rFonts w:ascii="Book Antiqua" w:hAnsi="Book Antiqua"/>
        </w:rPr>
        <w:t xml:space="preserve">VISTA </w:t>
      </w:r>
      <w:r w:rsidR="00205379">
        <w:rPr>
          <w:rFonts w:ascii="Book Antiqua" w:hAnsi="Book Antiqua"/>
        </w:rPr>
        <w:tab/>
      </w:r>
      <w:r w:rsidRPr="00D66E91">
        <w:rPr>
          <w:rFonts w:ascii="Book Antiqua" w:hAnsi="Book Antiqua"/>
        </w:rPr>
        <w:t xml:space="preserve">la lettera del MIUR </w:t>
      </w:r>
      <w:proofErr w:type="spellStart"/>
      <w:r w:rsidRPr="00D66E91">
        <w:rPr>
          <w:rFonts w:ascii="Book Antiqua" w:hAnsi="Book Antiqua"/>
        </w:rPr>
        <w:t>prot</w:t>
      </w:r>
      <w:proofErr w:type="spellEnd"/>
      <w:r w:rsidRPr="00D66E91">
        <w:rPr>
          <w:rFonts w:ascii="Book Antiqua" w:hAnsi="Book Antiqua"/>
        </w:rPr>
        <w:t xml:space="preserve">. n. AOODGEFID-0042550 del 02/11/2021 con cui </w:t>
      </w:r>
      <w:r w:rsidRPr="00205379">
        <w:rPr>
          <w:rFonts w:ascii="Book Antiqua" w:hAnsi="Book Antiqua"/>
        </w:rPr>
        <w:t xml:space="preserve">il </w:t>
      </w:r>
      <w:r w:rsidR="00205379" w:rsidRPr="00205379">
        <w:rPr>
          <w:rFonts w:ascii="Book Antiqua" w:hAnsi="Book Antiqua"/>
        </w:rPr>
        <w:t xml:space="preserve">progetto: </w:t>
      </w:r>
      <w:r w:rsidR="00205379" w:rsidRPr="00205379">
        <w:rPr>
          <w:rFonts w:ascii="Book Antiqua" w:hAnsi="Book Antiqua"/>
          <w:bCs/>
        </w:rPr>
        <w:t>13.1.2A-FESRPON-LO-2021-732</w:t>
      </w:r>
      <w:r w:rsidR="00205379">
        <w:rPr>
          <w:rFonts w:ascii="Book Antiqua" w:hAnsi="Book Antiqua"/>
          <w:b/>
          <w:bCs/>
        </w:rPr>
        <w:t xml:space="preserve"> </w:t>
      </w:r>
      <w:r w:rsidRPr="00D66E91">
        <w:rPr>
          <w:rFonts w:ascii="Book Antiqua" w:hAnsi="Book Antiqua"/>
        </w:rPr>
        <w:t>è stato formalmente autorizzato;</w:t>
      </w:r>
    </w:p>
    <w:p w:rsidR="00205379" w:rsidRDefault="00D66E91" w:rsidP="00205379">
      <w:pPr>
        <w:ind w:left="1410" w:hanging="1410"/>
        <w:jc w:val="both"/>
        <w:rPr>
          <w:rFonts w:ascii="Book Antiqua" w:hAnsi="Book Antiqua"/>
        </w:rPr>
      </w:pPr>
      <w:r w:rsidRPr="00D66E91">
        <w:rPr>
          <w:rFonts w:ascii="Book Antiqua" w:hAnsi="Book Antiqua"/>
        </w:rPr>
        <w:t xml:space="preserve"> VISTO </w:t>
      </w:r>
      <w:r w:rsidR="00205379">
        <w:rPr>
          <w:rFonts w:ascii="Book Antiqua" w:hAnsi="Book Antiqua"/>
        </w:rPr>
        <w:tab/>
      </w:r>
      <w:r w:rsidRPr="00D66E91">
        <w:rPr>
          <w:rFonts w:ascii="Book Antiqua" w:hAnsi="Book Antiqua"/>
        </w:rPr>
        <w:t xml:space="preserve">il Decreto di assunzione in bilancio </w:t>
      </w:r>
      <w:proofErr w:type="spellStart"/>
      <w:r w:rsidRPr="00D66E91">
        <w:rPr>
          <w:rFonts w:ascii="Book Antiqua" w:hAnsi="Book Antiqua"/>
        </w:rPr>
        <w:t>prot</w:t>
      </w:r>
      <w:proofErr w:type="spellEnd"/>
      <w:r w:rsidRPr="00D66E91">
        <w:rPr>
          <w:rFonts w:ascii="Book Antiqua" w:hAnsi="Book Antiqua"/>
        </w:rPr>
        <w:t xml:space="preserve">. n. </w:t>
      </w:r>
      <w:r w:rsidR="00F00E67">
        <w:rPr>
          <w:rFonts w:ascii="Book Antiqua" w:hAnsi="Book Antiqua"/>
        </w:rPr>
        <w:t>4619</w:t>
      </w:r>
      <w:r w:rsidRPr="00D66E91">
        <w:rPr>
          <w:rFonts w:ascii="Book Antiqua" w:hAnsi="Book Antiqua"/>
        </w:rPr>
        <w:t xml:space="preserve"> del 2</w:t>
      </w:r>
      <w:r w:rsidR="00F00E67">
        <w:rPr>
          <w:rFonts w:ascii="Book Antiqua" w:hAnsi="Book Antiqua"/>
        </w:rPr>
        <w:t>3</w:t>
      </w:r>
      <w:r w:rsidRPr="00D66E91">
        <w:rPr>
          <w:rFonts w:ascii="Book Antiqua" w:hAnsi="Book Antiqua"/>
        </w:rPr>
        <w:t>/11/2021 relativo al progetto in oggetto;</w:t>
      </w:r>
    </w:p>
    <w:p w:rsidR="00F00E67" w:rsidRPr="00640F4A" w:rsidRDefault="00D66E91" w:rsidP="00205379">
      <w:pPr>
        <w:ind w:left="1410" w:hanging="1410"/>
        <w:jc w:val="both"/>
        <w:rPr>
          <w:rFonts w:ascii="Book Antiqua" w:hAnsi="Book Antiqua"/>
        </w:rPr>
      </w:pPr>
      <w:r w:rsidRPr="00D66E91">
        <w:rPr>
          <w:rFonts w:ascii="Book Antiqua" w:hAnsi="Book Antiqua"/>
        </w:rPr>
        <w:t xml:space="preserve"> RILEVATA</w:t>
      </w:r>
      <w:r w:rsidR="00F00E67">
        <w:rPr>
          <w:rFonts w:ascii="Book Antiqua" w:hAnsi="Book Antiqua"/>
        </w:rPr>
        <w:tab/>
      </w:r>
      <w:r w:rsidRPr="00D66E91">
        <w:rPr>
          <w:rFonts w:ascii="Book Antiqua" w:hAnsi="Book Antiqua"/>
        </w:rPr>
        <w:t xml:space="preserve"> pertanto la necessità di acquistare beni </w:t>
      </w:r>
      <w:r w:rsidRPr="00640F4A">
        <w:rPr>
          <w:rFonts w:ascii="Book Antiqua" w:hAnsi="Book Antiqua"/>
        </w:rPr>
        <w:t>(targa, etichette, chiavette e connettori USB) al fine della pubblicità come da candidatura n. 10</w:t>
      </w:r>
      <w:r w:rsidR="00F00E67" w:rsidRPr="00640F4A">
        <w:rPr>
          <w:rFonts w:ascii="Book Antiqua" w:hAnsi="Book Antiqua"/>
        </w:rPr>
        <w:t>71270</w:t>
      </w:r>
      <w:r w:rsidRPr="00640F4A">
        <w:rPr>
          <w:rFonts w:ascii="Book Antiqua" w:hAnsi="Book Antiqua"/>
        </w:rPr>
        <w:t xml:space="preserve"> per l’azione 13.1.2 “Digital </w:t>
      </w:r>
      <w:proofErr w:type="spellStart"/>
      <w:r w:rsidRPr="00640F4A">
        <w:rPr>
          <w:rFonts w:ascii="Book Antiqua" w:hAnsi="Book Antiqua"/>
        </w:rPr>
        <w:t>board</w:t>
      </w:r>
      <w:proofErr w:type="spellEnd"/>
      <w:r w:rsidRPr="00640F4A">
        <w:rPr>
          <w:rFonts w:ascii="Book Antiqua" w:hAnsi="Book Antiqua"/>
        </w:rPr>
        <w:t xml:space="preserve">: trasformazione digitale nella didattica e nell’organizzazione”; </w:t>
      </w:r>
    </w:p>
    <w:p w:rsidR="00F00E67" w:rsidRPr="00640F4A" w:rsidRDefault="00D66E91" w:rsidP="00205379">
      <w:pPr>
        <w:ind w:left="1410" w:hanging="1410"/>
        <w:jc w:val="both"/>
        <w:rPr>
          <w:rFonts w:ascii="Book Antiqua" w:hAnsi="Book Antiqua"/>
        </w:rPr>
      </w:pPr>
      <w:r w:rsidRPr="00640F4A">
        <w:rPr>
          <w:rFonts w:ascii="Book Antiqua" w:hAnsi="Book Antiqua"/>
        </w:rPr>
        <w:t xml:space="preserve">CONSIDERATO che una delle categorie merceologiche dei beni anzidetti rientra in quelle previste (beni informatici e connettività) dalla Legge 28 dicembre 2015 n. 208 – Legge di stabilità 2016; </w:t>
      </w:r>
    </w:p>
    <w:p w:rsidR="00F00E67" w:rsidRDefault="00D66E91" w:rsidP="00205379">
      <w:pPr>
        <w:ind w:left="1410" w:hanging="1410"/>
        <w:jc w:val="both"/>
        <w:rPr>
          <w:rFonts w:ascii="Book Antiqua" w:hAnsi="Book Antiqua"/>
        </w:rPr>
      </w:pPr>
      <w:r w:rsidRPr="00640F4A">
        <w:rPr>
          <w:rFonts w:ascii="Book Antiqua" w:hAnsi="Book Antiqua"/>
        </w:rPr>
        <w:t xml:space="preserve">VISTA </w:t>
      </w:r>
      <w:r w:rsidR="00F00E67" w:rsidRPr="00640F4A">
        <w:rPr>
          <w:rFonts w:ascii="Book Antiqua" w:hAnsi="Book Antiqua"/>
        </w:rPr>
        <w:tab/>
      </w:r>
      <w:r w:rsidRPr="00640F4A">
        <w:rPr>
          <w:rFonts w:ascii="Book Antiqua" w:hAnsi="Book Antiqua"/>
        </w:rPr>
        <w:t xml:space="preserve">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proofErr w:type="spellStart"/>
      <w:r w:rsidRPr="00640F4A">
        <w:rPr>
          <w:rFonts w:ascii="Book Antiqua" w:hAnsi="Book Antiqua"/>
        </w:rPr>
        <w:t>Consip</w:t>
      </w:r>
      <w:proofErr w:type="spellEnd"/>
      <w:r w:rsidRPr="00640F4A">
        <w:rPr>
          <w:rFonts w:ascii="Book Antiqua" w:hAnsi="Book Antiqua"/>
        </w:rPr>
        <w:t xml:space="preserve"> S.p.A. (Convenzioni quadro, Accordi quadro, Me.PA., Sistema Dinamico di Acquisizione) esclusivamente per i beni informatici ma lasciando libere le istituzioni scolastiche di scegliere quale strumento </w:t>
      </w:r>
      <w:proofErr w:type="spellStart"/>
      <w:r w:rsidRPr="00640F4A">
        <w:rPr>
          <w:rFonts w:ascii="Book Antiqua" w:hAnsi="Book Antiqua"/>
        </w:rPr>
        <w:t>Consip</w:t>
      </w:r>
      <w:proofErr w:type="spellEnd"/>
      <w:r w:rsidRPr="00640F4A">
        <w:rPr>
          <w:rFonts w:ascii="Book Antiqua" w:hAnsi="Book Antiqua"/>
        </w:rPr>
        <w:t xml:space="preserve"> utilizzare, senza conferire alcuna priorità alle convenzioni;</w:t>
      </w:r>
      <w:r w:rsidRPr="00D66E91">
        <w:rPr>
          <w:rFonts w:ascii="Book Antiqua" w:hAnsi="Book Antiqua"/>
        </w:rPr>
        <w:t xml:space="preserve"> </w:t>
      </w:r>
    </w:p>
    <w:p w:rsidR="00F00E67" w:rsidRDefault="00D66E91" w:rsidP="00205379">
      <w:pPr>
        <w:ind w:left="1410" w:hanging="1410"/>
        <w:jc w:val="both"/>
        <w:rPr>
          <w:rFonts w:ascii="Book Antiqua" w:hAnsi="Book Antiqua"/>
        </w:rPr>
      </w:pPr>
      <w:r w:rsidRPr="00D66E91">
        <w:rPr>
          <w:rFonts w:ascii="Book Antiqua" w:hAnsi="Book Antiqua"/>
        </w:rPr>
        <w:t xml:space="preserve">RILEVATO </w:t>
      </w:r>
      <w:r w:rsidR="00F00E67">
        <w:rPr>
          <w:rFonts w:ascii="Book Antiqua" w:hAnsi="Book Antiqua"/>
        </w:rPr>
        <w:tab/>
      </w:r>
      <w:r w:rsidRPr="00D66E91">
        <w:rPr>
          <w:rFonts w:ascii="Book Antiqua" w:hAnsi="Book Antiqua"/>
        </w:rPr>
        <w:t xml:space="preserve">che non sussistono Convenzioni attive in grado di soddisfare le esigenze relative ai beni per la pubblicità del progetto in oggetto (targa, etichette, chiavette e connettori USB); </w:t>
      </w:r>
    </w:p>
    <w:p w:rsidR="00F00E67" w:rsidRDefault="00D66E91" w:rsidP="00205379">
      <w:pPr>
        <w:ind w:left="1410" w:hanging="1410"/>
        <w:jc w:val="both"/>
        <w:rPr>
          <w:rFonts w:ascii="Book Antiqua" w:hAnsi="Book Antiqua"/>
        </w:rPr>
      </w:pPr>
      <w:r w:rsidRPr="00D66E91">
        <w:rPr>
          <w:rFonts w:ascii="Book Antiqua" w:hAnsi="Book Antiqua"/>
        </w:rPr>
        <w:t xml:space="preserve">RILEVATO </w:t>
      </w:r>
      <w:r w:rsidR="00F00E67">
        <w:rPr>
          <w:rFonts w:ascii="Book Antiqua" w:hAnsi="Book Antiqua"/>
        </w:rPr>
        <w:tab/>
      </w:r>
      <w:r w:rsidRPr="00D66E91">
        <w:rPr>
          <w:rFonts w:ascii="Book Antiqua" w:hAnsi="Book Antiqua"/>
        </w:rPr>
        <w:t xml:space="preserve">che l’importo della spesa rimane al di sotto di quello di competenza del Consiglio di Istituto previsto dall’art. 45, c. 2 lettera a) del D.I. 28 agosto 2018, n. 129 “determinazione dei criteri e dei limiti per lo svolgimento, da parte del Dirigente Scolastico, affidamenti di lavori, servizi e forniture inferiore a 10.000,00”; </w:t>
      </w:r>
    </w:p>
    <w:p w:rsidR="00D66E91" w:rsidRPr="00D66E91" w:rsidRDefault="00D66E91" w:rsidP="00205379">
      <w:pPr>
        <w:ind w:left="1410" w:hanging="1410"/>
        <w:jc w:val="both"/>
        <w:rPr>
          <w:rFonts w:ascii="Book Antiqua" w:hAnsi="Book Antiqua"/>
        </w:rPr>
      </w:pPr>
      <w:r w:rsidRPr="00D66E91">
        <w:rPr>
          <w:rFonts w:ascii="Book Antiqua" w:hAnsi="Book Antiqua"/>
        </w:rPr>
        <w:lastRenderedPageBreak/>
        <w:t xml:space="preserve">RILEVATA </w:t>
      </w:r>
      <w:r w:rsidR="00F00E67">
        <w:rPr>
          <w:rFonts w:ascii="Book Antiqua" w:hAnsi="Book Antiqua"/>
        </w:rPr>
        <w:tab/>
      </w:r>
      <w:r w:rsidRPr="00D66E91">
        <w:rPr>
          <w:rFonts w:ascii="Book Antiqua" w:hAnsi="Book Antiqua"/>
        </w:rPr>
        <w:t>la necessità di provvedere all’affidamento della fornitura senza previa consultazione di due o più operatori economici (ai sensi del Decreto correttivo n. 56/2017);</w:t>
      </w:r>
    </w:p>
    <w:p w:rsidR="00F00E67" w:rsidRDefault="00D66E91" w:rsidP="00F00E67">
      <w:pPr>
        <w:ind w:left="1410" w:hanging="1410"/>
        <w:jc w:val="both"/>
        <w:rPr>
          <w:rFonts w:ascii="Book Antiqua" w:hAnsi="Book Antiqua"/>
        </w:rPr>
      </w:pPr>
      <w:r w:rsidRPr="00D66E91">
        <w:rPr>
          <w:rFonts w:ascii="Book Antiqua" w:hAnsi="Book Antiqua"/>
        </w:rPr>
        <w:t xml:space="preserve">DATO </w:t>
      </w:r>
      <w:r w:rsidR="00F00E67">
        <w:rPr>
          <w:rFonts w:ascii="Book Antiqua" w:hAnsi="Book Antiqua"/>
        </w:rPr>
        <w:t>ATTO</w:t>
      </w:r>
      <w:r w:rsidR="00F00E67">
        <w:rPr>
          <w:rFonts w:ascii="Book Antiqua" w:hAnsi="Book Antiqua"/>
        </w:rPr>
        <w:tab/>
      </w:r>
      <w:r w:rsidRPr="00D66E91">
        <w:rPr>
          <w:rFonts w:ascii="Book Antiqua" w:hAnsi="Book Antiqua"/>
        </w:rPr>
        <w:t xml:space="preserve"> che la fornitura è presente sul Mercato elettronico della Pubblica Amministrazione (MEPA) e che l’Istituzione Scolastica procederà pertanto alla relativa acquisizione mediante affidamento diretto; </w:t>
      </w:r>
    </w:p>
    <w:p w:rsidR="002C6F7E" w:rsidRDefault="00D66E91" w:rsidP="00F00E67">
      <w:pPr>
        <w:ind w:left="1410" w:hanging="1410"/>
        <w:jc w:val="both"/>
        <w:rPr>
          <w:rFonts w:ascii="Book Antiqua" w:hAnsi="Book Antiqua"/>
        </w:rPr>
      </w:pPr>
      <w:r w:rsidRPr="00D66E91">
        <w:rPr>
          <w:rFonts w:ascii="Book Antiqua" w:hAnsi="Book Antiqua"/>
        </w:rPr>
        <w:t xml:space="preserve">CONSIDERATO che, a seguito di una indagine di mercato condotta mediante consultazione di elenchi sul portale </w:t>
      </w:r>
      <w:proofErr w:type="spellStart"/>
      <w:r w:rsidRPr="00D66E91">
        <w:rPr>
          <w:rFonts w:ascii="Book Antiqua" w:hAnsi="Book Antiqua"/>
        </w:rPr>
        <w:t>Consip</w:t>
      </w:r>
      <w:proofErr w:type="spellEnd"/>
      <w:r w:rsidRPr="00D66E91">
        <w:rPr>
          <w:rFonts w:ascii="Book Antiqua" w:hAnsi="Book Antiqua"/>
        </w:rPr>
        <w:t xml:space="preserve"> “</w:t>
      </w:r>
      <w:proofErr w:type="spellStart"/>
      <w:r w:rsidRPr="00D66E91">
        <w:rPr>
          <w:rFonts w:ascii="Book Antiqua" w:hAnsi="Book Antiqua"/>
        </w:rPr>
        <w:t>Acquistinretepa</w:t>
      </w:r>
      <w:proofErr w:type="spellEnd"/>
      <w:r w:rsidRPr="00D66E91">
        <w:rPr>
          <w:rFonts w:ascii="Book Antiqua" w:hAnsi="Book Antiqua"/>
        </w:rPr>
        <w:t xml:space="preserve">”, la fornitura maggiormente conveniente e rispondente al fabbisogno dell’Istituto è risultata essere quella </w:t>
      </w:r>
      <w:r w:rsidRPr="002C6F7E">
        <w:rPr>
          <w:rFonts w:ascii="Book Antiqua" w:hAnsi="Book Antiqua"/>
        </w:rPr>
        <w:t xml:space="preserve">dell’operatore ATTILIO NEGRI </w:t>
      </w:r>
      <w:proofErr w:type="spellStart"/>
      <w:r w:rsidRPr="002C6F7E">
        <w:rPr>
          <w:rFonts w:ascii="Book Antiqua" w:hAnsi="Book Antiqua"/>
        </w:rPr>
        <w:t>srl</w:t>
      </w:r>
      <w:proofErr w:type="spellEnd"/>
      <w:r w:rsidRPr="002C6F7E">
        <w:rPr>
          <w:rFonts w:ascii="Book Antiqua" w:hAnsi="Book Antiqua"/>
        </w:rPr>
        <w:t xml:space="preserve"> di Rozzano (MI) – P.IVA e C.F. 07739450158; </w:t>
      </w:r>
    </w:p>
    <w:p w:rsidR="00F00E67" w:rsidRDefault="00D66E91" w:rsidP="00F00E67">
      <w:pPr>
        <w:ind w:left="1410" w:hanging="1410"/>
        <w:jc w:val="both"/>
        <w:rPr>
          <w:rFonts w:ascii="Book Antiqua" w:hAnsi="Book Antiqua"/>
        </w:rPr>
      </w:pPr>
      <w:r w:rsidRPr="002C6F7E">
        <w:rPr>
          <w:rFonts w:ascii="Book Antiqua" w:hAnsi="Book Antiqua"/>
        </w:rPr>
        <w:t>VISTA</w:t>
      </w:r>
      <w:r w:rsidR="002C6F7E">
        <w:rPr>
          <w:rFonts w:ascii="Book Antiqua" w:hAnsi="Book Antiqua"/>
        </w:rPr>
        <w:tab/>
      </w:r>
      <w:r w:rsidRPr="002C6F7E">
        <w:rPr>
          <w:rFonts w:ascii="Book Antiqua" w:hAnsi="Book Antiqua"/>
        </w:rPr>
        <w:t xml:space="preserve"> l’offerta pervenuta dall’operatore sopra menzionato e </w:t>
      </w:r>
      <w:r w:rsidRPr="00FB4F2A">
        <w:rPr>
          <w:rFonts w:ascii="Book Antiqua" w:hAnsi="Book Antiqua"/>
        </w:rPr>
        <w:t xml:space="preserve">assunta a </w:t>
      </w:r>
      <w:proofErr w:type="spellStart"/>
      <w:r w:rsidRPr="00FB4F2A">
        <w:rPr>
          <w:rFonts w:ascii="Book Antiqua" w:hAnsi="Book Antiqua"/>
        </w:rPr>
        <w:t>prot</w:t>
      </w:r>
      <w:proofErr w:type="spellEnd"/>
      <w:r w:rsidRPr="00FB4F2A">
        <w:rPr>
          <w:rFonts w:ascii="Book Antiqua" w:hAnsi="Book Antiqua"/>
        </w:rPr>
        <w:t xml:space="preserve">. n. </w:t>
      </w:r>
      <w:r w:rsidR="00FB4F2A" w:rsidRPr="00FB4F2A">
        <w:rPr>
          <w:rFonts w:ascii="Book Antiqua" w:hAnsi="Book Antiqua"/>
        </w:rPr>
        <w:t>2342</w:t>
      </w:r>
      <w:r w:rsidRPr="00FB4F2A">
        <w:rPr>
          <w:rFonts w:ascii="Book Antiqua" w:hAnsi="Book Antiqua"/>
        </w:rPr>
        <w:t xml:space="preserve"> del </w:t>
      </w:r>
      <w:r w:rsidR="00FB4F2A" w:rsidRPr="00FB4F2A">
        <w:rPr>
          <w:rFonts w:ascii="Book Antiqua" w:hAnsi="Book Antiqua"/>
        </w:rPr>
        <w:t>09/05</w:t>
      </w:r>
      <w:r w:rsidRPr="00FB4F2A">
        <w:rPr>
          <w:rFonts w:ascii="Book Antiqua" w:hAnsi="Book Antiqua"/>
        </w:rPr>
        <w:t>/2022;</w:t>
      </w:r>
      <w:r w:rsidRPr="00D66E91">
        <w:rPr>
          <w:rFonts w:ascii="Book Antiqua" w:hAnsi="Book Antiqua"/>
        </w:rPr>
        <w:t xml:space="preserve"> </w:t>
      </w:r>
    </w:p>
    <w:p w:rsidR="00F00E67" w:rsidRDefault="00D66E91" w:rsidP="00F00E67">
      <w:pPr>
        <w:ind w:left="1410" w:hanging="1410"/>
        <w:jc w:val="both"/>
        <w:rPr>
          <w:rFonts w:ascii="Book Antiqua" w:hAnsi="Book Antiqua"/>
        </w:rPr>
      </w:pPr>
      <w:r w:rsidRPr="00D66E91">
        <w:rPr>
          <w:rFonts w:ascii="Book Antiqua" w:hAnsi="Book Antiqua"/>
        </w:rPr>
        <w:t xml:space="preserve">VISTO </w:t>
      </w:r>
      <w:r w:rsidR="00F00E67">
        <w:rPr>
          <w:rFonts w:ascii="Book Antiqua" w:hAnsi="Book Antiqua"/>
        </w:rPr>
        <w:tab/>
      </w:r>
      <w:r w:rsidRPr="00D66E91">
        <w:rPr>
          <w:rFonts w:ascii="Book Antiqua" w:hAnsi="Book Antiqua"/>
        </w:rPr>
        <w:t xml:space="preserve">l’art. 1, commi 65 e 67, della L. n. 266/2005, in virtù del quale l’Istituto è tenuto ad acquisire il codice identificativo della gara (CIG); </w:t>
      </w:r>
    </w:p>
    <w:p w:rsidR="00F00E67" w:rsidRDefault="00D66E91" w:rsidP="00F00E67">
      <w:pPr>
        <w:ind w:left="1410" w:hanging="1410"/>
        <w:jc w:val="both"/>
        <w:rPr>
          <w:rFonts w:ascii="Book Antiqua" w:hAnsi="Book Antiqua"/>
        </w:rPr>
      </w:pPr>
      <w:r w:rsidRPr="00D66E91">
        <w:rPr>
          <w:rFonts w:ascii="Book Antiqua" w:hAnsi="Book Antiqua"/>
        </w:rPr>
        <w:t xml:space="preserve">TENUTO CONTO che l’affidamento in oggetto dà luogo ad una transazione soggetta agli obblighi di tracciabilità dei flussi finanziari previsti dalla L. 13 agosto 2010, n. 136 e dal D.L. 12 novembre 2010, n. 187; </w:t>
      </w:r>
    </w:p>
    <w:p w:rsidR="00F00E67" w:rsidRDefault="00D66E91" w:rsidP="00F00E67">
      <w:pPr>
        <w:ind w:left="1410" w:hanging="1410"/>
        <w:jc w:val="both"/>
        <w:rPr>
          <w:rFonts w:ascii="Book Antiqua" w:hAnsi="Book Antiqua"/>
        </w:rPr>
      </w:pPr>
      <w:r w:rsidRPr="00D66E91">
        <w:rPr>
          <w:rFonts w:ascii="Book Antiqua" w:hAnsi="Book Antiqua"/>
        </w:rPr>
        <w:t xml:space="preserve">CONSIDERATO che gli importi di cui al presente provvedimento, pari </w:t>
      </w:r>
      <w:r w:rsidRPr="002C6F7E">
        <w:rPr>
          <w:rFonts w:ascii="Book Antiqua" w:hAnsi="Book Antiqua"/>
        </w:rPr>
        <w:t xml:space="preserve">a € </w:t>
      </w:r>
      <w:r w:rsidR="002C6F7E" w:rsidRPr="002C6F7E">
        <w:rPr>
          <w:rFonts w:ascii="Book Antiqua" w:hAnsi="Book Antiqua"/>
        </w:rPr>
        <w:t>498,35</w:t>
      </w:r>
      <w:r w:rsidRPr="002C6F7E">
        <w:rPr>
          <w:rFonts w:ascii="Book Antiqua" w:hAnsi="Book Antiqua"/>
        </w:rPr>
        <w:t xml:space="preserve"> IVA ESCLUSA (pari a € 1</w:t>
      </w:r>
      <w:r w:rsidR="002C6F7E" w:rsidRPr="002C6F7E">
        <w:rPr>
          <w:rFonts w:ascii="Book Antiqua" w:hAnsi="Book Antiqua"/>
        </w:rPr>
        <w:t>09,64</w:t>
      </w:r>
      <w:r w:rsidRPr="002C6F7E">
        <w:rPr>
          <w:rFonts w:ascii="Book Antiqua" w:hAnsi="Book Antiqua"/>
        </w:rPr>
        <w:t>), trovano copertura nel bilancio di previsione per l’</w:t>
      </w:r>
      <w:r w:rsidRPr="00D66E91">
        <w:rPr>
          <w:rFonts w:ascii="Book Antiqua" w:hAnsi="Book Antiqua"/>
        </w:rPr>
        <w:t xml:space="preserve">anno 2022; </w:t>
      </w:r>
    </w:p>
    <w:p w:rsidR="00F00E67" w:rsidRDefault="00F00E67" w:rsidP="00F00E67">
      <w:pPr>
        <w:ind w:left="1410" w:hanging="1410"/>
        <w:jc w:val="center"/>
        <w:rPr>
          <w:rFonts w:ascii="Book Antiqua" w:hAnsi="Book Antiqua"/>
        </w:rPr>
      </w:pPr>
    </w:p>
    <w:p w:rsidR="00F00E67" w:rsidRDefault="00D66E91" w:rsidP="00F00E67">
      <w:pPr>
        <w:ind w:left="1410" w:hanging="1410"/>
        <w:jc w:val="center"/>
        <w:rPr>
          <w:rFonts w:ascii="Book Antiqua" w:hAnsi="Book Antiqua"/>
        </w:rPr>
      </w:pPr>
      <w:r w:rsidRPr="00D66E91">
        <w:rPr>
          <w:rFonts w:ascii="Book Antiqua" w:hAnsi="Book Antiqua"/>
        </w:rPr>
        <w:t>DETERMINA</w:t>
      </w:r>
    </w:p>
    <w:p w:rsidR="00F00E67" w:rsidRDefault="00F00E67" w:rsidP="00F00E67">
      <w:pPr>
        <w:ind w:left="1410" w:hanging="1410"/>
        <w:jc w:val="center"/>
        <w:rPr>
          <w:rFonts w:ascii="Book Antiqua" w:hAnsi="Book Antiqua"/>
        </w:rPr>
      </w:pPr>
    </w:p>
    <w:p w:rsidR="00F00E67" w:rsidRDefault="00D66E91" w:rsidP="00F00E67">
      <w:pPr>
        <w:ind w:left="1410" w:hanging="1410"/>
        <w:jc w:val="both"/>
        <w:rPr>
          <w:rFonts w:ascii="Book Antiqua" w:hAnsi="Book Antiqua"/>
        </w:rPr>
      </w:pPr>
      <w:r w:rsidRPr="00D66E91">
        <w:rPr>
          <w:rFonts w:ascii="Book Antiqua" w:hAnsi="Book Antiqua"/>
        </w:rPr>
        <w:t>per i motivi espressi nella premessa, che si intendono integralmente richiamati:</w:t>
      </w:r>
    </w:p>
    <w:p w:rsidR="00F00E67" w:rsidRPr="00324136" w:rsidRDefault="00D66E91" w:rsidP="00F00E67">
      <w:pPr>
        <w:ind w:left="284" w:hanging="284"/>
        <w:jc w:val="both"/>
        <w:rPr>
          <w:rFonts w:ascii="Book Antiqua" w:hAnsi="Book Antiqua"/>
        </w:rPr>
      </w:pPr>
      <w:r w:rsidRPr="00D66E91">
        <w:rPr>
          <w:rFonts w:ascii="Book Antiqua" w:hAnsi="Book Antiqua"/>
        </w:rPr>
        <w:t xml:space="preserve"> - di autorizzare, ai sensi dell’art. 36, comma 2, </w:t>
      </w:r>
      <w:proofErr w:type="spellStart"/>
      <w:r w:rsidRPr="00D66E91">
        <w:rPr>
          <w:rFonts w:ascii="Book Antiqua" w:hAnsi="Book Antiqua"/>
        </w:rPr>
        <w:t>lett</w:t>
      </w:r>
      <w:proofErr w:type="spellEnd"/>
      <w:r w:rsidRPr="00D66E91">
        <w:rPr>
          <w:rFonts w:ascii="Book Antiqua" w:hAnsi="Book Antiqua"/>
        </w:rPr>
        <w:t xml:space="preserve">. a) del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50/2016, l’affidamento diretto, tramite Ordine Diretto sul Mercato Elettronico della Pubblica Amministraz</w:t>
      </w:r>
      <w:r w:rsidR="000078DD">
        <w:rPr>
          <w:rFonts w:ascii="Book Antiqua" w:hAnsi="Book Antiqua"/>
        </w:rPr>
        <w:t xml:space="preserve">ione (MEPA), DELLA FORNITURA DI </w:t>
      </w:r>
      <w:r w:rsidRPr="00D66E91">
        <w:rPr>
          <w:rFonts w:ascii="Book Antiqua" w:hAnsi="Book Antiqua"/>
        </w:rPr>
        <w:t xml:space="preserve">TARGA, ETICHETTE, </w:t>
      </w:r>
      <w:r w:rsidRPr="000078DD">
        <w:rPr>
          <w:rFonts w:ascii="Book Antiqua" w:hAnsi="Book Antiqua"/>
        </w:rPr>
        <w:t>CHIAVETTE E CONNETTORI USB</w:t>
      </w:r>
      <w:r w:rsidRPr="00D66E91">
        <w:rPr>
          <w:rFonts w:ascii="Book Antiqua" w:hAnsi="Book Antiqua"/>
        </w:rPr>
        <w:t xml:space="preserve"> PER PUBBLICITA’ PON “Digital </w:t>
      </w:r>
      <w:proofErr w:type="spellStart"/>
      <w:r w:rsidRPr="00D66E91">
        <w:rPr>
          <w:rFonts w:ascii="Book Antiqua" w:hAnsi="Book Antiqua"/>
        </w:rPr>
        <w:t>board</w:t>
      </w:r>
      <w:proofErr w:type="spellEnd"/>
      <w:r w:rsidRPr="00D66E91">
        <w:rPr>
          <w:rFonts w:ascii="Book Antiqua" w:hAnsi="Book Antiqua"/>
        </w:rPr>
        <w:t xml:space="preserve">: trasformazione digitale nella didattica e nell’organizzazione” alla Ditta </w:t>
      </w:r>
      <w:r w:rsidRPr="00324136">
        <w:rPr>
          <w:rFonts w:ascii="Book Antiqua" w:hAnsi="Book Antiqua"/>
        </w:rPr>
        <w:t xml:space="preserve">ATTILIO NEGRI </w:t>
      </w:r>
      <w:proofErr w:type="spellStart"/>
      <w:r w:rsidRPr="00324136">
        <w:rPr>
          <w:rFonts w:ascii="Book Antiqua" w:hAnsi="Book Antiqua"/>
        </w:rPr>
        <w:t>srl</w:t>
      </w:r>
      <w:proofErr w:type="spellEnd"/>
      <w:r w:rsidRPr="00324136">
        <w:rPr>
          <w:rFonts w:ascii="Book Antiqua" w:hAnsi="Book Antiqua"/>
        </w:rPr>
        <w:t xml:space="preserve"> di Rozzano (MI) – P.IVA e C.F. 07739450158, per un importo di € </w:t>
      </w:r>
      <w:r w:rsidR="002C6F7E" w:rsidRPr="00324136">
        <w:rPr>
          <w:rFonts w:ascii="Book Antiqua" w:hAnsi="Book Antiqua"/>
        </w:rPr>
        <w:t>498,35</w:t>
      </w:r>
      <w:r w:rsidRPr="00324136">
        <w:rPr>
          <w:rFonts w:ascii="Book Antiqua" w:hAnsi="Book Antiqua"/>
        </w:rPr>
        <w:t xml:space="preserve"> IVA ESCLUSA (pari a € </w:t>
      </w:r>
      <w:r w:rsidR="002C6F7E" w:rsidRPr="00324136">
        <w:rPr>
          <w:rFonts w:ascii="Book Antiqua" w:hAnsi="Book Antiqua"/>
        </w:rPr>
        <w:t>109,64</w:t>
      </w:r>
      <w:r w:rsidRPr="00324136">
        <w:rPr>
          <w:rFonts w:ascii="Book Antiqua" w:hAnsi="Book Antiqua"/>
        </w:rPr>
        <w:t xml:space="preserve">); </w:t>
      </w:r>
    </w:p>
    <w:p w:rsidR="00F00E67" w:rsidRDefault="00D66E91" w:rsidP="00F00E67">
      <w:pPr>
        <w:spacing w:after="0"/>
        <w:jc w:val="both"/>
        <w:rPr>
          <w:rFonts w:ascii="Book Antiqua" w:hAnsi="Book Antiqua"/>
        </w:rPr>
      </w:pPr>
      <w:r w:rsidRPr="00324136">
        <w:rPr>
          <w:rFonts w:ascii="Book Antiqua" w:hAnsi="Book Antiqua"/>
        </w:rPr>
        <w:t xml:space="preserve">- di autorizzare la spesa complessiva € </w:t>
      </w:r>
      <w:r w:rsidR="002C6F7E" w:rsidRPr="00324136">
        <w:rPr>
          <w:rFonts w:ascii="Book Antiqua" w:hAnsi="Book Antiqua"/>
        </w:rPr>
        <w:t>607,99</w:t>
      </w:r>
      <w:r w:rsidRPr="00324136">
        <w:rPr>
          <w:rFonts w:ascii="Book Antiqua" w:hAnsi="Book Antiqua"/>
        </w:rPr>
        <w:t xml:space="preserve"> IVA inclusa, da imputare all’esercizio finanziario 2022 sull’Attività/Progetto A03</w:t>
      </w:r>
      <w:r w:rsidR="00640F4A" w:rsidRPr="00324136">
        <w:rPr>
          <w:rFonts w:ascii="Book Antiqua" w:hAnsi="Book Antiqua"/>
        </w:rPr>
        <w:t>.10</w:t>
      </w:r>
      <w:r w:rsidRPr="00324136">
        <w:rPr>
          <w:rFonts w:ascii="Book Antiqua" w:hAnsi="Book Antiqua"/>
        </w:rPr>
        <w:t xml:space="preserve"> DIGITAL BOARD Avviso 28966/2021 </w:t>
      </w:r>
      <w:r w:rsidR="00F00E67" w:rsidRPr="00324136">
        <w:rPr>
          <w:rFonts w:ascii="Book Antiqua" w:hAnsi="Book Antiqua"/>
          <w:b/>
        </w:rPr>
        <w:t>Cod</w:t>
      </w:r>
      <w:r w:rsidR="00F00E67" w:rsidRPr="00F976DC">
        <w:rPr>
          <w:rFonts w:ascii="Book Antiqua" w:hAnsi="Book Antiqua"/>
          <w:b/>
        </w:rPr>
        <w:t xml:space="preserve">. identificativo progetto: </w:t>
      </w:r>
      <w:r w:rsidR="00F00E67" w:rsidRPr="00347413">
        <w:rPr>
          <w:rFonts w:ascii="Book Antiqua" w:hAnsi="Book Antiqua"/>
          <w:b/>
          <w:bCs/>
        </w:rPr>
        <w:t>13.1.2A-FESRPON-LO-2021-732</w:t>
      </w:r>
      <w:r w:rsidR="00F00E67">
        <w:rPr>
          <w:rFonts w:ascii="Book Antiqua" w:hAnsi="Book Antiqua"/>
          <w:b/>
          <w:bCs/>
        </w:rPr>
        <w:t xml:space="preserve">, </w:t>
      </w:r>
      <w:r w:rsidRPr="00D66E91">
        <w:rPr>
          <w:rFonts w:ascii="Book Antiqua" w:hAnsi="Book Antiqua"/>
        </w:rPr>
        <w:t>voce di spesa</w:t>
      </w:r>
      <w:r w:rsidR="00F00E67">
        <w:rPr>
          <w:rFonts w:ascii="Book Antiqua" w:hAnsi="Book Antiqua"/>
        </w:rPr>
        <w:t xml:space="preserve"> </w:t>
      </w:r>
      <w:r w:rsidRPr="00D66E91">
        <w:rPr>
          <w:rFonts w:ascii="Book Antiqua" w:hAnsi="Book Antiqua"/>
        </w:rPr>
        <w:t xml:space="preserve">Pubblicità; </w:t>
      </w:r>
    </w:p>
    <w:p w:rsidR="00F00E67" w:rsidRDefault="00F00E67" w:rsidP="00F00E67">
      <w:pPr>
        <w:spacing w:after="0"/>
        <w:jc w:val="both"/>
        <w:rPr>
          <w:rFonts w:ascii="Book Antiqua" w:hAnsi="Book Antiqua"/>
        </w:rPr>
      </w:pPr>
    </w:p>
    <w:p w:rsidR="00F00E67" w:rsidRPr="00F00E67" w:rsidRDefault="00D66E91" w:rsidP="00F00E67">
      <w:pPr>
        <w:spacing w:after="0"/>
        <w:jc w:val="both"/>
        <w:rPr>
          <w:rFonts w:ascii="Book Antiqua" w:hAnsi="Book Antiqua"/>
          <w:bCs/>
        </w:rPr>
      </w:pPr>
      <w:r w:rsidRPr="00D66E91">
        <w:rPr>
          <w:rFonts w:ascii="Book Antiqua" w:hAnsi="Book Antiqua"/>
        </w:rPr>
        <w:t xml:space="preserve">- che il Responsabile Unico del Procedimento per il Progetto PON “Digital </w:t>
      </w:r>
      <w:proofErr w:type="spellStart"/>
      <w:r w:rsidRPr="00D66E91">
        <w:rPr>
          <w:rFonts w:ascii="Book Antiqua" w:hAnsi="Book Antiqua"/>
        </w:rPr>
        <w:t>board</w:t>
      </w:r>
      <w:proofErr w:type="spellEnd"/>
      <w:r w:rsidRPr="00D66E91">
        <w:rPr>
          <w:rFonts w:ascii="Book Antiqua" w:hAnsi="Book Antiqua"/>
        </w:rPr>
        <w:t xml:space="preserve">: trasformazione digitale nella didattica e nell’organizzazione” – </w:t>
      </w:r>
      <w:r w:rsidR="00F00E67" w:rsidRPr="00F00E67">
        <w:rPr>
          <w:rFonts w:ascii="Book Antiqua" w:hAnsi="Book Antiqua"/>
        </w:rPr>
        <w:t xml:space="preserve">Cod. identificativo progetto: </w:t>
      </w:r>
      <w:r w:rsidR="00F00E67" w:rsidRPr="00F00E67">
        <w:rPr>
          <w:rFonts w:ascii="Book Antiqua" w:hAnsi="Book Antiqua"/>
          <w:bCs/>
        </w:rPr>
        <w:t>13.1.2A-FESRPON-LO-2021-732</w:t>
      </w:r>
    </w:p>
    <w:p w:rsidR="00A27B2B" w:rsidRDefault="00D66E91" w:rsidP="00F00E67">
      <w:pPr>
        <w:spacing w:after="0"/>
        <w:jc w:val="both"/>
        <w:rPr>
          <w:rFonts w:ascii="Book Antiqua" w:hAnsi="Book Antiqua"/>
        </w:rPr>
      </w:pPr>
      <w:r w:rsidRPr="00D66E91">
        <w:rPr>
          <w:rFonts w:ascii="Book Antiqua" w:hAnsi="Book Antiqua"/>
        </w:rPr>
        <w:t>è il Dirigente Scolastico Prof.</w:t>
      </w:r>
      <w:r w:rsidR="00F00E67">
        <w:rPr>
          <w:rFonts w:ascii="Book Antiqua" w:hAnsi="Book Antiqua"/>
        </w:rPr>
        <w:t xml:space="preserve"> Roberto </w:t>
      </w:r>
      <w:proofErr w:type="spellStart"/>
      <w:r w:rsidR="00F00E67">
        <w:rPr>
          <w:rFonts w:ascii="Book Antiqua" w:hAnsi="Book Antiqua"/>
        </w:rPr>
        <w:t>Fraccia</w:t>
      </w:r>
      <w:proofErr w:type="spellEnd"/>
      <w:r w:rsidR="00F00E67">
        <w:rPr>
          <w:rFonts w:ascii="Book Antiqua" w:hAnsi="Book Antiqua"/>
        </w:rPr>
        <w:t>, nominato</w:t>
      </w:r>
      <w:r w:rsidRPr="00D66E91">
        <w:rPr>
          <w:rFonts w:ascii="Book Antiqua" w:hAnsi="Book Antiqua"/>
        </w:rPr>
        <w:t xml:space="preserve"> con il decreto </w:t>
      </w:r>
      <w:proofErr w:type="spellStart"/>
      <w:r w:rsidRPr="00D66E91">
        <w:rPr>
          <w:rFonts w:ascii="Book Antiqua" w:hAnsi="Book Antiqua"/>
        </w:rPr>
        <w:t>prot</w:t>
      </w:r>
      <w:proofErr w:type="spellEnd"/>
      <w:r w:rsidRPr="00D66E91">
        <w:rPr>
          <w:rFonts w:ascii="Book Antiqua" w:hAnsi="Book Antiqua"/>
        </w:rPr>
        <w:t xml:space="preserve">. n. </w:t>
      </w:r>
      <w:r w:rsidR="00A27B2B">
        <w:rPr>
          <w:rFonts w:ascii="Book Antiqua" w:hAnsi="Book Antiqua"/>
        </w:rPr>
        <w:t>826</w:t>
      </w:r>
      <w:r w:rsidRPr="00D66E91">
        <w:rPr>
          <w:rFonts w:ascii="Book Antiqua" w:hAnsi="Book Antiqua"/>
        </w:rPr>
        <w:t xml:space="preserve"> del </w:t>
      </w:r>
      <w:r w:rsidR="00A27B2B">
        <w:rPr>
          <w:rFonts w:ascii="Book Antiqua" w:hAnsi="Book Antiqua"/>
        </w:rPr>
        <w:t>16/02/2022</w:t>
      </w:r>
      <w:r w:rsidRPr="00D66E91">
        <w:rPr>
          <w:rFonts w:ascii="Book Antiqua" w:hAnsi="Book Antiqua"/>
        </w:rPr>
        <w:t xml:space="preserve">; </w:t>
      </w:r>
    </w:p>
    <w:p w:rsidR="00A27B2B" w:rsidRDefault="00A27B2B" w:rsidP="00F00E67">
      <w:pPr>
        <w:spacing w:after="0"/>
        <w:jc w:val="both"/>
        <w:rPr>
          <w:rFonts w:ascii="Book Antiqua" w:hAnsi="Book Antiqua"/>
        </w:rPr>
      </w:pPr>
    </w:p>
    <w:p w:rsidR="00A27B2B" w:rsidRDefault="00D66E91" w:rsidP="00F00E67">
      <w:pPr>
        <w:spacing w:after="0"/>
        <w:jc w:val="both"/>
        <w:rPr>
          <w:rFonts w:ascii="Book Antiqua" w:hAnsi="Book Antiqua"/>
        </w:rPr>
      </w:pPr>
      <w:r w:rsidRPr="00D66E91">
        <w:rPr>
          <w:rFonts w:ascii="Book Antiqua" w:hAnsi="Book Antiqua"/>
        </w:rPr>
        <w:t xml:space="preserve">- che ai sensi dell’art. 29 del </w:t>
      </w:r>
      <w:proofErr w:type="spellStart"/>
      <w:proofErr w:type="gramStart"/>
      <w:r w:rsidRPr="00D66E91">
        <w:rPr>
          <w:rFonts w:ascii="Book Antiqua" w:hAnsi="Book Antiqua"/>
        </w:rPr>
        <w:t>D.Lgs</w:t>
      </w:r>
      <w:proofErr w:type="gramEnd"/>
      <w:r w:rsidRPr="00D66E91">
        <w:rPr>
          <w:rFonts w:ascii="Book Antiqua" w:hAnsi="Book Antiqua"/>
        </w:rPr>
        <w:t>.</w:t>
      </w:r>
      <w:proofErr w:type="spellEnd"/>
      <w:r w:rsidRPr="00D66E91">
        <w:rPr>
          <w:rFonts w:ascii="Book Antiqua" w:hAnsi="Book Antiqua"/>
        </w:rPr>
        <w:t xml:space="preserve"> n. 50 del 18 aprile 2016 il presente provvedimento sarà pubblicato sul sito internet dell’Istituzione Scolastica https://www.</w:t>
      </w:r>
      <w:r w:rsidR="00A27B2B">
        <w:rPr>
          <w:rFonts w:ascii="Book Antiqua" w:hAnsi="Book Antiqua"/>
        </w:rPr>
        <w:t>icmottavisconti</w:t>
      </w:r>
      <w:r w:rsidRPr="00D66E91">
        <w:rPr>
          <w:rFonts w:ascii="Book Antiqua" w:hAnsi="Book Antiqua"/>
        </w:rPr>
        <w:t xml:space="preserve">.edu.it/ nella sezione “Amministrazione trasparente” e all’Albo on line. </w:t>
      </w:r>
    </w:p>
    <w:p w:rsidR="00A27B2B" w:rsidRDefault="00A27B2B" w:rsidP="00F00E67">
      <w:pPr>
        <w:spacing w:after="0"/>
        <w:jc w:val="both"/>
        <w:rPr>
          <w:rFonts w:ascii="Book Antiqua" w:hAnsi="Book Antiqua"/>
        </w:rPr>
      </w:pPr>
    </w:p>
    <w:p w:rsidR="00D66E91" w:rsidRDefault="00D66E91" w:rsidP="00A27B2B">
      <w:pPr>
        <w:spacing w:after="0"/>
        <w:ind w:left="7080" w:firstLine="708"/>
        <w:jc w:val="both"/>
        <w:rPr>
          <w:rFonts w:ascii="Book Antiqua" w:hAnsi="Book Antiqua"/>
        </w:rPr>
      </w:pPr>
      <w:r w:rsidRPr="00D66E91">
        <w:rPr>
          <w:rFonts w:ascii="Book Antiqua" w:hAnsi="Book Antiqua"/>
        </w:rPr>
        <w:lastRenderedPageBreak/>
        <w:t>I</w:t>
      </w:r>
      <w:r w:rsidR="00A27B2B">
        <w:rPr>
          <w:rFonts w:ascii="Book Antiqua" w:hAnsi="Book Antiqua"/>
        </w:rPr>
        <w:t>l Dirigente Scolastico</w:t>
      </w:r>
      <w:r w:rsidR="00A27B2B">
        <w:rPr>
          <w:rFonts w:ascii="Book Antiqua" w:hAnsi="Book Antiqua"/>
        </w:rPr>
        <w:tab/>
      </w:r>
      <w:r w:rsidR="00A27B2B">
        <w:rPr>
          <w:rFonts w:ascii="Book Antiqua" w:hAnsi="Book Antiqua"/>
        </w:rPr>
        <w:tab/>
        <w:t xml:space="preserve">Prof. Roberto </w:t>
      </w:r>
      <w:proofErr w:type="spellStart"/>
      <w:r w:rsidR="00A27B2B">
        <w:rPr>
          <w:rFonts w:ascii="Book Antiqua" w:hAnsi="Book Antiqua"/>
        </w:rPr>
        <w:t>Fraccia</w:t>
      </w:r>
      <w:proofErr w:type="spellEnd"/>
    </w:p>
    <w:p w:rsidR="00A27B2B" w:rsidRPr="00F00E67" w:rsidRDefault="00A27B2B" w:rsidP="00A27B2B">
      <w:pPr>
        <w:spacing w:after="0"/>
        <w:jc w:val="both"/>
        <w:rPr>
          <w:rFonts w:ascii="Book Antiqua" w:hAnsi="Book Antiqua"/>
          <w:b/>
          <w:bCs/>
        </w:rPr>
      </w:pPr>
      <w:r>
        <w:rPr>
          <w:rFonts w:ascii="Book Antiqua" w:hAnsi="Book Antiqua"/>
        </w:rPr>
        <w:t>/lg</w:t>
      </w:r>
    </w:p>
    <w:sectPr w:rsidR="00A27B2B" w:rsidRPr="00F00E67" w:rsidSect="00DD2580">
      <w:headerReference w:type="default" r:id="rId7"/>
      <w:footerReference w:type="default" r:id="rId8"/>
      <w:headerReference w:type="first" r:id="rId9"/>
      <w:pgSz w:w="11906" w:h="16838" w:code="9"/>
      <w:pgMar w:top="1134" w:right="851" w:bottom="851" w:left="85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8C" w:rsidRDefault="00650E8C">
      <w:r>
        <w:separator/>
      </w:r>
    </w:p>
  </w:endnote>
  <w:endnote w:type="continuationSeparator" w:id="0">
    <w:p w:rsidR="00650E8C" w:rsidRDefault="0065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15F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8C" w:rsidRDefault="00650E8C" w:rsidP="00DD2580">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2F6D04">
      <w:rPr>
        <w:rStyle w:val="Numeropagina"/>
        <w:noProof/>
      </w:rPr>
      <w:t>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2F6D04">
      <w:rPr>
        <w:rStyle w:val="Numeropagina"/>
        <w:noProof/>
      </w:rPr>
      <w:t>5</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8C" w:rsidRDefault="00650E8C">
      <w:r>
        <w:separator/>
      </w:r>
    </w:p>
  </w:footnote>
  <w:footnote w:type="continuationSeparator" w:id="0">
    <w:p w:rsidR="00650E8C" w:rsidRDefault="0065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7" w:type="dxa"/>
      <w:jc w:val="center"/>
      <w:tblCellMar>
        <w:left w:w="70" w:type="dxa"/>
        <w:right w:w="70" w:type="dxa"/>
      </w:tblCellMar>
      <w:tblLook w:val="0000" w:firstRow="0" w:lastRow="0" w:firstColumn="0" w:lastColumn="0" w:noHBand="0" w:noVBand="0"/>
    </w:tblPr>
    <w:tblGrid>
      <w:gridCol w:w="4547"/>
      <w:gridCol w:w="965"/>
      <w:gridCol w:w="4655"/>
    </w:tblGrid>
    <w:tr w:rsidR="00650E8C" w:rsidRPr="002D17A5" w:rsidTr="00C96E97">
      <w:trPr>
        <w:jc w:val="center"/>
      </w:trPr>
      <w:tc>
        <w:tcPr>
          <w:tcW w:w="4554" w:type="dxa"/>
          <w:vAlign w:val="center"/>
        </w:tcPr>
        <w:p w:rsidR="00650E8C" w:rsidRPr="003C1AE4" w:rsidRDefault="00650E8C" w:rsidP="0029299D">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ISTITUTO COMPRENSIVO STATALE</w:t>
          </w:r>
        </w:p>
        <w:p w:rsidR="00650E8C" w:rsidRPr="003C1AE4" w:rsidRDefault="00650E8C" w:rsidP="0029299D">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“ADA NEGRI”</w:t>
          </w:r>
        </w:p>
        <w:p w:rsidR="00650E8C" w:rsidRPr="00C96E97" w:rsidRDefault="00650E8C" w:rsidP="00C96E97">
          <w:pPr>
            <w:overflowPunct w:val="0"/>
            <w:autoSpaceDE w:val="0"/>
            <w:autoSpaceDN w:val="0"/>
            <w:adjustRightInd w:val="0"/>
            <w:spacing w:after="0" w:line="240" w:lineRule="auto"/>
            <w:jc w:val="center"/>
            <w:textAlignment w:val="baseline"/>
            <w:rPr>
              <w:rFonts w:cs="Arial"/>
              <w:color w:val="000000"/>
              <w:sz w:val="18"/>
              <w:lang w:eastAsia="it-IT"/>
            </w:rPr>
          </w:pPr>
          <w:r>
            <w:rPr>
              <w:rFonts w:cs="Arial"/>
              <w:color w:val="000000"/>
              <w:sz w:val="18"/>
              <w:lang w:eastAsia="it-IT"/>
            </w:rPr>
            <w:t>MOTTA VISCONTI (MILANO)</w:t>
          </w:r>
        </w:p>
      </w:tc>
      <w:tc>
        <w:tcPr>
          <w:tcW w:w="959" w:type="dxa"/>
          <w:vAlign w:val="center"/>
        </w:tcPr>
        <w:p w:rsidR="00650E8C" w:rsidRPr="002D17A5" w:rsidRDefault="00D66E91" w:rsidP="0029299D">
          <w:pPr>
            <w:spacing w:after="0"/>
            <w:rPr>
              <w:rFonts w:ascii="Tahoma" w:hAnsi="Tahoma" w:cs="Tahoma"/>
            </w:rPr>
          </w:pPr>
          <w:r>
            <w:rPr>
              <w:noProof/>
              <w:lang w:eastAsia="it-IT"/>
            </w:rPr>
            <w:drawing>
              <wp:inline distT="0" distB="0" distL="0" distR="0">
                <wp:extent cx="52387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4654" w:type="dxa"/>
          <w:vAlign w:val="center"/>
        </w:tcPr>
        <w:p w:rsidR="00650E8C" w:rsidRPr="00E934A8" w:rsidRDefault="00D66E91" w:rsidP="0029299D">
          <w:pPr>
            <w:spacing w:after="0"/>
            <w:jc w:val="center"/>
            <w:rPr>
              <w:rFonts w:ascii="TT15Ft00" w:hAnsi="TT15Ft00" w:cs="TT15Ft00"/>
              <w:b/>
              <w:i/>
              <w:sz w:val="16"/>
              <w:szCs w:val="20"/>
            </w:rPr>
          </w:pPr>
          <w:r>
            <w:rPr>
              <w:noProof/>
              <w:lang w:eastAsia="it-IT"/>
            </w:rPr>
            <w:drawing>
              <wp:inline distT="0" distB="0" distL="0" distR="0">
                <wp:extent cx="2867025"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95300"/>
                        </a:xfrm>
                        <a:prstGeom prst="rect">
                          <a:avLst/>
                        </a:prstGeom>
                        <a:noFill/>
                        <a:ln>
                          <a:noFill/>
                        </a:ln>
                      </pic:spPr>
                    </pic:pic>
                  </a:graphicData>
                </a:graphic>
              </wp:inline>
            </w:drawing>
          </w:r>
        </w:p>
      </w:tc>
    </w:tr>
  </w:tbl>
  <w:p w:rsidR="00650E8C" w:rsidRDefault="00650E8C" w:rsidP="005E7828">
    <w:pPr>
      <w:pStyle w:val="Intestazione"/>
      <w:spacing w:after="0"/>
      <w:rPr>
        <w:sz w:val="18"/>
        <w:szCs w:val="18"/>
      </w:rPr>
    </w:pPr>
  </w:p>
  <w:p w:rsidR="00113297" w:rsidRDefault="00113297" w:rsidP="005E7828">
    <w:pPr>
      <w:pStyle w:val="Intestazione"/>
      <w:spacing w:after="0"/>
      <w:rPr>
        <w:sz w:val="18"/>
        <w:szCs w:val="18"/>
      </w:rPr>
    </w:pPr>
  </w:p>
  <w:p w:rsidR="00113297" w:rsidRPr="005E7828" w:rsidRDefault="00113297" w:rsidP="005E7828">
    <w:pPr>
      <w:pStyle w:val="Intestazione"/>
      <w:spacing w:after="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7" w:type="dxa"/>
      <w:jc w:val="center"/>
      <w:tblCellMar>
        <w:left w:w="70" w:type="dxa"/>
        <w:right w:w="70" w:type="dxa"/>
      </w:tblCellMar>
      <w:tblLook w:val="0000" w:firstRow="0" w:lastRow="0" w:firstColumn="0" w:lastColumn="0" w:noHBand="0" w:noVBand="0"/>
    </w:tblPr>
    <w:tblGrid>
      <w:gridCol w:w="4547"/>
      <w:gridCol w:w="965"/>
      <w:gridCol w:w="4655"/>
    </w:tblGrid>
    <w:tr w:rsidR="00650E8C" w:rsidRPr="002D17A5" w:rsidTr="00A3399C">
      <w:trPr>
        <w:jc w:val="center"/>
      </w:trPr>
      <w:tc>
        <w:tcPr>
          <w:tcW w:w="4558" w:type="dxa"/>
          <w:vAlign w:val="center"/>
        </w:tcPr>
        <w:p w:rsidR="00650E8C" w:rsidRPr="003C1AE4" w:rsidRDefault="00650E8C" w:rsidP="0070421C">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ISTITUTO COMPRENSIVO STATALE</w:t>
          </w:r>
        </w:p>
        <w:p w:rsidR="00650E8C" w:rsidRPr="003C1AE4" w:rsidRDefault="00650E8C" w:rsidP="0070421C">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“ADA NEGRI”</w:t>
          </w:r>
        </w:p>
        <w:p w:rsidR="00650E8C" w:rsidRPr="00E934A8" w:rsidRDefault="00650E8C" w:rsidP="0070421C">
          <w:pPr>
            <w:overflowPunct w:val="0"/>
            <w:autoSpaceDE w:val="0"/>
            <w:autoSpaceDN w:val="0"/>
            <w:adjustRightInd w:val="0"/>
            <w:spacing w:after="0" w:line="240" w:lineRule="auto"/>
            <w:jc w:val="center"/>
            <w:textAlignment w:val="baseline"/>
            <w:rPr>
              <w:rFonts w:cs="Arial"/>
              <w:color w:val="000000"/>
              <w:sz w:val="18"/>
              <w:lang w:eastAsia="it-IT"/>
            </w:rPr>
          </w:pPr>
          <w:r w:rsidRPr="00E934A8">
            <w:rPr>
              <w:rFonts w:cs="Arial"/>
              <w:color w:val="000000"/>
              <w:sz w:val="18"/>
              <w:lang w:eastAsia="it-IT"/>
            </w:rPr>
            <w:t>Via Don Milani 4 - 20086 MOTTA VISCONTI (MILANO)</w:t>
          </w:r>
        </w:p>
        <w:p w:rsidR="00650E8C" w:rsidRPr="00E934A8" w:rsidRDefault="00650E8C" w:rsidP="0070421C">
          <w:pPr>
            <w:spacing w:after="0"/>
            <w:jc w:val="center"/>
            <w:rPr>
              <w:rFonts w:cs="Arial"/>
              <w:sz w:val="18"/>
            </w:rPr>
          </w:pPr>
          <w:r w:rsidRPr="00E934A8">
            <w:rPr>
              <w:rFonts w:cs="Arial"/>
              <w:sz w:val="18"/>
            </w:rPr>
            <w:t>Tel./Fax02.90000266</w:t>
          </w:r>
        </w:p>
        <w:p w:rsidR="00650E8C" w:rsidRPr="00E934A8" w:rsidRDefault="00650E8C" w:rsidP="0070421C">
          <w:pPr>
            <w:spacing w:after="0"/>
            <w:jc w:val="center"/>
            <w:rPr>
              <w:rFonts w:cs="Arial"/>
              <w:color w:val="0000FF"/>
              <w:sz w:val="14"/>
              <w:u w:val="single"/>
            </w:rPr>
          </w:pPr>
          <w:r w:rsidRPr="00E934A8">
            <w:rPr>
              <w:rFonts w:cs="Arial"/>
              <w:sz w:val="14"/>
            </w:rPr>
            <w:t>E- mail</w:t>
          </w:r>
          <w:r w:rsidRPr="00E934A8">
            <w:rPr>
              <w:rFonts w:cs="Arial"/>
              <w:color w:val="0000FF"/>
              <w:sz w:val="14"/>
            </w:rPr>
            <w:t xml:space="preserve"> </w:t>
          </w:r>
          <w:r w:rsidRPr="00E934A8">
            <w:rPr>
              <w:rFonts w:cs="Arial"/>
              <w:sz w:val="14"/>
            </w:rPr>
            <w:t xml:space="preserve">: </w:t>
          </w:r>
          <w:r w:rsidRPr="00E934A8">
            <w:rPr>
              <w:rFonts w:cs="Arial"/>
              <w:color w:val="0000FF"/>
              <w:sz w:val="14"/>
            </w:rPr>
            <w:t xml:space="preserve"> </w:t>
          </w:r>
          <w:hyperlink r:id="rId1" w:history="1">
            <w:r w:rsidRPr="00E934A8">
              <w:rPr>
                <w:rFonts w:cs="Arial"/>
                <w:color w:val="0000FF"/>
                <w:sz w:val="14"/>
                <w:u w:val="single"/>
              </w:rPr>
              <w:t>miic872009@istruzione.it</w:t>
            </w:r>
          </w:hyperlink>
          <w:r w:rsidRPr="00E934A8">
            <w:rPr>
              <w:rFonts w:cs="Arial"/>
              <w:sz w:val="14"/>
            </w:rPr>
            <w:t xml:space="preserve"> - </w:t>
          </w:r>
          <w:hyperlink r:id="rId2" w:history="1">
            <w:r w:rsidRPr="00E934A8">
              <w:rPr>
                <w:rStyle w:val="Collegamentoipertestuale"/>
                <w:rFonts w:cs="Arial"/>
                <w:sz w:val="14"/>
              </w:rPr>
              <w:t>miic872009@pec.istruzione.it</w:t>
            </w:r>
          </w:hyperlink>
        </w:p>
        <w:p w:rsidR="00650E8C" w:rsidRPr="00E65D42" w:rsidRDefault="00650E8C" w:rsidP="0070421C">
          <w:pPr>
            <w:spacing w:after="0"/>
            <w:jc w:val="center"/>
            <w:rPr>
              <w:rFonts w:cs="Arial"/>
              <w:sz w:val="14"/>
            </w:rPr>
          </w:pPr>
          <w:r w:rsidRPr="00E65D42">
            <w:rPr>
              <w:rFonts w:cs="Arial"/>
              <w:color w:val="0000FF"/>
              <w:sz w:val="14"/>
              <w:u w:val="single"/>
            </w:rPr>
            <w:t>www.icmottavisconti.</w:t>
          </w:r>
          <w:r w:rsidR="00E65D42" w:rsidRPr="00E65D42">
            <w:rPr>
              <w:rFonts w:cs="Arial"/>
              <w:color w:val="0000FF"/>
              <w:sz w:val="14"/>
              <w:u w:val="single"/>
            </w:rPr>
            <w:t>edu.</w:t>
          </w:r>
          <w:r w:rsidRPr="00E65D42">
            <w:rPr>
              <w:rFonts w:cs="Arial"/>
              <w:color w:val="0000FF"/>
              <w:sz w:val="14"/>
              <w:u w:val="single"/>
            </w:rPr>
            <w:t>it</w:t>
          </w:r>
        </w:p>
        <w:p w:rsidR="00650E8C" w:rsidRPr="00E65D42" w:rsidRDefault="00650E8C" w:rsidP="0070421C">
          <w:pPr>
            <w:spacing w:after="0"/>
            <w:jc w:val="center"/>
            <w:rPr>
              <w:rFonts w:cs="Arial"/>
              <w:sz w:val="18"/>
            </w:rPr>
          </w:pPr>
          <w:r w:rsidRPr="00E65D42">
            <w:rPr>
              <w:rFonts w:cs="Arial"/>
              <w:sz w:val="18"/>
            </w:rPr>
            <w:t>C.F. 90015610158 – C.M. MIIC872009</w:t>
          </w:r>
        </w:p>
      </w:tc>
      <w:tc>
        <w:tcPr>
          <w:tcW w:w="955" w:type="dxa"/>
          <w:vAlign w:val="center"/>
        </w:tcPr>
        <w:p w:rsidR="00650E8C" w:rsidRPr="002D17A5" w:rsidRDefault="00D66E91" w:rsidP="0029299D">
          <w:pPr>
            <w:spacing w:after="0"/>
            <w:rPr>
              <w:rFonts w:ascii="Tahoma" w:hAnsi="Tahoma" w:cs="Tahoma"/>
            </w:rPr>
          </w:pPr>
          <w:r>
            <w:rPr>
              <w:noProof/>
              <w:lang w:eastAsia="it-IT"/>
            </w:rPr>
            <w:drawing>
              <wp:inline distT="0" distB="0" distL="0" distR="0">
                <wp:extent cx="523875" cy="542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4654" w:type="dxa"/>
          <w:vAlign w:val="center"/>
        </w:tcPr>
        <w:p w:rsidR="00650E8C" w:rsidRPr="00E934A8" w:rsidRDefault="00D66E91" w:rsidP="0070421C">
          <w:pPr>
            <w:spacing w:after="0"/>
            <w:jc w:val="center"/>
            <w:rPr>
              <w:rFonts w:ascii="TT15Ft00" w:hAnsi="TT15Ft00" w:cs="TT15Ft00"/>
              <w:b/>
              <w:i/>
              <w:sz w:val="16"/>
              <w:szCs w:val="20"/>
            </w:rPr>
          </w:pPr>
          <w:r>
            <w:rPr>
              <w:noProof/>
              <w:lang w:eastAsia="it-IT"/>
            </w:rPr>
            <w:drawing>
              <wp:inline distT="0" distB="0" distL="0" distR="0">
                <wp:extent cx="2867025" cy="495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495300"/>
                        </a:xfrm>
                        <a:prstGeom prst="rect">
                          <a:avLst/>
                        </a:prstGeom>
                        <a:noFill/>
                        <a:ln>
                          <a:noFill/>
                        </a:ln>
                      </pic:spPr>
                    </pic:pic>
                  </a:graphicData>
                </a:graphic>
              </wp:inline>
            </w:drawing>
          </w:r>
        </w:p>
      </w:tc>
    </w:tr>
  </w:tbl>
  <w:p w:rsidR="00650E8C" w:rsidRPr="005E7828" w:rsidRDefault="00650E8C" w:rsidP="005E7828">
    <w:pPr>
      <w:pStyle w:val="Intestazione"/>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7BC"/>
    <w:multiLevelType w:val="hybridMultilevel"/>
    <w:tmpl w:val="586EFA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D15ED3"/>
    <w:multiLevelType w:val="hybridMultilevel"/>
    <w:tmpl w:val="13503B48"/>
    <w:lvl w:ilvl="0" w:tplc="315CF5AA">
      <w:numFmt w:val="bullet"/>
      <w:lvlText w:val="-"/>
      <w:lvlJc w:val="left"/>
      <w:pPr>
        <w:ind w:left="6030" w:hanging="360"/>
      </w:pPr>
      <w:rPr>
        <w:rFonts w:ascii="Book Antiqua" w:eastAsia="Calibri" w:hAnsi="Book Antiqua" w:cs="Times New Roman"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2" w15:restartNumberingAfterBreak="0">
    <w:nsid w:val="75476E03"/>
    <w:multiLevelType w:val="hybridMultilevel"/>
    <w:tmpl w:val="761EC1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58129D9"/>
    <w:multiLevelType w:val="hybridMultilevel"/>
    <w:tmpl w:val="373A18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9993968"/>
    <w:multiLevelType w:val="hybridMultilevel"/>
    <w:tmpl w:val="B424504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F37979"/>
    <w:multiLevelType w:val="hybridMultilevel"/>
    <w:tmpl w:val="4FDE4BD2"/>
    <w:lvl w:ilvl="0" w:tplc="9EAA4D78">
      <w:numFmt w:val="bullet"/>
      <w:lvlText w:val="-"/>
      <w:lvlJc w:val="left"/>
      <w:pPr>
        <w:ind w:left="6735" w:hanging="360"/>
      </w:pPr>
      <w:rPr>
        <w:rFonts w:ascii="Book Antiqua" w:eastAsia="Calibri" w:hAnsi="Book Antiqua" w:cs="Times New Roman"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87"/>
    <w:rsid w:val="00005294"/>
    <w:rsid w:val="000078DD"/>
    <w:rsid w:val="000355FC"/>
    <w:rsid w:val="00036BD6"/>
    <w:rsid w:val="000436BE"/>
    <w:rsid w:val="000468AC"/>
    <w:rsid w:val="00050C59"/>
    <w:rsid w:val="00062BF3"/>
    <w:rsid w:val="00064830"/>
    <w:rsid w:val="000665B1"/>
    <w:rsid w:val="00067AE3"/>
    <w:rsid w:val="00081F72"/>
    <w:rsid w:val="0009171F"/>
    <w:rsid w:val="000A0A5E"/>
    <w:rsid w:val="000A3AA8"/>
    <w:rsid w:val="000A60B5"/>
    <w:rsid w:val="000B0B08"/>
    <w:rsid w:val="000B18A5"/>
    <w:rsid w:val="000B3C55"/>
    <w:rsid w:val="000C64D8"/>
    <w:rsid w:val="000C75C2"/>
    <w:rsid w:val="000D4111"/>
    <w:rsid w:val="001065DA"/>
    <w:rsid w:val="0011015E"/>
    <w:rsid w:val="00113297"/>
    <w:rsid w:val="0012325E"/>
    <w:rsid w:val="00124985"/>
    <w:rsid w:val="0012544D"/>
    <w:rsid w:val="00125B75"/>
    <w:rsid w:val="0013453D"/>
    <w:rsid w:val="0016674D"/>
    <w:rsid w:val="00184D7D"/>
    <w:rsid w:val="00185DA5"/>
    <w:rsid w:val="001A112A"/>
    <w:rsid w:val="001B5F09"/>
    <w:rsid w:val="001C1FDC"/>
    <w:rsid w:val="001C4572"/>
    <w:rsid w:val="001D269F"/>
    <w:rsid w:val="001D3DBB"/>
    <w:rsid w:val="001D51F0"/>
    <w:rsid w:val="001F592D"/>
    <w:rsid w:val="00201A8F"/>
    <w:rsid w:val="00201E95"/>
    <w:rsid w:val="00205379"/>
    <w:rsid w:val="00206B9C"/>
    <w:rsid w:val="002166C3"/>
    <w:rsid w:val="002166C8"/>
    <w:rsid w:val="00221684"/>
    <w:rsid w:val="002223D8"/>
    <w:rsid w:val="00222A27"/>
    <w:rsid w:val="002232AF"/>
    <w:rsid w:val="0022708B"/>
    <w:rsid w:val="002273D3"/>
    <w:rsid w:val="002344E5"/>
    <w:rsid w:val="002359E0"/>
    <w:rsid w:val="002428AD"/>
    <w:rsid w:val="00243CB5"/>
    <w:rsid w:val="00244080"/>
    <w:rsid w:val="00246685"/>
    <w:rsid w:val="002511E3"/>
    <w:rsid w:val="0025279E"/>
    <w:rsid w:val="00257CBB"/>
    <w:rsid w:val="00265999"/>
    <w:rsid w:val="00267DED"/>
    <w:rsid w:val="002735B0"/>
    <w:rsid w:val="002779CB"/>
    <w:rsid w:val="00281721"/>
    <w:rsid w:val="0028731F"/>
    <w:rsid w:val="002918A1"/>
    <w:rsid w:val="0029299D"/>
    <w:rsid w:val="002A362E"/>
    <w:rsid w:val="002A562C"/>
    <w:rsid w:val="002A77E6"/>
    <w:rsid w:val="002B44CA"/>
    <w:rsid w:val="002B5054"/>
    <w:rsid w:val="002B5AD1"/>
    <w:rsid w:val="002B5B2D"/>
    <w:rsid w:val="002C041B"/>
    <w:rsid w:val="002C0F97"/>
    <w:rsid w:val="002C4EAF"/>
    <w:rsid w:val="002C6F7E"/>
    <w:rsid w:val="002D1255"/>
    <w:rsid w:val="002D17A5"/>
    <w:rsid w:val="002D38A8"/>
    <w:rsid w:val="002D5EE8"/>
    <w:rsid w:val="002D6B1A"/>
    <w:rsid w:val="002D6E63"/>
    <w:rsid w:val="002E1AD3"/>
    <w:rsid w:val="002F6D04"/>
    <w:rsid w:val="002F7475"/>
    <w:rsid w:val="00302B7B"/>
    <w:rsid w:val="00306418"/>
    <w:rsid w:val="00310A10"/>
    <w:rsid w:val="00313098"/>
    <w:rsid w:val="003136DD"/>
    <w:rsid w:val="00313BC7"/>
    <w:rsid w:val="00322A59"/>
    <w:rsid w:val="00324136"/>
    <w:rsid w:val="00331AFB"/>
    <w:rsid w:val="00337259"/>
    <w:rsid w:val="00342822"/>
    <w:rsid w:val="0034470D"/>
    <w:rsid w:val="003545C6"/>
    <w:rsid w:val="00360C64"/>
    <w:rsid w:val="0036549D"/>
    <w:rsid w:val="003718DA"/>
    <w:rsid w:val="00380DB5"/>
    <w:rsid w:val="00390A79"/>
    <w:rsid w:val="003922FE"/>
    <w:rsid w:val="003B67CA"/>
    <w:rsid w:val="003B79A7"/>
    <w:rsid w:val="003C0A44"/>
    <w:rsid w:val="003C146F"/>
    <w:rsid w:val="003C1AE4"/>
    <w:rsid w:val="003D0BBF"/>
    <w:rsid w:val="003D10FB"/>
    <w:rsid w:val="003D6479"/>
    <w:rsid w:val="003E25ED"/>
    <w:rsid w:val="00403154"/>
    <w:rsid w:val="00404F8D"/>
    <w:rsid w:val="00406D79"/>
    <w:rsid w:val="00411883"/>
    <w:rsid w:val="00420E23"/>
    <w:rsid w:val="004326C3"/>
    <w:rsid w:val="00437255"/>
    <w:rsid w:val="00447F6B"/>
    <w:rsid w:val="00451B3C"/>
    <w:rsid w:val="004638AB"/>
    <w:rsid w:val="00470BD7"/>
    <w:rsid w:val="00471D8D"/>
    <w:rsid w:val="00472EC4"/>
    <w:rsid w:val="00480A67"/>
    <w:rsid w:val="0048497C"/>
    <w:rsid w:val="004A3832"/>
    <w:rsid w:val="004A6BB0"/>
    <w:rsid w:val="004B794E"/>
    <w:rsid w:val="004C2F00"/>
    <w:rsid w:val="004C64CF"/>
    <w:rsid w:val="004D6825"/>
    <w:rsid w:val="004E090B"/>
    <w:rsid w:val="004E6A4C"/>
    <w:rsid w:val="004F2EB4"/>
    <w:rsid w:val="00512F8C"/>
    <w:rsid w:val="00516151"/>
    <w:rsid w:val="00521D34"/>
    <w:rsid w:val="005229B1"/>
    <w:rsid w:val="00530E5B"/>
    <w:rsid w:val="00534569"/>
    <w:rsid w:val="005350AC"/>
    <w:rsid w:val="00537176"/>
    <w:rsid w:val="00545082"/>
    <w:rsid w:val="0055760A"/>
    <w:rsid w:val="00564C23"/>
    <w:rsid w:val="00571EA1"/>
    <w:rsid w:val="00574A8A"/>
    <w:rsid w:val="00580922"/>
    <w:rsid w:val="005831F5"/>
    <w:rsid w:val="005913F7"/>
    <w:rsid w:val="00591971"/>
    <w:rsid w:val="005939DD"/>
    <w:rsid w:val="005C43AA"/>
    <w:rsid w:val="005D1334"/>
    <w:rsid w:val="005D3F8F"/>
    <w:rsid w:val="005E0FF8"/>
    <w:rsid w:val="005E1007"/>
    <w:rsid w:val="005E1803"/>
    <w:rsid w:val="005E2854"/>
    <w:rsid w:val="005E7828"/>
    <w:rsid w:val="00615BFF"/>
    <w:rsid w:val="006257DD"/>
    <w:rsid w:val="00640F4A"/>
    <w:rsid w:val="00642731"/>
    <w:rsid w:val="00650908"/>
    <w:rsid w:val="00650E8C"/>
    <w:rsid w:val="00652C51"/>
    <w:rsid w:val="00655932"/>
    <w:rsid w:val="006625A9"/>
    <w:rsid w:val="00662D39"/>
    <w:rsid w:val="006669FA"/>
    <w:rsid w:val="006750CA"/>
    <w:rsid w:val="00683B41"/>
    <w:rsid w:val="00683BCD"/>
    <w:rsid w:val="00690140"/>
    <w:rsid w:val="0069613F"/>
    <w:rsid w:val="006A5CF7"/>
    <w:rsid w:val="006C214E"/>
    <w:rsid w:val="006D4A16"/>
    <w:rsid w:val="006E21EB"/>
    <w:rsid w:val="006E5297"/>
    <w:rsid w:val="006F0F2B"/>
    <w:rsid w:val="006F646F"/>
    <w:rsid w:val="0070421C"/>
    <w:rsid w:val="007068B4"/>
    <w:rsid w:val="00723AD9"/>
    <w:rsid w:val="00733E99"/>
    <w:rsid w:val="007560BF"/>
    <w:rsid w:val="00764265"/>
    <w:rsid w:val="00773DBF"/>
    <w:rsid w:val="0078644E"/>
    <w:rsid w:val="00790895"/>
    <w:rsid w:val="007C19A6"/>
    <w:rsid w:val="007C2A8A"/>
    <w:rsid w:val="007C4126"/>
    <w:rsid w:val="007C7821"/>
    <w:rsid w:val="007D0E57"/>
    <w:rsid w:val="007D3C33"/>
    <w:rsid w:val="0080198A"/>
    <w:rsid w:val="0080230C"/>
    <w:rsid w:val="008202E4"/>
    <w:rsid w:val="008246CA"/>
    <w:rsid w:val="00835978"/>
    <w:rsid w:val="00842DF0"/>
    <w:rsid w:val="00845847"/>
    <w:rsid w:val="00846EBB"/>
    <w:rsid w:val="00860393"/>
    <w:rsid w:val="00862874"/>
    <w:rsid w:val="008638F1"/>
    <w:rsid w:val="00871915"/>
    <w:rsid w:val="00874909"/>
    <w:rsid w:val="00876A65"/>
    <w:rsid w:val="00881581"/>
    <w:rsid w:val="0088528C"/>
    <w:rsid w:val="008871D3"/>
    <w:rsid w:val="008A1D57"/>
    <w:rsid w:val="008A3F2A"/>
    <w:rsid w:val="008B6A61"/>
    <w:rsid w:val="008B7E9A"/>
    <w:rsid w:val="008C67E2"/>
    <w:rsid w:val="008D7955"/>
    <w:rsid w:val="008E1F80"/>
    <w:rsid w:val="008E2812"/>
    <w:rsid w:val="008E4776"/>
    <w:rsid w:val="0090294C"/>
    <w:rsid w:val="0091448D"/>
    <w:rsid w:val="00925333"/>
    <w:rsid w:val="00942EB8"/>
    <w:rsid w:val="00943344"/>
    <w:rsid w:val="00943B7B"/>
    <w:rsid w:val="009575C7"/>
    <w:rsid w:val="00960069"/>
    <w:rsid w:val="009607F6"/>
    <w:rsid w:val="0097716B"/>
    <w:rsid w:val="009810B2"/>
    <w:rsid w:val="009842B9"/>
    <w:rsid w:val="00987214"/>
    <w:rsid w:val="009913D4"/>
    <w:rsid w:val="009B2D48"/>
    <w:rsid w:val="009B44D6"/>
    <w:rsid w:val="009C2840"/>
    <w:rsid w:val="009C75DF"/>
    <w:rsid w:val="009D407D"/>
    <w:rsid w:val="009E5F5E"/>
    <w:rsid w:val="009E6F58"/>
    <w:rsid w:val="009F0F0A"/>
    <w:rsid w:val="009F762D"/>
    <w:rsid w:val="00A01A36"/>
    <w:rsid w:val="00A27B2B"/>
    <w:rsid w:val="00A3399C"/>
    <w:rsid w:val="00A3789F"/>
    <w:rsid w:val="00A40B90"/>
    <w:rsid w:val="00A47E50"/>
    <w:rsid w:val="00A54E0D"/>
    <w:rsid w:val="00A55D22"/>
    <w:rsid w:val="00A62564"/>
    <w:rsid w:val="00A631BB"/>
    <w:rsid w:val="00A66C14"/>
    <w:rsid w:val="00A77DBF"/>
    <w:rsid w:val="00A958A5"/>
    <w:rsid w:val="00A97877"/>
    <w:rsid w:val="00AB5EAB"/>
    <w:rsid w:val="00AC41DF"/>
    <w:rsid w:val="00AD07B3"/>
    <w:rsid w:val="00AD2AA3"/>
    <w:rsid w:val="00AE6898"/>
    <w:rsid w:val="00AF1B8B"/>
    <w:rsid w:val="00AF7AAE"/>
    <w:rsid w:val="00B019E8"/>
    <w:rsid w:val="00B12D38"/>
    <w:rsid w:val="00B26C9A"/>
    <w:rsid w:val="00B34E3E"/>
    <w:rsid w:val="00B35390"/>
    <w:rsid w:val="00B422BB"/>
    <w:rsid w:val="00B44E50"/>
    <w:rsid w:val="00B63B3D"/>
    <w:rsid w:val="00B679CC"/>
    <w:rsid w:val="00B75CEF"/>
    <w:rsid w:val="00B8053B"/>
    <w:rsid w:val="00B85E9D"/>
    <w:rsid w:val="00B87C2C"/>
    <w:rsid w:val="00B93FEF"/>
    <w:rsid w:val="00B96D9C"/>
    <w:rsid w:val="00BA0A92"/>
    <w:rsid w:val="00BB3A71"/>
    <w:rsid w:val="00BD1286"/>
    <w:rsid w:val="00C01532"/>
    <w:rsid w:val="00C1024B"/>
    <w:rsid w:val="00C12298"/>
    <w:rsid w:val="00C21AD9"/>
    <w:rsid w:val="00C22841"/>
    <w:rsid w:val="00C22BE7"/>
    <w:rsid w:val="00C2335E"/>
    <w:rsid w:val="00C24939"/>
    <w:rsid w:val="00C3440C"/>
    <w:rsid w:val="00C6133E"/>
    <w:rsid w:val="00C618D9"/>
    <w:rsid w:val="00C62AD2"/>
    <w:rsid w:val="00C660E0"/>
    <w:rsid w:val="00C73A8D"/>
    <w:rsid w:val="00C8289E"/>
    <w:rsid w:val="00C82987"/>
    <w:rsid w:val="00C8713F"/>
    <w:rsid w:val="00C87387"/>
    <w:rsid w:val="00C96E97"/>
    <w:rsid w:val="00CA4977"/>
    <w:rsid w:val="00CA7A6B"/>
    <w:rsid w:val="00CB79BF"/>
    <w:rsid w:val="00CC3F52"/>
    <w:rsid w:val="00CC5100"/>
    <w:rsid w:val="00CD1910"/>
    <w:rsid w:val="00CE14AA"/>
    <w:rsid w:val="00CF744F"/>
    <w:rsid w:val="00D00C33"/>
    <w:rsid w:val="00D05776"/>
    <w:rsid w:val="00D07C3A"/>
    <w:rsid w:val="00D07F3C"/>
    <w:rsid w:val="00D1454B"/>
    <w:rsid w:val="00D16C69"/>
    <w:rsid w:val="00D200DC"/>
    <w:rsid w:val="00D27F35"/>
    <w:rsid w:val="00D34E40"/>
    <w:rsid w:val="00D35CF3"/>
    <w:rsid w:val="00D43AFB"/>
    <w:rsid w:val="00D50A31"/>
    <w:rsid w:val="00D61281"/>
    <w:rsid w:val="00D66E91"/>
    <w:rsid w:val="00D676B8"/>
    <w:rsid w:val="00D707B8"/>
    <w:rsid w:val="00D722A7"/>
    <w:rsid w:val="00D80435"/>
    <w:rsid w:val="00D80AA9"/>
    <w:rsid w:val="00D82141"/>
    <w:rsid w:val="00D93CE8"/>
    <w:rsid w:val="00DB7ED9"/>
    <w:rsid w:val="00DC3B21"/>
    <w:rsid w:val="00DD2580"/>
    <w:rsid w:val="00DD7086"/>
    <w:rsid w:val="00DE3139"/>
    <w:rsid w:val="00E010E0"/>
    <w:rsid w:val="00E1681F"/>
    <w:rsid w:val="00E31D52"/>
    <w:rsid w:val="00E547B2"/>
    <w:rsid w:val="00E5574C"/>
    <w:rsid w:val="00E61AF7"/>
    <w:rsid w:val="00E62BAE"/>
    <w:rsid w:val="00E65D42"/>
    <w:rsid w:val="00E76794"/>
    <w:rsid w:val="00E83C62"/>
    <w:rsid w:val="00E84E95"/>
    <w:rsid w:val="00E934A8"/>
    <w:rsid w:val="00E95DD8"/>
    <w:rsid w:val="00EA1F78"/>
    <w:rsid w:val="00EA5908"/>
    <w:rsid w:val="00ED2A38"/>
    <w:rsid w:val="00EF230E"/>
    <w:rsid w:val="00EF2A06"/>
    <w:rsid w:val="00EF44D1"/>
    <w:rsid w:val="00F00E67"/>
    <w:rsid w:val="00F06806"/>
    <w:rsid w:val="00F108C0"/>
    <w:rsid w:val="00F10997"/>
    <w:rsid w:val="00F15700"/>
    <w:rsid w:val="00F17D14"/>
    <w:rsid w:val="00F2556D"/>
    <w:rsid w:val="00F270BC"/>
    <w:rsid w:val="00F41A00"/>
    <w:rsid w:val="00F45654"/>
    <w:rsid w:val="00F46B68"/>
    <w:rsid w:val="00F5724E"/>
    <w:rsid w:val="00F65846"/>
    <w:rsid w:val="00F66FEF"/>
    <w:rsid w:val="00F7609A"/>
    <w:rsid w:val="00F81893"/>
    <w:rsid w:val="00F87F7D"/>
    <w:rsid w:val="00F976DC"/>
    <w:rsid w:val="00FB2411"/>
    <w:rsid w:val="00FB4F2A"/>
    <w:rsid w:val="00FB71AD"/>
    <w:rsid w:val="00FB74AD"/>
    <w:rsid w:val="00FC3116"/>
    <w:rsid w:val="00FD6FF2"/>
    <w:rsid w:val="00FE07B4"/>
    <w:rsid w:val="00FF0305"/>
    <w:rsid w:val="00FF0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79ADC4D5"/>
  <w15:docId w15:val="{20B482C4-3861-41E2-BDD5-AC78A997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64D8"/>
    <w:pPr>
      <w:spacing w:after="160" w:line="259" w:lineRule="auto"/>
    </w:pPr>
    <w:rPr>
      <w:lang w:eastAsia="en-US"/>
    </w:rPr>
  </w:style>
  <w:style w:type="paragraph" w:styleId="Titolo1">
    <w:name w:val="heading 1"/>
    <w:basedOn w:val="Normale"/>
    <w:link w:val="Titolo1Carattere"/>
    <w:uiPriority w:val="1"/>
    <w:qFormat/>
    <w:locked/>
    <w:rsid w:val="002C4EAF"/>
    <w:pPr>
      <w:widowControl w:val="0"/>
      <w:autoSpaceDE w:val="0"/>
      <w:autoSpaceDN w:val="0"/>
      <w:spacing w:after="0" w:line="240" w:lineRule="auto"/>
      <w:ind w:left="134" w:right="135"/>
      <w:jc w:val="center"/>
      <w:outlineLvl w:val="0"/>
    </w:pPr>
    <w:rPr>
      <w:rFonts w:ascii="Times New Roman" w:eastAsia="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638F1"/>
    <w:rPr>
      <w:rFonts w:cs="Times New Roman"/>
      <w:color w:val="0000FF"/>
      <w:u w:val="single"/>
    </w:rPr>
  </w:style>
  <w:style w:type="paragraph" w:styleId="Intestazione">
    <w:name w:val="header"/>
    <w:basedOn w:val="Normale"/>
    <w:link w:val="IntestazioneCarattere"/>
    <w:uiPriority w:val="99"/>
    <w:rsid w:val="005E782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47E50"/>
    <w:rPr>
      <w:rFonts w:cs="Times New Roman"/>
      <w:lang w:eastAsia="en-US"/>
    </w:rPr>
  </w:style>
  <w:style w:type="paragraph" w:styleId="Pidipagina">
    <w:name w:val="footer"/>
    <w:basedOn w:val="Normale"/>
    <w:link w:val="PidipaginaCarattere"/>
    <w:uiPriority w:val="99"/>
    <w:rsid w:val="005E782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47E50"/>
    <w:rPr>
      <w:rFonts w:cs="Times New Roman"/>
      <w:lang w:eastAsia="en-US"/>
    </w:rPr>
  </w:style>
  <w:style w:type="character" w:styleId="Numeropagina">
    <w:name w:val="page number"/>
    <w:basedOn w:val="Carpredefinitoparagrafo"/>
    <w:uiPriority w:val="99"/>
    <w:rsid w:val="0048497C"/>
    <w:rPr>
      <w:rFonts w:cs="Times New Roman"/>
    </w:rPr>
  </w:style>
  <w:style w:type="paragraph" w:customStyle="1" w:styleId="Stiletabella2">
    <w:name w:val="Stile tabella 2"/>
    <w:uiPriority w:val="99"/>
    <w:rsid w:val="007068B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0"/>
      <w:szCs w:val="20"/>
    </w:rPr>
  </w:style>
  <w:style w:type="paragraph" w:customStyle="1" w:styleId="Default">
    <w:name w:val="Default"/>
    <w:rsid w:val="00DD2580"/>
    <w:pPr>
      <w:autoSpaceDE w:val="0"/>
      <w:autoSpaceDN w:val="0"/>
      <w:adjustRightInd w:val="0"/>
    </w:pPr>
    <w:rPr>
      <w:rFonts w:ascii="Times New Roman" w:hAnsi="Times New Roman"/>
      <w:color w:val="000000"/>
      <w:sz w:val="24"/>
      <w:szCs w:val="24"/>
    </w:rPr>
  </w:style>
  <w:style w:type="paragraph" w:styleId="Corpotesto">
    <w:name w:val="Body Text"/>
    <w:basedOn w:val="Normale"/>
    <w:link w:val="CorpotestoCarattere"/>
    <w:uiPriority w:val="99"/>
    <w:rsid w:val="000436B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pPr>
    <w:rPr>
      <w:rFonts w:ascii="Times New Roman" w:eastAsia="Arial Unicode MS" w:hAnsi="Arial Unicode MS" w:cs="Arial Unicode MS"/>
      <w:color w:val="000000"/>
      <w:kern w:val="1"/>
      <w:sz w:val="24"/>
      <w:szCs w:val="24"/>
      <w:u w:color="000000"/>
      <w:lang w:eastAsia="it-IT"/>
    </w:rPr>
  </w:style>
  <w:style w:type="character" w:customStyle="1" w:styleId="CorpotestoCarattere">
    <w:name w:val="Corpo testo Carattere"/>
    <w:basedOn w:val="Carpredefinitoparagrafo"/>
    <w:link w:val="Corpotesto"/>
    <w:uiPriority w:val="99"/>
    <w:semiHidden/>
    <w:locked/>
    <w:rPr>
      <w:rFonts w:cs="Times New Roman"/>
      <w:lang w:eastAsia="en-US"/>
    </w:rPr>
  </w:style>
  <w:style w:type="paragraph" w:styleId="Testofumetto">
    <w:name w:val="Balloon Text"/>
    <w:basedOn w:val="Normale"/>
    <w:link w:val="TestofumettoCarattere"/>
    <w:uiPriority w:val="99"/>
    <w:semiHidden/>
    <w:unhideWhenUsed/>
    <w:rsid w:val="001132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297"/>
    <w:rPr>
      <w:rFonts w:ascii="Segoe UI" w:hAnsi="Segoe UI" w:cs="Segoe UI"/>
      <w:sz w:val="18"/>
      <w:szCs w:val="18"/>
      <w:lang w:eastAsia="en-US"/>
    </w:rPr>
  </w:style>
  <w:style w:type="paragraph" w:styleId="Paragrafoelenco">
    <w:name w:val="List Paragraph"/>
    <w:basedOn w:val="Normale"/>
    <w:uiPriority w:val="34"/>
    <w:qFormat/>
    <w:rsid w:val="00860393"/>
    <w:pPr>
      <w:spacing w:line="256" w:lineRule="auto"/>
      <w:ind w:left="720"/>
      <w:contextualSpacing/>
    </w:pPr>
  </w:style>
  <w:style w:type="table" w:styleId="Grigliatabella">
    <w:name w:val="Table Grid"/>
    <w:basedOn w:val="Tabellanormale"/>
    <w:uiPriority w:val="39"/>
    <w:locked/>
    <w:rsid w:val="00CC510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658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ableParagraph">
    <w:name w:val="Table Paragraph"/>
    <w:basedOn w:val="Normale"/>
    <w:uiPriority w:val="1"/>
    <w:qFormat/>
    <w:rsid w:val="00F65846"/>
    <w:pPr>
      <w:widowControl w:val="0"/>
      <w:autoSpaceDE w:val="0"/>
      <w:autoSpaceDN w:val="0"/>
      <w:spacing w:after="0" w:line="256" w:lineRule="exact"/>
      <w:jc w:val="center"/>
    </w:pPr>
    <w:rPr>
      <w:rFonts w:ascii="Times New Roman" w:eastAsia="Times New Roman" w:hAnsi="Times New Roman"/>
    </w:rPr>
  </w:style>
  <w:style w:type="table" w:customStyle="1" w:styleId="TableNormal">
    <w:name w:val="Table Normal"/>
    <w:uiPriority w:val="2"/>
    <w:semiHidden/>
    <w:qFormat/>
    <w:rsid w:val="00F65846"/>
    <w:pPr>
      <w:widowControl w:val="0"/>
      <w:autoSpaceDE w:val="0"/>
      <w:autoSpaceDN w:val="0"/>
    </w:pPr>
    <w:rPr>
      <w:rFonts w:eastAsia="Times New Roman"/>
      <w:lang w:val="en-US" w:eastAsia="en-US"/>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2C4EAF"/>
    <w:rPr>
      <w:rFonts w:ascii="Times New Roman" w:eastAsia="Times New Roman" w:hAnsi="Times New Roman"/>
      <w:b/>
      <w:bCs/>
      <w:sz w:val="20"/>
      <w:szCs w:val="20"/>
      <w:lang w:eastAsia="en-US"/>
    </w:rPr>
  </w:style>
  <w:style w:type="character" w:styleId="Enfasigrassetto">
    <w:name w:val="Strong"/>
    <w:uiPriority w:val="22"/>
    <w:qFormat/>
    <w:locked/>
    <w:rsid w:val="00733E99"/>
    <w:rPr>
      <w:rFonts w:ascii="Times New Roman" w:hAnsi="Times New Roman" w:cs="Times New Roman" w:hint="default"/>
      <w:b/>
      <w:bCs/>
    </w:rPr>
  </w:style>
  <w:style w:type="character" w:styleId="Collegamentovisitato">
    <w:name w:val="FollowedHyperlink"/>
    <w:basedOn w:val="Carpredefinitoparagrafo"/>
    <w:uiPriority w:val="99"/>
    <w:semiHidden/>
    <w:unhideWhenUsed/>
    <w:rsid w:val="00281721"/>
    <w:rPr>
      <w:color w:val="800080" w:themeColor="followedHyperlink"/>
      <w:u w:val="single"/>
    </w:rPr>
  </w:style>
  <w:style w:type="paragraph" w:customStyle="1" w:styleId="a">
    <w:basedOn w:val="Normale"/>
    <w:next w:val="Corpotesto"/>
    <w:link w:val="CorpodeltestoCarattere"/>
    <w:rsid w:val="002223D8"/>
    <w:pPr>
      <w:widowControl w:val="0"/>
      <w:autoSpaceDE w:val="0"/>
      <w:autoSpaceDN w:val="0"/>
      <w:spacing w:after="0" w:line="240" w:lineRule="auto"/>
      <w:jc w:val="center"/>
    </w:pPr>
    <w:rPr>
      <w:rFonts w:ascii="Tahoma" w:eastAsia="Times New Roman" w:hAnsi="Tahoma" w:cs="Tahoma"/>
      <w:b/>
      <w:bCs/>
      <w:sz w:val="32"/>
      <w:szCs w:val="20"/>
      <w:lang w:eastAsia="it-IT"/>
    </w:rPr>
  </w:style>
  <w:style w:type="character" w:customStyle="1" w:styleId="CorpodeltestoCarattere">
    <w:name w:val="Corpo del testo Carattere"/>
    <w:link w:val="a"/>
    <w:rsid w:val="002223D8"/>
    <w:rPr>
      <w:rFonts w:ascii="Tahoma" w:eastAsia="Times New Roman" w:hAnsi="Tahoma" w:cs="Tahoma"/>
      <w:b/>
      <w:bCs/>
      <w:sz w:val="32"/>
    </w:rPr>
  </w:style>
  <w:style w:type="paragraph" w:styleId="Testonotaapidipagina">
    <w:name w:val="footnote text"/>
    <w:basedOn w:val="Normale"/>
    <w:link w:val="TestonotaapidipaginaCarattere"/>
    <w:rsid w:val="002223D8"/>
    <w:pPr>
      <w:spacing w:after="0" w:line="240" w:lineRule="auto"/>
    </w:pPr>
    <w:rPr>
      <w:rFonts w:ascii="Arial" w:eastAsia="SimSun" w:hAnsi="Arial" w:cs="Arial"/>
      <w:b/>
      <w:bCs/>
      <w:kern w:val="24"/>
      <w:sz w:val="20"/>
      <w:szCs w:val="20"/>
      <w:lang w:eastAsia="ja-JP"/>
    </w:rPr>
  </w:style>
  <w:style w:type="character" w:customStyle="1" w:styleId="TestonotaapidipaginaCarattere">
    <w:name w:val="Testo nota a piè di pagina Carattere"/>
    <w:basedOn w:val="Carpredefinitoparagrafo"/>
    <w:link w:val="Testonotaapidipagina"/>
    <w:rsid w:val="002223D8"/>
    <w:rPr>
      <w:rFonts w:ascii="Arial" w:eastAsia="SimSun" w:hAnsi="Arial" w:cs="Arial"/>
      <w:b/>
      <w:bCs/>
      <w:kern w:val="24"/>
      <w:sz w:val="20"/>
      <w:szCs w:val="20"/>
      <w:lang w:eastAsia="ja-JP"/>
    </w:rPr>
  </w:style>
  <w:style w:type="character" w:styleId="Rimandonotaapidipagina">
    <w:name w:val="footnote reference"/>
    <w:rsid w:val="002223D8"/>
    <w:rPr>
      <w:vertAlign w:val="superscript"/>
    </w:rPr>
  </w:style>
  <w:style w:type="character" w:customStyle="1" w:styleId="apple-converted-space">
    <w:name w:val="apple-converted-space"/>
    <w:qFormat/>
    <w:rsid w:val="00537176"/>
    <w:rPr>
      <w:rFonts w:ascii="Times New Roman" w:hAnsi="Times New Roman" w:cs="Times New Roman" w:hint="default"/>
    </w:rPr>
  </w:style>
  <w:style w:type="character" w:customStyle="1" w:styleId="50f7">
    <w:name w:val="_50f7"/>
    <w:rsid w:val="00C2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367">
      <w:bodyDiv w:val="1"/>
      <w:marLeft w:val="0"/>
      <w:marRight w:val="0"/>
      <w:marTop w:val="0"/>
      <w:marBottom w:val="0"/>
      <w:divBdr>
        <w:top w:val="none" w:sz="0" w:space="0" w:color="auto"/>
        <w:left w:val="none" w:sz="0" w:space="0" w:color="auto"/>
        <w:bottom w:val="none" w:sz="0" w:space="0" w:color="auto"/>
        <w:right w:val="none" w:sz="0" w:space="0" w:color="auto"/>
      </w:divBdr>
    </w:div>
    <w:div w:id="80610003">
      <w:bodyDiv w:val="1"/>
      <w:marLeft w:val="0"/>
      <w:marRight w:val="0"/>
      <w:marTop w:val="0"/>
      <w:marBottom w:val="0"/>
      <w:divBdr>
        <w:top w:val="none" w:sz="0" w:space="0" w:color="auto"/>
        <w:left w:val="none" w:sz="0" w:space="0" w:color="auto"/>
        <w:bottom w:val="none" w:sz="0" w:space="0" w:color="auto"/>
        <w:right w:val="none" w:sz="0" w:space="0" w:color="auto"/>
      </w:divBdr>
    </w:div>
    <w:div w:id="83695870">
      <w:bodyDiv w:val="1"/>
      <w:marLeft w:val="0"/>
      <w:marRight w:val="0"/>
      <w:marTop w:val="0"/>
      <w:marBottom w:val="0"/>
      <w:divBdr>
        <w:top w:val="none" w:sz="0" w:space="0" w:color="auto"/>
        <w:left w:val="none" w:sz="0" w:space="0" w:color="auto"/>
        <w:bottom w:val="none" w:sz="0" w:space="0" w:color="auto"/>
        <w:right w:val="none" w:sz="0" w:space="0" w:color="auto"/>
      </w:divBdr>
    </w:div>
    <w:div w:id="110172032">
      <w:bodyDiv w:val="1"/>
      <w:marLeft w:val="0"/>
      <w:marRight w:val="0"/>
      <w:marTop w:val="0"/>
      <w:marBottom w:val="0"/>
      <w:divBdr>
        <w:top w:val="none" w:sz="0" w:space="0" w:color="auto"/>
        <w:left w:val="none" w:sz="0" w:space="0" w:color="auto"/>
        <w:bottom w:val="none" w:sz="0" w:space="0" w:color="auto"/>
        <w:right w:val="none" w:sz="0" w:space="0" w:color="auto"/>
      </w:divBdr>
    </w:div>
    <w:div w:id="301547291">
      <w:bodyDiv w:val="1"/>
      <w:marLeft w:val="0"/>
      <w:marRight w:val="0"/>
      <w:marTop w:val="0"/>
      <w:marBottom w:val="0"/>
      <w:divBdr>
        <w:top w:val="none" w:sz="0" w:space="0" w:color="auto"/>
        <w:left w:val="none" w:sz="0" w:space="0" w:color="auto"/>
        <w:bottom w:val="none" w:sz="0" w:space="0" w:color="auto"/>
        <w:right w:val="none" w:sz="0" w:space="0" w:color="auto"/>
      </w:divBdr>
    </w:div>
    <w:div w:id="336542468">
      <w:bodyDiv w:val="1"/>
      <w:marLeft w:val="0"/>
      <w:marRight w:val="0"/>
      <w:marTop w:val="0"/>
      <w:marBottom w:val="0"/>
      <w:divBdr>
        <w:top w:val="none" w:sz="0" w:space="0" w:color="auto"/>
        <w:left w:val="none" w:sz="0" w:space="0" w:color="auto"/>
        <w:bottom w:val="none" w:sz="0" w:space="0" w:color="auto"/>
        <w:right w:val="none" w:sz="0" w:space="0" w:color="auto"/>
      </w:divBdr>
    </w:div>
    <w:div w:id="458689267">
      <w:bodyDiv w:val="1"/>
      <w:marLeft w:val="0"/>
      <w:marRight w:val="0"/>
      <w:marTop w:val="0"/>
      <w:marBottom w:val="0"/>
      <w:divBdr>
        <w:top w:val="none" w:sz="0" w:space="0" w:color="auto"/>
        <w:left w:val="none" w:sz="0" w:space="0" w:color="auto"/>
        <w:bottom w:val="none" w:sz="0" w:space="0" w:color="auto"/>
        <w:right w:val="none" w:sz="0" w:space="0" w:color="auto"/>
      </w:divBdr>
    </w:div>
    <w:div w:id="501697731">
      <w:bodyDiv w:val="1"/>
      <w:marLeft w:val="0"/>
      <w:marRight w:val="0"/>
      <w:marTop w:val="0"/>
      <w:marBottom w:val="0"/>
      <w:divBdr>
        <w:top w:val="none" w:sz="0" w:space="0" w:color="auto"/>
        <w:left w:val="none" w:sz="0" w:space="0" w:color="auto"/>
        <w:bottom w:val="none" w:sz="0" w:space="0" w:color="auto"/>
        <w:right w:val="none" w:sz="0" w:space="0" w:color="auto"/>
      </w:divBdr>
    </w:div>
    <w:div w:id="544490827">
      <w:bodyDiv w:val="1"/>
      <w:marLeft w:val="0"/>
      <w:marRight w:val="0"/>
      <w:marTop w:val="0"/>
      <w:marBottom w:val="0"/>
      <w:divBdr>
        <w:top w:val="none" w:sz="0" w:space="0" w:color="auto"/>
        <w:left w:val="none" w:sz="0" w:space="0" w:color="auto"/>
        <w:bottom w:val="none" w:sz="0" w:space="0" w:color="auto"/>
        <w:right w:val="none" w:sz="0" w:space="0" w:color="auto"/>
      </w:divBdr>
    </w:div>
    <w:div w:id="548034573">
      <w:bodyDiv w:val="1"/>
      <w:marLeft w:val="0"/>
      <w:marRight w:val="0"/>
      <w:marTop w:val="0"/>
      <w:marBottom w:val="0"/>
      <w:divBdr>
        <w:top w:val="none" w:sz="0" w:space="0" w:color="auto"/>
        <w:left w:val="none" w:sz="0" w:space="0" w:color="auto"/>
        <w:bottom w:val="none" w:sz="0" w:space="0" w:color="auto"/>
        <w:right w:val="none" w:sz="0" w:space="0" w:color="auto"/>
      </w:divBdr>
    </w:div>
    <w:div w:id="616906843">
      <w:bodyDiv w:val="1"/>
      <w:marLeft w:val="0"/>
      <w:marRight w:val="0"/>
      <w:marTop w:val="0"/>
      <w:marBottom w:val="0"/>
      <w:divBdr>
        <w:top w:val="none" w:sz="0" w:space="0" w:color="auto"/>
        <w:left w:val="none" w:sz="0" w:space="0" w:color="auto"/>
        <w:bottom w:val="none" w:sz="0" w:space="0" w:color="auto"/>
        <w:right w:val="none" w:sz="0" w:space="0" w:color="auto"/>
      </w:divBdr>
    </w:div>
    <w:div w:id="713383944">
      <w:bodyDiv w:val="1"/>
      <w:marLeft w:val="0"/>
      <w:marRight w:val="0"/>
      <w:marTop w:val="0"/>
      <w:marBottom w:val="0"/>
      <w:divBdr>
        <w:top w:val="none" w:sz="0" w:space="0" w:color="auto"/>
        <w:left w:val="none" w:sz="0" w:space="0" w:color="auto"/>
        <w:bottom w:val="none" w:sz="0" w:space="0" w:color="auto"/>
        <w:right w:val="none" w:sz="0" w:space="0" w:color="auto"/>
      </w:divBdr>
    </w:div>
    <w:div w:id="723719225">
      <w:bodyDiv w:val="1"/>
      <w:marLeft w:val="0"/>
      <w:marRight w:val="0"/>
      <w:marTop w:val="0"/>
      <w:marBottom w:val="0"/>
      <w:divBdr>
        <w:top w:val="none" w:sz="0" w:space="0" w:color="auto"/>
        <w:left w:val="none" w:sz="0" w:space="0" w:color="auto"/>
        <w:bottom w:val="none" w:sz="0" w:space="0" w:color="auto"/>
        <w:right w:val="none" w:sz="0" w:space="0" w:color="auto"/>
      </w:divBdr>
    </w:div>
    <w:div w:id="782305754">
      <w:bodyDiv w:val="1"/>
      <w:marLeft w:val="0"/>
      <w:marRight w:val="0"/>
      <w:marTop w:val="0"/>
      <w:marBottom w:val="0"/>
      <w:divBdr>
        <w:top w:val="none" w:sz="0" w:space="0" w:color="auto"/>
        <w:left w:val="none" w:sz="0" w:space="0" w:color="auto"/>
        <w:bottom w:val="none" w:sz="0" w:space="0" w:color="auto"/>
        <w:right w:val="none" w:sz="0" w:space="0" w:color="auto"/>
      </w:divBdr>
    </w:div>
    <w:div w:id="811168853">
      <w:bodyDiv w:val="1"/>
      <w:marLeft w:val="0"/>
      <w:marRight w:val="0"/>
      <w:marTop w:val="0"/>
      <w:marBottom w:val="0"/>
      <w:divBdr>
        <w:top w:val="none" w:sz="0" w:space="0" w:color="auto"/>
        <w:left w:val="none" w:sz="0" w:space="0" w:color="auto"/>
        <w:bottom w:val="none" w:sz="0" w:space="0" w:color="auto"/>
        <w:right w:val="none" w:sz="0" w:space="0" w:color="auto"/>
      </w:divBdr>
    </w:div>
    <w:div w:id="1055158851">
      <w:bodyDiv w:val="1"/>
      <w:marLeft w:val="0"/>
      <w:marRight w:val="0"/>
      <w:marTop w:val="0"/>
      <w:marBottom w:val="0"/>
      <w:divBdr>
        <w:top w:val="none" w:sz="0" w:space="0" w:color="auto"/>
        <w:left w:val="none" w:sz="0" w:space="0" w:color="auto"/>
        <w:bottom w:val="none" w:sz="0" w:space="0" w:color="auto"/>
        <w:right w:val="none" w:sz="0" w:space="0" w:color="auto"/>
      </w:divBdr>
    </w:div>
    <w:div w:id="1101142013">
      <w:bodyDiv w:val="1"/>
      <w:marLeft w:val="0"/>
      <w:marRight w:val="0"/>
      <w:marTop w:val="0"/>
      <w:marBottom w:val="0"/>
      <w:divBdr>
        <w:top w:val="none" w:sz="0" w:space="0" w:color="auto"/>
        <w:left w:val="none" w:sz="0" w:space="0" w:color="auto"/>
        <w:bottom w:val="none" w:sz="0" w:space="0" w:color="auto"/>
        <w:right w:val="none" w:sz="0" w:space="0" w:color="auto"/>
      </w:divBdr>
    </w:div>
    <w:div w:id="1368337908">
      <w:bodyDiv w:val="1"/>
      <w:marLeft w:val="0"/>
      <w:marRight w:val="0"/>
      <w:marTop w:val="0"/>
      <w:marBottom w:val="0"/>
      <w:divBdr>
        <w:top w:val="none" w:sz="0" w:space="0" w:color="auto"/>
        <w:left w:val="none" w:sz="0" w:space="0" w:color="auto"/>
        <w:bottom w:val="none" w:sz="0" w:space="0" w:color="auto"/>
        <w:right w:val="none" w:sz="0" w:space="0" w:color="auto"/>
      </w:divBdr>
    </w:div>
    <w:div w:id="1381056914">
      <w:bodyDiv w:val="1"/>
      <w:marLeft w:val="0"/>
      <w:marRight w:val="0"/>
      <w:marTop w:val="0"/>
      <w:marBottom w:val="0"/>
      <w:divBdr>
        <w:top w:val="none" w:sz="0" w:space="0" w:color="auto"/>
        <w:left w:val="none" w:sz="0" w:space="0" w:color="auto"/>
        <w:bottom w:val="none" w:sz="0" w:space="0" w:color="auto"/>
        <w:right w:val="none" w:sz="0" w:space="0" w:color="auto"/>
      </w:divBdr>
    </w:div>
    <w:div w:id="1473406939">
      <w:bodyDiv w:val="1"/>
      <w:marLeft w:val="0"/>
      <w:marRight w:val="0"/>
      <w:marTop w:val="0"/>
      <w:marBottom w:val="0"/>
      <w:divBdr>
        <w:top w:val="none" w:sz="0" w:space="0" w:color="auto"/>
        <w:left w:val="none" w:sz="0" w:space="0" w:color="auto"/>
        <w:bottom w:val="none" w:sz="0" w:space="0" w:color="auto"/>
        <w:right w:val="none" w:sz="0" w:space="0" w:color="auto"/>
      </w:divBdr>
    </w:div>
    <w:div w:id="1515802233">
      <w:bodyDiv w:val="1"/>
      <w:marLeft w:val="0"/>
      <w:marRight w:val="0"/>
      <w:marTop w:val="0"/>
      <w:marBottom w:val="0"/>
      <w:divBdr>
        <w:top w:val="none" w:sz="0" w:space="0" w:color="auto"/>
        <w:left w:val="none" w:sz="0" w:space="0" w:color="auto"/>
        <w:bottom w:val="none" w:sz="0" w:space="0" w:color="auto"/>
        <w:right w:val="none" w:sz="0" w:space="0" w:color="auto"/>
      </w:divBdr>
    </w:div>
    <w:div w:id="1521430678">
      <w:bodyDiv w:val="1"/>
      <w:marLeft w:val="0"/>
      <w:marRight w:val="0"/>
      <w:marTop w:val="0"/>
      <w:marBottom w:val="0"/>
      <w:divBdr>
        <w:top w:val="none" w:sz="0" w:space="0" w:color="auto"/>
        <w:left w:val="none" w:sz="0" w:space="0" w:color="auto"/>
        <w:bottom w:val="none" w:sz="0" w:space="0" w:color="auto"/>
        <w:right w:val="none" w:sz="0" w:space="0" w:color="auto"/>
      </w:divBdr>
    </w:div>
    <w:div w:id="1549103107">
      <w:bodyDiv w:val="1"/>
      <w:marLeft w:val="0"/>
      <w:marRight w:val="0"/>
      <w:marTop w:val="0"/>
      <w:marBottom w:val="0"/>
      <w:divBdr>
        <w:top w:val="none" w:sz="0" w:space="0" w:color="auto"/>
        <w:left w:val="none" w:sz="0" w:space="0" w:color="auto"/>
        <w:bottom w:val="none" w:sz="0" w:space="0" w:color="auto"/>
        <w:right w:val="none" w:sz="0" w:space="0" w:color="auto"/>
      </w:divBdr>
    </w:div>
    <w:div w:id="1566185658">
      <w:bodyDiv w:val="1"/>
      <w:marLeft w:val="0"/>
      <w:marRight w:val="0"/>
      <w:marTop w:val="0"/>
      <w:marBottom w:val="0"/>
      <w:divBdr>
        <w:top w:val="none" w:sz="0" w:space="0" w:color="auto"/>
        <w:left w:val="none" w:sz="0" w:space="0" w:color="auto"/>
        <w:bottom w:val="none" w:sz="0" w:space="0" w:color="auto"/>
        <w:right w:val="none" w:sz="0" w:space="0" w:color="auto"/>
      </w:divBdr>
    </w:div>
    <w:div w:id="1566986063">
      <w:bodyDiv w:val="1"/>
      <w:marLeft w:val="0"/>
      <w:marRight w:val="0"/>
      <w:marTop w:val="0"/>
      <w:marBottom w:val="0"/>
      <w:divBdr>
        <w:top w:val="none" w:sz="0" w:space="0" w:color="auto"/>
        <w:left w:val="none" w:sz="0" w:space="0" w:color="auto"/>
        <w:bottom w:val="none" w:sz="0" w:space="0" w:color="auto"/>
        <w:right w:val="none" w:sz="0" w:space="0" w:color="auto"/>
      </w:divBdr>
    </w:div>
    <w:div w:id="1589852334">
      <w:bodyDiv w:val="1"/>
      <w:marLeft w:val="0"/>
      <w:marRight w:val="0"/>
      <w:marTop w:val="0"/>
      <w:marBottom w:val="0"/>
      <w:divBdr>
        <w:top w:val="none" w:sz="0" w:space="0" w:color="auto"/>
        <w:left w:val="none" w:sz="0" w:space="0" w:color="auto"/>
        <w:bottom w:val="none" w:sz="0" w:space="0" w:color="auto"/>
        <w:right w:val="none" w:sz="0" w:space="0" w:color="auto"/>
      </w:divBdr>
    </w:div>
    <w:div w:id="1644576608">
      <w:bodyDiv w:val="1"/>
      <w:marLeft w:val="0"/>
      <w:marRight w:val="0"/>
      <w:marTop w:val="0"/>
      <w:marBottom w:val="0"/>
      <w:divBdr>
        <w:top w:val="none" w:sz="0" w:space="0" w:color="auto"/>
        <w:left w:val="none" w:sz="0" w:space="0" w:color="auto"/>
        <w:bottom w:val="none" w:sz="0" w:space="0" w:color="auto"/>
        <w:right w:val="none" w:sz="0" w:space="0" w:color="auto"/>
      </w:divBdr>
    </w:div>
    <w:div w:id="1843927657">
      <w:bodyDiv w:val="1"/>
      <w:marLeft w:val="0"/>
      <w:marRight w:val="0"/>
      <w:marTop w:val="0"/>
      <w:marBottom w:val="0"/>
      <w:divBdr>
        <w:top w:val="none" w:sz="0" w:space="0" w:color="auto"/>
        <w:left w:val="none" w:sz="0" w:space="0" w:color="auto"/>
        <w:bottom w:val="none" w:sz="0" w:space="0" w:color="auto"/>
        <w:right w:val="none" w:sz="0" w:space="0" w:color="auto"/>
      </w:divBdr>
    </w:div>
    <w:div w:id="1866869075">
      <w:bodyDiv w:val="1"/>
      <w:marLeft w:val="0"/>
      <w:marRight w:val="0"/>
      <w:marTop w:val="0"/>
      <w:marBottom w:val="0"/>
      <w:divBdr>
        <w:top w:val="none" w:sz="0" w:space="0" w:color="auto"/>
        <w:left w:val="none" w:sz="0" w:space="0" w:color="auto"/>
        <w:bottom w:val="none" w:sz="0" w:space="0" w:color="auto"/>
        <w:right w:val="none" w:sz="0" w:space="0" w:color="auto"/>
      </w:divBdr>
    </w:div>
    <w:div w:id="1936597475">
      <w:bodyDiv w:val="1"/>
      <w:marLeft w:val="0"/>
      <w:marRight w:val="0"/>
      <w:marTop w:val="0"/>
      <w:marBottom w:val="0"/>
      <w:divBdr>
        <w:top w:val="none" w:sz="0" w:space="0" w:color="auto"/>
        <w:left w:val="none" w:sz="0" w:space="0" w:color="auto"/>
        <w:bottom w:val="none" w:sz="0" w:space="0" w:color="auto"/>
        <w:right w:val="none" w:sz="0" w:space="0" w:color="auto"/>
      </w:divBdr>
    </w:div>
    <w:div w:id="2092000065">
      <w:bodyDiv w:val="1"/>
      <w:marLeft w:val="0"/>
      <w:marRight w:val="0"/>
      <w:marTop w:val="0"/>
      <w:marBottom w:val="0"/>
      <w:divBdr>
        <w:top w:val="none" w:sz="0" w:space="0" w:color="auto"/>
        <w:left w:val="none" w:sz="0" w:space="0" w:color="auto"/>
        <w:bottom w:val="none" w:sz="0" w:space="0" w:color="auto"/>
        <w:right w:val="none" w:sz="0" w:space="0" w:color="auto"/>
      </w:divBdr>
    </w:div>
    <w:div w:id="20930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iic872009@pec.istruzione.it" TargetMode="External"/><Relationship Id="rId1" Type="http://schemas.openxmlformats.org/officeDocument/2006/relationships/hyperlink" Target="mailto:miic8eg007@istruzione.it"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1609</Words>
  <Characters>9738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FONDI STRUTTURALI EUROPEI – UTILIZZO DI ADEGUATA CARTA INTESTATA</vt:lpstr>
    </vt:vector>
  </TitlesOfParts>
  <Company>Microsoft</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FONDI STRUTTURALI EUROPEI – UTILIZZO DI ADEGUATA CARTA INTESTATA</dc:title>
  <dc:subject/>
  <dc:creator>DSGA</dc:creator>
  <cp:keywords/>
  <dc:description/>
  <cp:lastModifiedBy>Assistente02</cp:lastModifiedBy>
  <cp:revision>11</cp:revision>
  <cp:lastPrinted>2022-04-28T12:34:00Z</cp:lastPrinted>
  <dcterms:created xsi:type="dcterms:W3CDTF">2022-05-03T11:50:00Z</dcterms:created>
  <dcterms:modified xsi:type="dcterms:W3CDTF">2022-05-09T12:59:00Z</dcterms:modified>
</cp:coreProperties>
</file>