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5" w:type="dxa"/>
        <w:jc w:val="center"/>
        <w:tblInd w:w="-780" w:type="dxa"/>
        <w:tblLayout w:type="fixed"/>
        <w:tblLook w:val="04A0"/>
      </w:tblPr>
      <w:tblGrid>
        <w:gridCol w:w="4639"/>
        <w:gridCol w:w="5856"/>
      </w:tblGrid>
      <w:tr w:rsidR="00102BC4">
        <w:trPr>
          <w:jc w:val="center"/>
        </w:trPr>
        <w:tc>
          <w:tcPr>
            <w:tcW w:w="4639" w:type="dxa"/>
          </w:tcPr>
          <w:p w:rsidR="00102BC4" w:rsidRDefault="00102BC4">
            <w:pPr>
              <w:pStyle w:val="Corpodeltesto"/>
              <w:tabs>
                <w:tab w:val="center" w:pos="1984"/>
              </w:tabs>
              <w:spacing w:before="0" w:after="0"/>
              <w:jc w:val="center"/>
              <w:rPr>
                <w:rFonts w:ascii="Times New Roman" w:hAnsi="Times New Roman"/>
                <w:i/>
                <w:iCs/>
              </w:rPr>
            </w:pPr>
            <w:r w:rsidRPr="00102BC4">
              <w:rPr>
                <w:rFonts w:ascii="Times New Roman" w:hAnsi="Times New Roman"/>
                <w:color w:val="000080"/>
              </w:rPr>
              <w:object w:dxaOrig="3195"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3.25pt" o:ole="">
                  <v:imagedata r:id="rId6" o:title=""/>
                </v:shape>
                <o:OLEObject Type="Embed" ProgID="PBrush" ShapeID="_x0000_i1025" DrawAspect="Content" ObjectID="_1676786000" r:id="rId7"/>
              </w:object>
            </w:r>
          </w:p>
          <w:p w:rsidR="00102BC4" w:rsidRDefault="001F4E8C">
            <w:pPr>
              <w:pStyle w:val="Corpodeltesto"/>
              <w:tabs>
                <w:tab w:val="center" w:pos="1984"/>
              </w:tabs>
              <w:spacing w:before="0" w:after="0"/>
              <w:jc w:val="center"/>
              <w:rPr>
                <w:rFonts w:ascii="Times New Roman" w:hAnsi="Times New Roman"/>
                <w:i/>
                <w:iCs/>
              </w:rPr>
            </w:pPr>
            <w:r>
              <w:rPr>
                <w:rFonts w:ascii="Times New Roman" w:hAnsi="Times New Roman"/>
                <w:i/>
                <w:iCs/>
              </w:rPr>
              <w:t>Ministero dell’Istruzione</w:t>
            </w:r>
          </w:p>
          <w:p w:rsidR="00102BC4" w:rsidRDefault="001F4E8C">
            <w:pPr>
              <w:pStyle w:val="Didascalia"/>
              <w:outlineLvl w:val="0"/>
              <w:rPr>
                <w:rFonts w:ascii="Times New Roman" w:hAnsi="Times New Roman"/>
                <w:bCs/>
                <w:sz w:val="20"/>
              </w:rPr>
            </w:pPr>
            <w:r>
              <w:rPr>
                <w:rFonts w:ascii="Times New Roman" w:hAnsi="Times New Roman"/>
                <w:bCs/>
                <w:sz w:val="20"/>
              </w:rPr>
              <w:t>Istituto Comprensivo “Gianni Rodari”</w:t>
            </w:r>
          </w:p>
          <w:p w:rsidR="00102BC4" w:rsidRDefault="001F4E8C">
            <w:pPr>
              <w:spacing w:before="0" w:after="0"/>
              <w:jc w:val="center"/>
              <w:rPr>
                <w:bCs/>
                <w:sz w:val="20"/>
                <w:szCs w:val="20"/>
              </w:rPr>
            </w:pPr>
            <w:r>
              <w:rPr>
                <w:bCs/>
                <w:sz w:val="20"/>
                <w:szCs w:val="20"/>
              </w:rPr>
              <w:t>Via Carducci, 2 Località Vermezzo</w:t>
            </w:r>
          </w:p>
          <w:p w:rsidR="00102BC4" w:rsidRDefault="001F4E8C">
            <w:pPr>
              <w:spacing w:before="0" w:after="0"/>
              <w:jc w:val="center"/>
              <w:rPr>
                <w:bCs/>
                <w:sz w:val="20"/>
                <w:szCs w:val="20"/>
              </w:rPr>
            </w:pPr>
            <w:r>
              <w:rPr>
                <w:bCs/>
                <w:sz w:val="20"/>
                <w:szCs w:val="20"/>
              </w:rPr>
              <w:t>20071 Vermezzo con Zelo (Mi)</w:t>
            </w:r>
          </w:p>
          <w:p w:rsidR="00102BC4" w:rsidRDefault="001F4E8C">
            <w:pPr>
              <w:spacing w:before="0" w:after="0"/>
              <w:jc w:val="center"/>
              <w:rPr>
                <w:bCs/>
                <w:sz w:val="20"/>
                <w:szCs w:val="20"/>
              </w:rPr>
            </w:pPr>
            <w:r>
              <w:rPr>
                <w:bCs/>
                <w:sz w:val="20"/>
                <w:szCs w:val="20"/>
              </w:rPr>
              <w:t>tel. 029440960 – fax 0294943097</w:t>
            </w:r>
          </w:p>
          <w:p w:rsidR="00102BC4" w:rsidRDefault="001F4E8C">
            <w:pPr>
              <w:spacing w:before="0" w:after="0"/>
              <w:jc w:val="center"/>
              <w:rPr>
                <w:bCs/>
                <w:sz w:val="20"/>
                <w:szCs w:val="20"/>
              </w:rPr>
            </w:pPr>
            <w:r>
              <w:rPr>
                <w:bCs/>
                <w:sz w:val="20"/>
                <w:szCs w:val="20"/>
              </w:rPr>
              <w:t>Cod. fiscale: 90015620157</w:t>
            </w:r>
          </w:p>
          <w:p w:rsidR="00102BC4" w:rsidRDefault="001F4E8C">
            <w:pPr>
              <w:spacing w:before="0" w:after="0"/>
              <w:jc w:val="center"/>
              <w:rPr>
                <w:bCs/>
                <w:sz w:val="20"/>
                <w:szCs w:val="20"/>
              </w:rPr>
            </w:pPr>
            <w:r>
              <w:rPr>
                <w:bCs/>
                <w:sz w:val="20"/>
                <w:szCs w:val="20"/>
              </w:rPr>
              <w:t xml:space="preserve">e-mail uffici: </w:t>
            </w:r>
            <w:hyperlink r:id="rId8" w:history="1">
              <w:r>
                <w:rPr>
                  <w:rStyle w:val="Collegamentoipertestuale"/>
                  <w:bCs/>
                  <w:sz w:val="20"/>
                  <w:szCs w:val="20"/>
                </w:rPr>
                <w:t>miic873005@istruzione.it</w:t>
              </w:r>
            </w:hyperlink>
          </w:p>
          <w:p w:rsidR="00102BC4" w:rsidRDefault="001F4E8C">
            <w:pPr>
              <w:spacing w:before="0" w:after="0"/>
              <w:jc w:val="center"/>
              <w:rPr>
                <w:bCs/>
                <w:sz w:val="20"/>
                <w:szCs w:val="20"/>
              </w:rPr>
            </w:pPr>
            <w:r>
              <w:rPr>
                <w:bCs/>
                <w:sz w:val="20"/>
                <w:szCs w:val="20"/>
              </w:rPr>
              <w:t xml:space="preserve">PEC: </w:t>
            </w:r>
            <w:hyperlink r:id="rId9" w:history="1">
              <w:r>
                <w:rPr>
                  <w:rStyle w:val="Collegamentoipertestuale"/>
                  <w:bCs/>
                  <w:sz w:val="20"/>
                  <w:szCs w:val="20"/>
                </w:rPr>
                <w:t>miic873005@pec.istruzione.it</w:t>
              </w:r>
            </w:hyperlink>
          </w:p>
        </w:tc>
        <w:tc>
          <w:tcPr>
            <w:tcW w:w="5856" w:type="dxa"/>
            <w:vAlign w:val="center"/>
          </w:tcPr>
          <w:p w:rsidR="00102BC4" w:rsidRDefault="00102BC4">
            <w:pPr>
              <w:rPr>
                <w:bCs/>
                <w:sz w:val="20"/>
                <w:szCs w:val="20"/>
              </w:rPr>
            </w:pPr>
          </w:p>
          <w:p w:rsidR="00102BC4" w:rsidRDefault="00102BC4">
            <w:pPr>
              <w:rPr>
                <w:bCs/>
                <w:sz w:val="20"/>
                <w:szCs w:val="20"/>
              </w:rPr>
            </w:pPr>
          </w:p>
          <w:p w:rsidR="00102BC4" w:rsidRDefault="00102BC4">
            <w:pPr>
              <w:rPr>
                <w:bCs/>
                <w:sz w:val="20"/>
                <w:szCs w:val="20"/>
              </w:rPr>
            </w:pPr>
          </w:p>
          <w:p w:rsidR="00102BC4" w:rsidRDefault="001F4E8C">
            <w:pPr>
              <w:jc w:val="center"/>
              <w:rPr>
                <w:bCs/>
                <w:sz w:val="20"/>
                <w:szCs w:val="20"/>
              </w:rPr>
            </w:pPr>
            <w:r>
              <w:rPr>
                <w:bCs/>
                <w:noProof/>
                <w:sz w:val="20"/>
                <w:szCs w:val="20"/>
                <w:lang w:eastAsia="it-IT"/>
              </w:rPr>
              <w:drawing>
                <wp:anchor distT="0" distB="0" distL="0" distR="0" simplePos="0" relativeHeight="251660288" behindDoc="1" locked="0" layoutInCell="1" allowOverlap="1">
                  <wp:simplePos x="0" y="0"/>
                  <wp:positionH relativeFrom="column">
                    <wp:posOffset>1593850</wp:posOffset>
                  </wp:positionH>
                  <wp:positionV relativeFrom="paragraph">
                    <wp:posOffset>-661670</wp:posOffset>
                  </wp:positionV>
                  <wp:extent cx="541655" cy="534670"/>
                  <wp:effectExtent l="19050" t="0" r="0" b="0"/>
                  <wp:wrapTight wrapText="largest">
                    <wp:wrapPolygon edited="0">
                      <wp:start x="-760" y="0"/>
                      <wp:lineTo x="-760" y="20779"/>
                      <wp:lineTo x="21271" y="20779"/>
                      <wp:lineTo x="21271" y="0"/>
                      <wp:lineTo x="-760" y="0"/>
                    </wp:wrapPolygon>
                  </wp:wrapTigh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0" cstate="print"/>
                          <a:srcRect/>
                          <a:stretch>
                            <a:fillRect/>
                          </a:stretch>
                        </pic:blipFill>
                        <pic:spPr>
                          <a:xfrm>
                            <a:off x="0" y="0"/>
                            <a:ext cx="541655" cy="534670"/>
                          </a:xfrm>
                          <a:prstGeom prst="rect">
                            <a:avLst/>
                          </a:prstGeom>
                          <a:solidFill>
                            <a:srgbClr val="FFFFFF"/>
                          </a:solidFill>
                          <a:ln w="9525">
                            <a:noFill/>
                            <a:miter lim="800000"/>
                            <a:headEnd/>
                            <a:tailEnd/>
                          </a:ln>
                        </pic:spPr>
                      </pic:pic>
                    </a:graphicData>
                  </a:graphic>
                </wp:anchor>
              </w:drawing>
            </w:r>
            <w:r>
              <w:rPr>
                <w:bCs/>
                <w:noProof/>
                <w:sz w:val="20"/>
                <w:szCs w:val="20"/>
                <w:lang w:eastAsia="it-IT"/>
              </w:rPr>
              <w:drawing>
                <wp:inline distT="0" distB="0" distL="0" distR="0">
                  <wp:extent cx="3554095" cy="577850"/>
                  <wp:effectExtent l="19050" t="0" r="8255" b="0"/>
                  <wp:docPr id="2" name="Immagine 2" descr="pon log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pon logo ufficiale"/>
                          <pic:cNvPicPr>
                            <a:picLocks noChangeAspect="1" noChangeArrowheads="1"/>
                          </pic:cNvPicPr>
                        </pic:nvPicPr>
                        <pic:blipFill>
                          <a:blip r:embed="rId11" cstate="print"/>
                          <a:srcRect/>
                          <a:stretch>
                            <a:fillRect/>
                          </a:stretch>
                        </pic:blipFill>
                        <pic:spPr>
                          <a:xfrm>
                            <a:off x="0" y="0"/>
                            <a:ext cx="3554095" cy="577850"/>
                          </a:xfrm>
                          <a:prstGeom prst="rect">
                            <a:avLst/>
                          </a:prstGeom>
                          <a:noFill/>
                          <a:ln w="9525">
                            <a:noFill/>
                            <a:miter lim="800000"/>
                            <a:headEnd/>
                            <a:tailEnd/>
                          </a:ln>
                        </pic:spPr>
                      </pic:pic>
                    </a:graphicData>
                  </a:graphic>
                </wp:inline>
              </w:drawing>
            </w:r>
          </w:p>
          <w:p w:rsidR="00102BC4" w:rsidRDefault="00102BC4">
            <w:pPr>
              <w:jc w:val="center"/>
              <w:rPr>
                <w:bCs/>
                <w:sz w:val="20"/>
                <w:szCs w:val="20"/>
              </w:rPr>
            </w:pPr>
          </w:p>
        </w:tc>
      </w:tr>
    </w:tbl>
    <w:p w:rsidR="00102BC4" w:rsidRDefault="001F4E8C">
      <w:pPr>
        <w:suppressAutoHyphens/>
        <w:rPr>
          <w:lang w:eastAsia="ar-SA"/>
        </w:rPr>
      </w:pPr>
      <w:proofErr w:type="spellStart"/>
      <w:r>
        <w:rPr>
          <w:lang w:eastAsia="ar-SA"/>
        </w:rPr>
        <w:t>Prot</w:t>
      </w:r>
      <w:proofErr w:type="spellEnd"/>
      <w:r w:rsidR="00294E16">
        <w:rPr>
          <w:lang w:eastAsia="ar-SA"/>
        </w:rPr>
        <w:t>. 4348</w:t>
      </w:r>
      <w:r>
        <w:rPr>
          <w:lang w:eastAsia="ar-SA"/>
        </w:rPr>
        <w:t xml:space="preserve"> del </w:t>
      </w:r>
      <w:r w:rsidR="00294E16">
        <w:rPr>
          <w:lang w:eastAsia="ar-SA"/>
        </w:rPr>
        <w:t>13/11/2020</w:t>
      </w:r>
    </w:p>
    <w:tbl>
      <w:tblPr>
        <w:tblW w:w="10031" w:type="dxa"/>
        <w:tblLayout w:type="fixed"/>
        <w:tblLook w:val="04A0"/>
      </w:tblPr>
      <w:tblGrid>
        <w:gridCol w:w="1143"/>
        <w:gridCol w:w="563"/>
        <w:gridCol w:w="8325"/>
      </w:tblGrid>
      <w:tr w:rsidR="00102BC4">
        <w:trPr>
          <w:trHeight w:val="761"/>
        </w:trPr>
        <w:tc>
          <w:tcPr>
            <w:tcW w:w="1143" w:type="dxa"/>
            <w:shd w:val="clear" w:color="auto" w:fill="auto"/>
          </w:tcPr>
          <w:p w:rsidR="00102BC4" w:rsidRDefault="001F4E8C">
            <w:pPr>
              <w:autoSpaceDE w:val="0"/>
              <w:jc w:val="both"/>
              <w:rPr>
                <w:rFonts w:ascii="Times New Roman" w:eastAsia="Calibri" w:hAnsi="Times New Roman" w:cs="Times New Roman"/>
                <w:b/>
                <w:bCs/>
                <w:iCs/>
                <w:sz w:val="20"/>
                <w:szCs w:val="20"/>
              </w:rPr>
            </w:pPr>
            <w:r>
              <w:rPr>
                <w:rFonts w:ascii="Times New Roman" w:eastAsia="Calibri" w:hAnsi="Times New Roman" w:cs="Times New Roman"/>
                <w:b/>
                <w:sz w:val="20"/>
                <w:szCs w:val="20"/>
              </w:rPr>
              <w:t>Oggetto:</w:t>
            </w:r>
          </w:p>
        </w:tc>
        <w:tc>
          <w:tcPr>
            <w:tcW w:w="8888" w:type="dxa"/>
            <w:gridSpan w:val="2"/>
            <w:shd w:val="clear" w:color="auto" w:fill="auto"/>
          </w:tcPr>
          <w:p w:rsidR="00102BC4" w:rsidRDefault="001F4E8C" w:rsidP="00294E16">
            <w:pPr>
              <w:autoSpaceDE w:val="0"/>
              <w:jc w:val="both"/>
              <w:rPr>
                <w:rFonts w:ascii="Times New Roman" w:eastAsia="Calibri" w:hAnsi="Times New Roman" w:cs="Times New Roman"/>
                <w:bCs/>
                <w:i/>
                <w:sz w:val="20"/>
                <w:szCs w:val="20"/>
              </w:rPr>
            </w:pPr>
            <w:r>
              <w:rPr>
                <w:rFonts w:ascii="Times New Roman" w:eastAsia="Calibri" w:hAnsi="Times New Roman" w:cs="Times New Roman"/>
                <w:b/>
                <w:bCs/>
                <w:sz w:val="20"/>
                <w:szCs w:val="20"/>
              </w:rPr>
              <w:t xml:space="preserve">Determina per l’affidamento diretto per acquisto </w:t>
            </w:r>
            <w:r w:rsidR="00294E16">
              <w:t xml:space="preserve">Rinnovo contratto AMMINISTRATORE </w:t>
            </w:r>
            <w:proofErr w:type="spellStart"/>
            <w:r w:rsidR="00294E16">
              <w:t>DI</w:t>
            </w:r>
            <w:proofErr w:type="spellEnd"/>
            <w:r w:rsidR="00294E16">
              <w:t xml:space="preserve"> SISTEMA</w:t>
            </w:r>
            <w:r>
              <w:rPr>
                <w:rFonts w:ascii="Times New Roman" w:eastAsia="Calibri" w:hAnsi="Times New Roman" w:cs="Times New Roman"/>
                <w:b/>
                <w:bCs/>
                <w:sz w:val="20"/>
                <w:szCs w:val="20"/>
              </w:rPr>
              <w:t xml:space="preserve">, ai sensi dell’art. 36, comma 2, lettera a) del </w:t>
            </w:r>
            <w:proofErr w:type="spellStart"/>
            <w:r>
              <w:rPr>
                <w:rFonts w:ascii="Times New Roman" w:eastAsia="Calibri" w:hAnsi="Times New Roman" w:cs="Times New Roman"/>
                <w:b/>
                <w:bCs/>
                <w:sz w:val="20"/>
                <w:szCs w:val="20"/>
              </w:rPr>
              <w:t>D.Lgs.</w:t>
            </w:r>
            <w:proofErr w:type="spellEnd"/>
            <w:r>
              <w:rPr>
                <w:rFonts w:ascii="Times New Roman" w:eastAsia="Calibri" w:hAnsi="Times New Roman" w:cs="Times New Roman"/>
                <w:b/>
                <w:bCs/>
                <w:sz w:val="20"/>
                <w:szCs w:val="20"/>
              </w:rPr>
              <w:t xml:space="preserve"> 50/2016, per un importo contrattuale massimo pari a </w:t>
            </w:r>
            <w:r>
              <w:rPr>
                <w:rFonts w:ascii="SimSun" w:eastAsia="SimSun" w:hAnsi="SimSun" w:cs="SimSun"/>
                <w:sz w:val="24"/>
                <w:szCs w:val="24"/>
              </w:rPr>
              <w:t xml:space="preserve">€ </w:t>
            </w:r>
            <w:r w:rsidR="00CE0D28">
              <w:rPr>
                <w:rFonts w:ascii="SimSun" w:eastAsia="SimSun" w:hAnsi="SimSun" w:cs="SimSun"/>
                <w:sz w:val="24"/>
                <w:szCs w:val="24"/>
              </w:rPr>
              <w:t>4</w:t>
            </w:r>
            <w:r w:rsidR="00294E16">
              <w:rPr>
                <w:rFonts w:ascii="SimSun" w:eastAsia="SimSun" w:hAnsi="SimSun" w:cs="SimSun"/>
                <w:sz w:val="24"/>
                <w:szCs w:val="24"/>
              </w:rPr>
              <w:t>5</w:t>
            </w:r>
            <w:r w:rsidR="00CE0D28">
              <w:rPr>
                <w:rFonts w:ascii="SimSun" w:eastAsia="SimSun" w:hAnsi="SimSun" w:cs="SimSun"/>
                <w:sz w:val="24"/>
                <w:szCs w:val="24"/>
              </w:rPr>
              <w:t>0,00</w:t>
            </w:r>
            <w:r>
              <w:rPr>
                <w:rFonts w:ascii="Times New Roman" w:eastAsia="Calibri" w:hAnsi="Times New Roman" w:cs="Times New Roman"/>
                <w:b/>
                <w:bCs/>
                <w:sz w:val="20"/>
                <w:szCs w:val="20"/>
              </w:rPr>
              <w:t xml:space="preserve"> + IVA22%, CIG: </w:t>
            </w:r>
            <w:r w:rsidR="00294E16">
              <w:t>Z992F37D5D</w:t>
            </w:r>
          </w:p>
        </w:tc>
      </w:tr>
      <w:tr w:rsidR="00102BC4">
        <w:tc>
          <w:tcPr>
            <w:tcW w:w="10031" w:type="dxa"/>
            <w:gridSpan w:val="3"/>
            <w:shd w:val="clear" w:color="auto" w:fill="auto"/>
          </w:tcPr>
          <w:p w:rsidR="00102BC4" w:rsidRDefault="001F4E8C">
            <w:pPr>
              <w:ind w:left="-57"/>
              <w:jc w:val="center"/>
              <w:rPr>
                <w:rFonts w:ascii="Times New Roman" w:eastAsia="Calibri" w:hAnsi="Times New Roman" w:cs="Times New Roman"/>
                <w:b/>
                <w:sz w:val="20"/>
                <w:szCs w:val="20"/>
              </w:rPr>
            </w:pPr>
            <w:r>
              <w:rPr>
                <w:rFonts w:ascii="Times New Roman" w:hAnsi="Times New Roman" w:cs="Times New Roman"/>
                <w:b/>
                <w:bCs/>
                <w:sz w:val="20"/>
                <w:szCs w:val="20"/>
              </w:rPr>
              <w:t xml:space="preserve"> </w:t>
            </w:r>
            <w:r>
              <w:rPr>
                <w:rFonts w:ascii="Times New Roman" w:eastAsia="Calibri" w:hAnsi="Times New Roman" w:cs="Times New Roman"/>
                <w:b/>
                <w:sz w:val="20"/>
                <w:szCs w:val="20"/>
              </w:rPr>
              <w:t>IL DIRIGENTE SCOLASTICO</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VISTO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il R.D. 18 novembre 1923, n. 2440, recante «</w:t>
            </w:r>
            <w:r>
              <w:rPr>
                <w:rFonts w:ascii="Times New Roman" w:eastAsia="Calibri" w:hAnsi="Times New Roman" w:cs="Times New Roman"/>
                <w:i/>
                <w:sz w:val="20"/>
                <w:szCs w:val="20"/>
              </w:rPr>
              <w:t>Nuove disposizioni sull’amministrazione del Patrimonio e la Contabilità Generale dello Stato</w:t>
            </w:r>
            <w:r>
              <w:rPr>
                <w:rFonts w:ascii="Times New Roman" w:eastAsia="Calibri" w:hAnsi="Times New Roman" w:cs="Times New Roman"/>
                <w:sz w:val="20"/>
                <w:szCs w:val="20"/>
              </w:rPr>
              <w:t>»;</w:t>
            </w:r>
          </w:p>
        </w:tc>
      </w:tr>
      <w:tr w:rsidR="00102BC4">
        <w:tc>
          <w:tcPr>
            <w:tcW w:w="1706" w:type="dxa"/>
            <w:gridSpan w:val="2"/>
            <w:shd w:val="clear" w:color="auto" w:fill="auto"/>
          </w:tcPr>
          <w:p w:rsidR="00102BC4" w:rsidRDefault="001F4E8C">
            <w:pPr>
              <w:rPr>
                <w:rFonts w:ascii="Times New Roman" w:eastAsia="Calibri" w:hAnsi="Times New Roman" w:cs="Times New Roman"/>
                <w:sz w:val="20"/>
                <w:szCs w:val="20"/>
              </w:rPr>
            </w:pPr>
            <w:r>
              <w:rPr>
                <w:rFonts w:ascii="Times New Roman" w:eastAsia="Calibri" w:hAnsi="Times New Roman" w:cs="Times New Roman"/>
                <w:b/>
                <w:sz w:val="20"/>
                <w:szCs w:val="20"/>
              </w:rPr>
              <w:t xml:space="preserve"> VISTA</w:t>
            </w:r>
          </w:p>
        </w:tc>
        <w:tc>
          <w:tcPr>
            <w:tcW w:w="8325" w:type="dxa"/>
            <w:shd w:val="clear" w:color="auto" w:fill="auto"/>
          </w:tcPr>
          <w:p w:rsidR="00102BC4" w:rsidRDefault="001F4E8C">
            <w:pPr>
              <w:jc w:val="both"/>
              <w:rPr>
                <w:rFonts w:ascii="Times New Roman" w:eastAsia="Calibri" w:hAnsi="Times New Roman" w:cs="Times New Roman"/>
                <w:sz w:val="20"/>
                <w:szCs w:val="20"/>
              </w:rPr>
            </w:pPr>
            <w:r>
              <w:rPr>
                <w:rFonts w:ascii="Times New Roman" w:eastAsia="Calibri" w:hAnsi="Times New Roman" w:cs="Times New Roman"/>
                <w:sz w:val="20"/>
                <w:szCs w:val="20"/>
              </w:rPr>
              <w:t>la L. 15 marzo 1997, n. 59 concernente «</w:t>
            </w:r>
            <w:r>
              <w:rPr>
                <w:rFonts w:ascii="Times New Roman" w:eastAsia="Calibri" w:hAnsi="Times New Roman" w:cs="Times New Roman"/>
                <w:i/>
                <w:sz w:val="20"/>
                <w:szCs w:val="20"/>
              </w:rPr>
              <w:t>Delega al Governo per il conferimento di funzioni e compiti alle regioni ed enti locali, per la riforma della Pubblica Amministrazione e per la semplificazione amministrativa</w:t>
            </w:r>
            <w:r>
              <w:rPr>
                <w:rFonts w:ascii="Times New Roman" w:eastAsia="Calibri" w:hAnsi="Times New Roman" w:cs="Times New Roman"/>
                <w:sz w:val="20"/>
                <w:szCs w:val="20"/>
              </w:rPr>
              <w:t xml:space="preserve">»;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jc w:val="both"/>
              <w:rPr>
                <w:rFonts w:ascii="Times New Roman" w:eastAsia="Calibri" w:hAnsi="Times New Roman" w:cs="Times New Roman"/>
                <w:sz w:val="20"/>
                <w:szCs w:val="20"/>
              </w:rPr>
            </w:pPr>
            <w:r>
              <w:rPr>
                <w:rFonts w:ascii="Times New Roman" w:eastAsia="Calibri" w:hAnsi="Times New Roman" w:cs="Times New Roman"/>
                <w:sz w:val="20"/>
                <w:szCs w:val="20"/>
              </w:rPr>
              <w:t>il D.P.R. 8 marzo 1999, n. 275, «</w:t>
            </w:r>
            <w:r>
              <w:rPr>
                <w:rFonts w:ascii="Times New Roman" w:eastAsia="Calibri" w:hAnsi="Times New Roman" w:cs="Times New Roman"/>
                <w:i/>
                <w:sz w:val="20"/>
                <w:szCs w:val="20"/>
              </w:rPr>
              <w:t>Regolamento recante norme in materia di autonomia delle Istituzioni Scolastiche, ai sensi dell’art. 21 della L. 15/03/1997</w:t>
            </w:r>
            <w:r>
              <w:rPr>
                <w:rFonts w:ascii="Times New Roman" w:eastAsia="Calibri" w:hAnsi="Times New Roman" w:cs="Times New Roman"/>
                <w:sz w:val="20"/>
                <w:szCs w:val="20"/>
              </w:rPr>
              <w:t xml:space="preserve">»;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VISTO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il Decreto Interministeriale 28 agosto 2018, n. 129, recante «</w:t>
            </w:r>
            <w:r>
              <w:rPr>
                <w:rFonts w:ascii="Times New Roman" w:eastAsia="Calibri" w:hAnsi="Times New Roman" w:cs="Times New Roman"/>
                <w:i/>
                <w:sz w:val="20"/>
                <w:szCs w:val="20"/>
              </w:rPr>
              <w:t>Istruzioni generali sulla gestione amministrativo-contabile delle istituzioni scolastiche, ai sensi dell’articolo 1, comma 143, della legge 13 luglio 2015, n. 107</w:t>
            </w:r>
            <w:r>
              <w:rPr>
                <w:rFonts w:ascii="Times New Roman" w:eastAsia="Calibri" w:hAnsi="Times New Roman" w:cs="Times New Roman"/>
                <w:sz w:val="20"/>
                <w:szCs w:val="20"/>
              </w:rPr>
              <w:t xml:space="preserve">»;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n. 165 del 30 marzo 2001, recante «</w:t>
            </w:r>
            <w:r>
              <w:rPr>
                <w:rFonts w:ascii="Times New Roman" w:eastAsia="Calibri" w:hAnsi="Times New Roman" w:cs="Times New Roman"/>
                <w:i/>
                <w:sz w:val="20"/>
                <w:szCs w:val="20"/>
              </w:rPr>
              <w:t>Norme generali sull'ordinamento del lavoro alle dipendenze delle amministrazioni pubbliche</w:t>
            </w:r>
            <w:r>
              <w:rPr>
                <w:rFonts w:ascii="Times New Roman" w:eastAsia="Calibri" w:hAnsi="Times New Roman" w:cs="Times New Roman"/>
                <w:sz w:val="20"/>
                <w:szCs w:val="20"/>
              </w:rPr>
              <w:t>» e successive modifiche e integrazioni;</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TENUTO CONTO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Il Regolamento d’Istituto che disciplina le modalità di attuazione delle procedure di acquisto di lavori, servizi e forniture;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Il Piano Triennale dell’Offerta Formativa (PTOF);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Il Programma Annuale 2020 approvato dal Consiglio di Istituto con delibera n. 8 del 19/12/2019</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VISTA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la L. 241 del 7 agosto 1990, recante «</w:t>
            </w:r>
            <w:r>
              <w:rPr>
                <w:rFonts w:ascii="Times New Roman" w:eastAsia="Calibri" w:hAnsi="Times New Roman" w:cs="Times New Roman"/>
                <w:i/>
                <w:sz w:val="20"/>
                <w:szCs w:val="20"/>
              </w:rPr>
              <w:t>Nuove norme sul procedimento amministrativo</w:t>
            </w:r>
            <w:r>
              <w:rPr>
                <w:rFonts w:ascii="Times New Roman" w:eastAsia="Calibri" w:hAnsi="Times New Roman" w:cs="Times New Roman"/>
                <w:sz w:val="20"/>
                <w:szCs w:val="20"/>
              </w:rPr>
              <w:t>»;</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18 aprile 2016, n. 50, recante «</w:t>
            </w:r>
            <w:r>
              <w:rPr>
                <w:rFonts w:ascii="Times New Roman" w:eastAsia="Calibri" w:hAnsi="Times New Roman" w:cs="Times New Roman"/>
                <w:i/>
                <w:sz w:val="20"/>
                <w:szCs w:val="20"/>
              </w:rPr>
              <w:t>Codice dei contratti pubblici</w:t>
            </w:r>
            <w:r>
              <w:rPr>
                <w:rFonts w:ascii="Times New Roman" w:eastAsia="Calibri" w:hAnsi="Times New Roman" w:cs="Times New Roman"/>
                <w:sz w:val="20"/>
                <w:szCs w:val="20"/>
              </w:rPr>
              <w:t xml:space="preserve">», come modificato dal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19 aprile 2017, n. 56 (cd. Correttivo); </w:t>
            </w:r>
          </w:p>
        </w:tc>
      </w:tr>
      <w:tr w:rsidR="00102BC4">
        <w:tc>
          <w:tcPr>
            <w:tcW w:w="1706" w:type="dxa"/>
            <w:gridSpan w:val="2"/>
            <w:shd w:val="clear" w:color="auto" w:fill="auto"/>
          </w:tcPr>
          <w:p w:rsidR="00102BC4" w:rsidRDefault="001F4E8C">
            <w:pPr>
              <w:widowControl w:val="0"/>
              <w:jc w:val="both"/>
              <w:rPr>
                <w:rFonts w:ascii="Times New Roman" w:eastAsia="Times" w:hAnsi="Times New Roman" w:cs="Times New Roman"/>
                <w:b/>
                <w:sz w:val="20"/>
                <w:szCs w:val="20"/>
              </w:rPr>
            </w:pPr>
            <w:r>
              <w:rPr>
                <w:rFonts w:ascii="Times New Roman" w:eastAsia="Times" w:hAnsi="Times New Roman" w:cs="Times New Roman"/>
                <w:b/>
                <w:sz w:val="20"/>
                <w:szCs w:val="20"/>
              </w:rPr>
              <w:t>VISTO</w:t>
            </w:r>
          </w:p>
        </w:tc>
        <w:tc>
          <w:tcPr>
            <w:tcW w:w="8325" w:type="dxa"/>
            <w:shd w:val="clear" w:color="auto" w:fill="auto"/>
          </w:tcPr>
          <w:p w:rsidR="00102BC4" w:rsidRDefault="001F4E8C">
            <w:pPr>
              <w:widowControl w:val="0"/>
              <w:jc w:val="both"/>
              <w:rPr>
                <w:rFonts w:ascii="Times New Roman" w:eastAsia="Times" w:hAnsi="Times New Roman" w:cs="Times New Roman"/>
                <w:sz w:val="20"/>
                <w:szCs w:val="20"/>
              </w:rPr>
            </w:pPr>
            <w:r>
              <w:rPr>
                <w:rFonts w:ascii="Times New Roman" w:eastAsia="Times" w:hAnsi="Times New Roman" w:cs="Times New Roman"/>
                <w:sz w:val="20"/>
                <w:szCs w:val="20"/>
              </w:rPr>
              <w:t>in particolare</w:t>
            </w:r>
            <w:r>
              <w:rPr>
                <w:rFonts w:ascii="Times New Roman" w:eastAsia="Times" w:hAnsi="Times New Roman" w:cs="Times New Roman"/>
                <w:b/>
                <w:sz w:val="20"/>
                <w:szCs w:val="20"/>
              </w:rPr>
              <w:t xml:space="preserve"> </w:t>
            </w:r>
            <w:r>
              <w:rPr>
                <w:rFonts w:ascii="Times New Roman" w:eastAsia="Times" w:hAnsi="Times New Roman" w:cs="Times New Roman"/>
                <w:sz w:val="20"/>
                <w:szCs w:val="20"/>
              </w:rPr>
              <w:t xml:space="preserve">l’art. 32, comma 2, del </w:t>
            </w:r>
            <w:proofErr w:type="spellStart"/>
            <w:r>
              <w:rPr>
                <w:rFonts w:ascii="Times New Roman" w:eastAsia="Times" w:hAnsi="Times New Roman" w:cs="Times New Roman"/>
                <w:sz w:val="20"/>
                <w:szCs w:val="20"/>
              </w:rPr>
              <w:t>D.Lgs.</w:t>
            </w:r>
            <w:proofErr w:type="spellEnd"/>
            <w:r>
              <w:rPr>
                <w:rFonts w:ascii="Times New Roman" w:eastAsia="Times" w:hAnsi="Times New Roman" w:cs="Times New Roman"/>
                <w:sz w:val="20"/>
                <w:szCs w:val="20"/>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in particolare, l’art. 36, comma 2, lettera a) del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50/2016;</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l’art. 36, comma 7 del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50/2016;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 xml:space="preserve">VISTE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le Linee Guida n. 4, aggiornate al Decreto Legislativo 19 aprile 2017, n. 56 con delibera del Consiglio n. 206 del 1 marzo 2018;</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l’art. 45, comma 2, lett. a) del D.I. 129/2018;</w:t>
            </w:r>
          </w:p>
        </w:tc>
      </w:tr>
      <w:tr w:rsidR="00102BC4">
        <w:tc>
          <w:tcPr>
            <w:tcW w:w="1706" w:type="dxa"/>
            <w:gridSpan w:val="2"/>
            <w:shd w:val="clear" w:color="auto" w:fill="auto"/>
          </w:tcPr>
          <w:p w:rsidR="00102BC4" w:rsidRDefault="001F4E8C">
            <w:pPr>
              <w:tabs>
                <w:tab w:val="left" w:pos="952"/>
              </w:tabs>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Pr>
                <w:rFonts w:ascii="Times New Roman" w:eastAsia="Calibri" w:hAnsi="Times New Roman" w:cs="Times New Roman"/>
                <w:sz w:val="20"/>
                <w:szCs w:val="20"/>
              </w:rPr>
              <w:t>Consip</w:t>
            </w:r>
            <w:proofErr w:type="spellEnd"/>
            <w:r>
              <w:rPr>
                <w:rFonts w:ascii="Times New Roman" w:eastAsia="Calibri" w:hAnsi="Times New Roman" w:cs="Times New Roman"/>
                <w:sz w:val="20"/>
                <w:szCs w:val="20"/>
              </w:rPr>
              <w:t xml:space="preserve"> S.p.A.;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VISTO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l'art. 31, comma 1, del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50/2016;</w:t>
            </w:r>
          </w:p>
        </w:tc>
      </w:tr>
      <w:tr w:rsidR="00102BC4">
        <w:trPr>
          <w:trHeight w:val="1028"/>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VISTE</w:t>
            </w:r>
          </w:p>
        </w:tc>
        <w:tc>
          <w:tcPr>
            <w:tcW w:w="8325" w:type="dxa"/>
            <w:shd w:val="clear" w:color="auto" w:fill="auto"/>
          </w:tcPr>
          <w:p w:rsidR="00102BC4" w:rsidRDefault="001F4E8C">
            <w:pPr>
              <w:ind w:left="-57"/>
              <w:jc w:val="both"/>
              <w:rPr>
                <w:rFonts w:ascii="Times New Roman" w:eastAsia="Calibri" w:hAnsi="Times New Roman" w:cs="Times New Roman"/>
                <w:i/>
                <w:sz w:val="20"/>
                <w:szCs w:val="20"/>
              </w:rPr>
            </w:pPr>
            <w:r>
              <w:rPr>
                <w:rFonts w:ascii="Times New Roman" w:eastAsia="Calibri" w:hAnsi="Times New Roman" w:cs="Times New Roman"/>
                <w:sz w:val="20"/>
                <w:szCs w:val="20"/>
              </w:rPr>
              <w:t>le Linee guida ANAC n. 3, recanti</w:t>
            </w:r>
            <w:r>
              <w:rPr>
                <w:rFonts w:ascii="Times New Roman" w:eastAsia="Calibri" w:hAnsi="Times New Roman" w:cs="Times New Roman"/>
                <w:i/>
                <w:sz w:val="20"/>
                <w:szCs w:val="20"/>
              </w:rPr>
              <w:t xml:space="preserve"> «Nomina, ruolo e compiti del responsabile unico del procedimento per l’affidamento di appalti e concessioni»</w:t>
            </w:r>
            <w:r>
              <w:rPr>
                <w:rFonts w:ascii="Times New Roman" w:eastAsia="Calibri" w:hAnsi="Times New Roman" w:cs="Times New Roman"/>
                <w:sz w:val="20"/>
                <w:szCs w:val="20"/>
              </w:rPr>
              <w:t xml:space="preserve">, approvate dal Consiglio dell’Autorità con deliberazione n. 1096 del 26 ottobre 2016 e aggiornate al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56 del 19 aprile 2017 con deliberazione del Consiglio n. 1007 dell’11 ottobre 2017;</w:t>
            </w:r>
          </w:p>
        </w:tc>
      </w:tr>
      <w:tr w:rsidR="00102BC4">
        <w:trPr>
          <w:trHeight w:val="1180"/>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RITENUTO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che la Dott.sa Carmela PISANI, Dirigente Scolastico dell’Istituzione Scolastica, risulta pienamente idoneo a ricoprire l’incarico di RUP per l’affidamento in oggetto, in quanto soddisfa i requisiti richiesti dall’art. 31, comma 1, del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50/2016, avendo un livello di inquadramento giuridico e competenze professionali adeguate rispetto all’incarico in questione; </w:t>
            </w:r>
          </w:p>
        </w:tc>
      </w:tr>
      <w:tr w:rsidR="00102BC4">
        <w:trPr>
          <w:trHeight w:val="792"/>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TENUTO CONTO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che, nella fattispecie, il RUP rivestirà anche le funzioni di Direttore dell’Esecuzione, sussistendo i presupposti per la coincidenza delle due figure previsti dal paragrafo 10 delle Linee Guida ANAC n. 3;</w:t>
            </w:r>
          </w:p>
        </w:tc>
      </w:tr>
      <w:tr w:rsidR="00102BC4">
        <w:trPr>
          <w:trHeight w:val="1190"/>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VISTO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TENUTO CONTO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che, nei confronti del RUP individuato non sussistono le condizioni ostative previste dalla succitata norma;</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DATO ATTO</w:t>
            </w:r>
          </w:p>
        </w:tc>
        <w:tc>
          <w:tcPr>
            <w:tcW w:w="8325" w:type="dxa"/>
            <w:shd w:val="clear" w:color="auto" w:fill="auto"/>
          </w:tcPr>
          <w:p w:rsidR="00102BC4" w:rsidRDefault="001F4E8C" w:rsidP="00294E16">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della necessità di affidare la fornitura di </w:t>
            </w:r>
            <w:r w:rsidR="00294E16">
              <w:t xml:space="preserve">Rinnovo contratto AMMINISTRATORE </w:t>
            </w:r>
            <w:proofErr w:type="spellStart"/>
            <w:r w:rsidR="00294E16">
              <w:t>DI</w:t>
            </w:r>
            <w:proofErr w:type="spellEnd"/>
            <w:r w:rsidR="00294E16">
              <w:t xml:space="preserve"> SISTEMA</w:t>
            </w: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 xml:space="preserve">per </w:t>
            </w:r>
            <w:r w:rsidR="00CE0D2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un importo complessivo di </w:t>
            </w:r>
            <w:r>
              <w:rPr>
                <w:rFonts w:ascii="SimSun" w:eastAsia="SimSun" w:hAnsi="SimSun" w:cs="SimSun"/>
                <w:sz w:val="24"/>
                <w:szCs w:val="24"/>
              </w:rPr>
              <w:t xml:space="preserve">€ </w:t>
            </w:r>
            <w:r w:rsidR="00CE0D28">
              <w:rPr>
                <w:rFonts w:ascii="SimSun" w:eastAsia="SimSun" w:hAnsi="SimSun" w:cs="SimSun"/>
                <w:sz w:val="24"/>
                <w:szCs w:val="24"/>
              </w:rPr>
              <w:t>4</w:t>
            </w:r>
            <w:r w:rsidR="00294E16">
              <w:rPr>
                <w:rFonts w:ascii="SimSun" w:eastAsia="SimSun" w:hAnsi="SimSun" w:cs="SimSun"/>
                <w:sz w:val="24"/>
                <w:szCs w:val="24"/>
              </w:rPr>
              <w:t>5</w:t>
            </w:r>
            <w:r w:rsidR="00CE0D28">
              <w:rPr>
                <w:rFonts w:ascii="SimSun" w:eastAsia="SimSun" w:hAnsi="SimSun" w:cs="SimSun"/>
                <w:sz w:val="24"/>
                <w:szCs w:val="24"/>
              </w:rPr>
              <w:t>0,00</w:t>
            </w:r>
            <w:r>
              <w:rPr>
                <w:rFonts w:ascii="Times New Roman" w:eastAsia="Calibri" w:hAnsi="Times New Roman" w:cs="Times New Roman"/>
                <w:sz w:val="20"/>
                <w:szCs w:val="20"/>
              </w:rPr>
              <w:t xml:space="preserve"> + IVA 22%;</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CONSIDERATO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che l’affidamento in oggetto è necessario per lo svolgimento dei servizi amministrativi</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DATO ATTO</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Che non esistono Convenzioni </w:t>
            </w:r>
            <w:proofErr w:type="spellStart"/>
            <w:r>
              <w:rPr>
                <w:rFonts w:ascii="Times New Roman" w:eastAsia="Calibri" w:hAnsi="Times New Roman" w:cs="Times New Roman"/>
                <w:sz w:val="20"/>
                <w:szCs w:val="20"/>
              </w:rPr>
              <w:t>Consip</w:t>
            </w:r>
            <w:proofErr w:type="spellEnd"/>
            <w:r>
              <w:rPr>
                <w:rFonts w:ascii="Times New Roman" w:eastAsia="Calibri" w:hAnsi="Times New Roman" w:cs="Times New Roman"/>
                <w:sz w:val="20"/>
                <w:szCs w:val="20"/>
              </w:rPr>
              <w:t xml:space="preserve"> attive in merito a tale merceologia;</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CONSIDERATO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di prevedere una durata contrattuale pari a 1 mesi;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PRESO ATTO </w:t>
            </w:r>
          </w:p>
        </w:tc>
        <w:tc>
          <w:tcPr>
            <w:tcW w:w="8325" w:type="dxa"/>
            <w:shd w:val="clear" w:color="auto" w:fill="auto"/>
          </w:tcPr>
          <w:p w:rsidR="00102BC4" w:rsidRDefault="001F4E8C" w:rsidP="00294E16">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che la spesa complessiva per la fornitura in parola, come stimata dall’area scrivente, a seguito di apposita indagine di mercato (comparazione prezzi come da cataloghi agli atti),  ammonta ad </w:t>
            </w:r>
            <w:r>
              <w:rPr>
                <w:rFonts w:ascii="SimSun" w:eastAsia="SimSun" w:hAnsi="SimSun" w:cs="SimSun"/>
                <w:sz w:val="24"/>
                <w:szCs w:val="24"/>
              </w:rPr>
              <w:t xml:space="preserve">€ </w:t>
            </w:r>
            <w:r w:rsidR="00CE0D28">
              <w:rPr>
                <w:rFonts w:ascii="SimSun" w:eastAsia="SimSun" w:hAnsi="SimSun" w:cs="SimSun"/>
                <w:sz w:val="24"/>
                <w:szCs w:val="24"/>
              </w:rPr>
              <w:t>4</w:t>
            </w:r>
            <w:r w:rsidR="00294E16">
              <w:rPr>
                <w:rFonts w:ascii="SimSun" w:eastAsia="SimSun" w:hAnsi="SimSun" w:cs="SimSun"/>
                <w:sz w:val="24"/>
                <w:szCs w:val="24"/>
              </w:rPr>
              <w:t>5</w:t>
            </w:r>
            <w:r w:rsidR="00CE0D28">
              <w:rPr>
                <w:rFonts w:ascii="SimSun" w:eastAsia="SimSun" w:hAnsi="SimSun" w:cs="SimSun"/>
                <w:sz w:val="24"/>
                <w:szCs w:val="24"/>
              </w:rPr>
              <w:t>0,00</w:t>
            </w:r>
            <w:r>
              <w:rPr>
                <w:rFonts w:ascii="Times New Roman" w:eastAsia="Calibri" w:hAnsi="Times New Roman" w:cs="Times New Roman"/>
                <w:sz w:val="20"/>
                <w:szCs w:val="20"/>
              </w:rPr>
              <w:t xml:space="preserve">  + IVA 22%;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RITENUTO </w:t>
            </w:r>
          </w:p>
        </w:tc>
        <w:tc>
          <w:tcPr>
            <w:tcW w:w="8325" w:type="dxa"/>
            <w:shd w:val="clear" w:color="auto" w:fill="auto"/>
          </w:tcPr>
          <w:p w:rsidR="00102BC4" w:rsidRDefault="001F4E8C" w:rsidP="00294E16">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di affidare la fornitura in parola all’operatore </w:t>
            </w:r>
            <w:r w:rsidR="00CE0D28">
              <w:t xml:space="preserve">AG.I.COM ITALIA s.r.l. </w:t>
            </w:r>
            <w:r>
              <w:rPr>
                <w:rFonts w:ascii="Times New Roman" w:eastAsia="Calibri" w:hAnsi="Times New Roman" w:cs="Times New Roman"/>
                <w:sz w:val="20"/>
                <w:szCs w:val="20"/>
              </w:rPr>
              <w:t xml:space="preserve">per aver presentato il preventivo maggiormente vantaggioso, per un importo pari a </w:t>
            </w:r>
            <w:r>
              <w:rPr>
                <w:rFonts w:ascii="SimSun" w:eastAsia="SimSun" w:hAnsi="SimSun" w:cs="SimSun"/>
                <w:sz w:val="24"/>
                <w:szCs w:val="24"/>
              </w:rPr>
              <w:t xml:space="preserve">€ </w:t>
            </w:r>
            <w:r w:rsidR="00CE0D28">
              <w:rPr>
                <w:rFonts w:ascii="SimSun" w:eastAsia="SimSun" w:hAnsi="SimSun" w:cs="SimSun"/>
                <w:sz w:val="24"/>
                <w:szCs w:val="24"/>
              </w:rPr>
              <w:t>4</w:t>
            </w:r>
            <w:r w:rsidR="00294E16">
              <w:rPr>
                <w:rFonts w:ascii="SimSun" w:eastAsia="SimSun" w:hAnsi="SimSun" w:cs="SimSun"/>
                <w:sz w:val="24"/>
                <w:szCs w:val="24"/>
              </w:rPr>
              <w:t>5</w:t>
            </w:r>
            <w:r w:rsidR="00CE0D28">
              <w:rPr>
                <w:rFonts w:ascii="SimSun" w:eastAsia="SimSun" w:hAnsi="SimSun" w:cs="SimSun"/>
                <w:sz w:val="24"/>
                <w:szCs w:val="24"/>
              </w:rPr>
              <w:t>0,00</w:t>
            </w:r>
            <w:r>
              <w:rPr>
                <w:rFonts w:ascii="Times New Roman" w:eastAsia="Calibri" w:hAnsi="Times New Roman" w:cs="Times New Roman"/>
                <w:sz w:val="20"/>
                <w:szCs w:val="20"/>
              </w:rPr>
              <w:t xml:space="preserve"> + IVA 22%;</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TENUTO CONTO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che la Stazione Appaltante, ai sensi di quanto previsto dalle Linee Guida n. 4:</w:t>
            </w:r>
          </w:p>
          <w:p w:rsidR="00102BC4" w:rsidRDefault="001F4E8C">
            <w:pPr>
              <w:pStyle w:val="Paragrafoelenco"/>
              <w:numPr>
                <w:ilvl w:val="0"/>
                <w:numId w:val="1"/>
              </w:numPr>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espleterà, prima della stipula del contratto, le seguenti verifiche volte ad accertarne il possesso dei requisiti di moralità: </w:t>
            </w:r>
          </w:p>
          <w:p w:rsidR="00102BC4" w:rsidRDefault="001F4E8C">
            <w:pPr>
              <w:pStyle w:val="Paragrafoelenco"/>
              <w:ind w:left="663"/>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 consultazione del casellario ANAC; </w:t>
            </w:r>
          </w:p>
          <w:p w:rsidR="00102BC4" w:rsidRDefault="001F4E8C">
            <w:pPr>
              <w:pStyle w:val="Paragrafoelenco"/>
              <w:ind w:left="663"/>
              <w:contextualSpacing w:val="0"/>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ii</w:t>
            </w:r>
            <w:proofErr w:type="spellEnd"/>
            <w:r>
              <w:rPr>
                <w:rFonts w:ascii="Times New Roman" w:eastAsia="Calibri" w:hAnsi="Times New Roman" w:cs="Times New Roman"/>
                <w:sz w:val="20"/>
                <w:szCs w:val="20"/>
              </w:rPr>
              <w:t>) verifica del documento unico di regolarità contributiva (DURC). Resta inteso che il contratto sarà stipulato solo in caso di esito positivo delle suddette verifiche;</w:t>
            </w:r>
          </w:p>
          <w:p w:rsidR="00102BC4" w:rsidRDefault="001F4E8C">
            <w:pPr>
              <w:pStyle w:val="Paragrafoelenco"/>
              <w:numPr>
                <w:ilvl w:val="0"/>
                <w:numId w:val="1"/>
              </w:numPr>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Pr>
                <w:rFonts w:ascii="Times New Roman" w:eastAsia="Calibri" w:hAnsi="Times New Roman" w:cs="Times New Roman"/>
                <w:sz w:val="20"/>
                <w:szCs w:val="20"/>
              </w:rPr>
              <w:t>D.Lgs.</w:t>
            </w:r>
            <w:proofErr w:type="spellEnd"/>
            <w:r>
              <w:rPr>
                <w:rFonts w:ascii="Times New Roman" w:eastAsia="Calibri" w:hAnsi="Times New Roman" w:cs="Times New Roman"/>
                <w:sz w:val="20"/>
                <w:szCs w:val="20"/>
              </w:rPr>
              <w:t xml:space="preserve"> 50/2016;</w:t>
            </w:r>
          </w:p>
          <w:p w:rsidR="00102BC4" w:rsidRDefault="001F4E8C">
            <w:pPr>
              <w:pStyle w:val="Paragrafoelenco"/>
              <w:numPr>
                <w:ilvl w:val="0"/>
                <w:numId w:val="1"/>
              </w:numPr>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inserirà nel contratto che sarà stipulato con l’aggiudicatario specifiche clausole che prevedano, in caso di successivo accertamento del difetto del possesso dei requisiti prescritti: </w:t>
            </w:r>
          </w:p>
          <w:p w:rsidR="00102BC4" w:rsidRDefault="001F4E8C">
            <w:pPr>
              <w:pStyle w:val="Paragrafoelenco"/>
              <w:numPr>
                <w:ilvl w:val="0"/>
                <w:numId w:val="2"/>
              </w:numPr>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la risoluzione del contratto medesimo stesso ed il pagamento in tal caso del corrispettivo pattuito solo con riferimento alle prestazioni già eseguite e nei limiti dell’utilità ricevuta; </w:t>
            </w:r>
          </w:p>
        </w:tc>
      </w:tr>
      <w:tr w:rsidR="00102BC4">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l’art. 1, comma 3, del Decreto - Legge n. 95/2012, convertito nella Legge n. 135/2012;</w:t>
            </w:r>
          </w:p>
        </w:tc>
      </w:tr>
      <w:tr w:rsidR="00102BC4">
        <w:tc>
          <w:tcPr>
            <w:tcW w:w="1706" w:type="dxa"/>
            <w:gridSpan w:val="2"/>
            <w:shd w:val="clear" w:color="auto" w:fill="auto"/>
          </w:tcPr>
          <w:p w:rsidR="00102BC4" w:rsidRDefault="001F4E8C">
            <w:pPr>
              <w:widowControl w:val="0"/>
              <w:jc w:val="both"/>
              <w:rPr>
                <w:rFonts w:ascii="Times New Roman" w:eastAsia="Times" w:hAnsi="Times New Roman" w:cs="Times New Roman"/>
                <w:b/>
                <w:bCs/>
                <w:sz w:val="20"/>
                <w:szCs w:val="20"/>
              </w:rPr>
            </w:pPr>
            <w:r>
              <w:rPr>
                <w:rFonts w:ascii="Times New Roman" w:eastAsia="Times" w:hAnsi="Times New Roman" w:cs="Times New Roman"/>
                <w:b/>
                <w:bCs/>
                <w:sz w:val="20"/>
                <w:szCs w:val="20"/>
              </w:rPr>
              <w:t>CONSIDERATO</w:t>
            </w:r>
          </w:p>
        </w:tc>
        <w:tc>
          <w:tcPr>
            <w:tcW w:w="8325" w:type="dxa"/>
            <w:shd w:val="clear" w:color="auto" w:fill="auto"/>
          </w:tcPr>
          <w:p w:rsidR="00102BC4" w:rsidRDefault="001F4E8C">
            <w:pPr>
              <w:widowControl w:val="0"/>
              <w:jc w:val="both"/>
              <w:rPr>
                <w:rFonts w:ascii="Times New Roman" w:eastAsia="Times" w:hAnsi="Times New Roman" w:cs="Times New Roman"/>
                <w:bCs/>
                <w:sz w:val="20"/>
                <w:szCs w:val="20"/>
              </w:rPr>
            </w:pPr>
            <w:r>
              <w:rPr>
                <w:rFonts w:ascii="Times New Roman" w:eastAsia="Times" w:hAnsi="Times New Roman" w:cs="Times New Roman"/>
                <w:bCs/>
                <w:sz w:val="20"/>
                <w:szCs w:val="20"/>
              </w:rPr>
              <w:t xml:space="preserve">che il contratto sarà sottoposto a condizione risolutiva nel caso di sopravvenuta disponibilità di una convenzione </w:t>
            </w:r>
            <w:proofErr w:type="spellStart"/>
            <w:r>
              <w:rPr>
                <w:rFonts w:ascii="Times New Roman" w:eastAsia="Times" w:hAnsi="Times New Roman" w:cs="Times New Roman"/>
                <w:bCs/>
                <w:sz w:val="20"/>
                <w:szCs w:val="20"/>
              </w:rPr>
              <w:t>Consip</w:t>
            </w:r>
            <w:proofErr w:type="spellEnd"/>
            <w:r>
              <w:rPr>
                <w:rFonts w:ascii="Times New Roman" w:eastAsia="Times" w:hAnsi="Times New Roman" w:cs="Times New Roman"/>
                <w:bCs/>
                <w:sz w:val="20"/>
                <w:szCs w:val="20"/>
              </w:rPr>
              <w:t xml:space="preserve"> S.p.A. avente ad oggetto forniture comparabili con quelli oggetto di affidamento, ai sensi della norma sopra citata;</w:t>
            </w:r>
          </w:p>
        </w:tc>
      </w:tr>
      <w:tr w:rsidR="00102BC4">
        <w:trPr>
          <w:trHeight w:val="690"/>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VISTA</w:t>
            </w:r>
          </w:p>
        </w:tc>
        <w:tc>
          <w:tcPr>
            <w:tcW w:w="8325" w:type="dxa"/>
            <w:shd w:val="clear" w:color="auto" w:fill="auto"/>
          </w:tcPr>
          <w:p w:rsidR="00102BC4" w:rsidRDefault="001F4E8C">
            <w:pPr>
              <w:tabs>
                <w:tab w:val="left" w:pos="7263"/>
              </w:tabs>
              <w:ind w:left="-5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la documentazione di offerta presentata dall’affidatario, nonché il Documento di gara unico europeo (DGUE), con il quale l’affidatario medesimo ha attestato, ai sensi degli artt. 46 e 47 del </w:t>
            </w:r>
            <w:proofErr w:type="spellStart"/>
            <w:r>
              <w:rPr>
                <w:rFonts w:ascii="Times New Roman" w:eastAsia="Calibri" w:hAnsi="Times New Roman" w:cs="Times New Roman"/>
                <w:bCs/>
                <w:sz w:val="20"/>
                <w:szCs w:val="20"/>
              </w:rPr>
              <w:t>d.P.R.</w:t>
            </w:r>
            <w:proofErr w:type="spellEnd"/>
            <w:r>
              <w:rPr>
                <w:rFonts w:ascii="Times New Roman" w:eastAsia="Calibri" w:hAnsi="Times New Roman" w:cs="Times New Roman"/>
                <w:bCs/>
                <w:sz w:val="20"/>
                <w:szCs w:val="20"/>
              </w:rPr>
              <w:t xml:space="preserve"> 445/00, il possesso dei requisiti di carattere generale, documenti tutti allegati al presente provvedimento; </w:t>
            </w:r>
          </w:p>
        </w:tc>
      </w:tr>
      <w:tr w:rsidR="00102BC4">
        <w:trPr>
          <w:trHeight w:val="690"/>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VISTO </w:t>
            </w:r>
          </w:p>
        </w:tc>
        <w:tc>
          <w:tcPr>
            <w:tcW w:w="8325" w:type="dxa"/>
            <w:shd w:val="clear" w:color="auto" w:fill="auto"/>
          </w:tcPr>
          <w:p w:rsidR="00102BC4" w:rsidRDefault="001F4E8C">
            <w:pPr>
              <w:ind w:left="-57"/>
              <w:jc w:val="both"/>
              <w:rPr>
                <w:rFonts w:ascii="Times New Roman" w:eastAsia="Calibri" w:hAnsi="Times New Roman" w:cs="Times New Roman"/>
                <w:sz w:val="20"/>
                <w:szCs w:val="20"/>
              </w:rPr>
            </w:pPr>
            <w:r>
              <w:rPr>
                <w:rFonts w:ascii="Times New Roman" w:eastAsia="Calibri" w:hAnsi="Times New Roman" w:cs="Times New Roman"/>
                <w:sz w:val="20"/>
                <w:szCs w:val="20"/>
              </w:rPr>
              <w:t>l’art. 1, commi 65 e 67, della Legge 23 dicembre 2005, n. 266, in virtù del quale l’Istituto è tenuto ad acquisire il codice identificativo della gara (CIG);</w:t>
            </w:r>
          </w:p>
        </w:tc>
      </w:tr>
      <w:tr w:rsidR="00102BC4">
        <w:trPr>
          <w:trHeight w:val="690"/>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TENUTO CONTO</w:t>
            </w:r>
          </w:p>
        </w:tc>
        <w:tc>
          <w:tcPr>
            <w:tcW w:w="8325" w:type="dxa"/>
            <w:shd w:val="clear" w:color="auto" w:fill="auto"/>
          </w:tcPr>
          <w:p w:rsidR="00102BC4" w:rsidRDefault="001F4E8C">
            <w:pPr>
              <w:tabs>
                <w:tab w:val="left" w:pos="7263"/>
              </w:tabs>
              <w:ind w:left="-57"/>
              <w:jc w:val="both"/>
              <w:rPr>
                <w:rFonts w:ascii="Times New Roman" w:eastAsia="Calibri" w:hAnsi="Times New Roman" w:cs="Times New Roman"/>
                <w:bCs/>
                <w:sz w:val="20"/>
                <w:szCs w:val="20"/>
              </w:rPr>
            </w:pPr>
            <w:r>
              <w:rPr>
                <w:rFonts w:ascii="Times New Roman" w:hAnsi="Times New Roman" w:cs="Times New Roman"/>
                <w:color w:val="000000"/>
                <w:sz w:val="20"/>
                <w:szCs w:val="20"/>
              </w:rPr>
              <w:t xml:space="preserve">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 </w:t>
            </w:r>
            <w:r w:rsidR="00294E16">
              <w:t>Z992F37D5D</w:t>
            </w:r>
          </w:p>
        </w:tc>
      </w:tr>
      <w:tr w:rsidR="00102BC4">
        <w:trPr>
          <w:trHeight w:val="690"/>
        </w:trPr>
        <w:tc>
          <w:tcPr>
            <w:tcW w:w="1706" w:type="dxa"/>
            <w:gridSpan w:val="2"/>
            <w:shd w:val="clear" w:color="auto" w:fill="auto"/>
          </w:tcPr>
          <w:p w:rsidR="00102BC4" w:rsidRDefault="001F4E8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CONSIDERATO </w:t>
            </w:r>
          </w:p>
        </w:tc>
        <w:tc>
          <w:tcPr>
            <w:tcW w:w="8325" w:type="dxa"/>
            <w:shd w:val="clear" w:color="auto" w:fill="auto"/>
          </w:tcPr>
          <w:p w:rsidR="00102BC4" w:rsidRDefault="001F4E8C" w:rsidP="00294E16">
            <w:pPr>
              <w:tabs>
                <w:tab w:val="left" w:pos="7263"/>
              </w:tabs>
              <w:ind w:left="-5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che gli importi di cui al presente provvedimento risultano pari ad </w:t>
            </w:r>
            <w:r>
              <w:rPr>
                <w:rFonts w:ascii="SimSun" w:eastAsia="SimSun" w:hAnsi="SimSun" w:cs="SimSun"/>
                <w:sz w:val="24"/>
                <w:szCs w:val="24"/>
              </w:rPr>
              <w:t xml:space="preserve">€ </w:t>
            </w:r>
            <w:r w:rsidR="00CE0D28">
              <w:rPr>
                <w:rFonts w:ascii="SimSun" w:eastAsia="SimSun" w:hAnsi="SimSun" w:cs="SimSun"/>
                <w:sz w:val="24"/>
                <w:szCs w:val="24"/>
              </w:rPr>
              <w:t>4</w:t>
            </w:r>
            <w:r w:rsidR="00294E16">
              <w:rPr>
                <w:rFonts w:ascii="SimSun" w:eastAsia="SimSun" w:hAnsi="SimSun" w:cs="SimSun"/>
                <w:sz w:val="24"/>
                <w:szCs w:val="24"/>
              </w:rPr>
              <w:t>5</w:t>
            </w:r>
            <w:r w:rsidR="00CE0D28">
              <w:rPr>
                <w:rFonts w:ascii="SimSun" w:eastAsia="SimSun" w:hAnsi="SimSun" w:cs="SimSun"/>
                <w:sz w:val="24"/>
                <w:szCs w:val="24"/>
              </w:rPr>
              <w:t>0,00</w:t>
            </w:r>
            <w:r>
              <w:rPr>
                <w:rFonts w:ascii="Times New Roman" w:eastAsia="Calibri" w:hAnsi="Times New Roman" w:cs="Times New Roman"/>
                <w:bCs/>
                <w:sz w:val="20"/>
                <w:szCs w:val="20"/>
              </w:rPr>
              <w:t xml:space="preserve"> + IVA 22%, trovano copertura nel bilancio di previsione per l’anno 2020; </w:t>
            </w:r>
          </w:p>
        </w:tc>
      </w:tr>
    </w:tbl>
    <w:p w:rsidR="00102BC4" w:rsidRDefault="001F4E8C">
      <w:pPr>
        <w:jc w:val="both"/>
        <w:rPr>
          <w:rFonts w:ascii="Times New Roman" w:hAnsi="Times New Roman" w:cs="Times New Roman"/>
          <w:kern w:val="2"/>
          <w:sz w:val="20"/>
          <w:szCs w:val="20"/>
        </w:rPr>
      </w:pPr>
      <w:r>
        <w:rPr>
          <w:rFonts w:ascii="Times New Roman" w:hAnsi="Times New Roman" w:cs="Times New Roman"/>
          <w:kern w:val="2"/>
          <w:sz w:val="20"/>
          <w:szCs w:val="20"/>
        </w:rPr>
        <w:t>nell’osservanza delle disposizioni di cui alla legge del 6 novembre 2012, n. 190, recante «</w:t>
      </w:r>
      <w:r>
        <w:rPr>
          <w:rFonts w:ascii="Times New Roman" w:hAnsi="Times New Roman" w:cs="Times New Roman"/>
          <w:i/>
          <w:kern w:val="2"/>
          <w:sz w:val="20"/>
          <w:szCs w:val="20"/>
        </w:rPr>
        <w:t>Disposizioni per la prevenzione e la repressione della corruzione e dell’illegalità della Pubblica Amministrazione</w:t>
      </w:r>
      <w:r>
        <w:rPr>
          <w:rFonts w:ascii="Times New Roman" w:hAnsi="Times New Roman" w:cs="Times New Roman"/>
          <w:kern w:val="2"/>
          <w:sz w:val="20"/>
          <w:szCs w:val="20"/>
        </w:rPr>
        <w:t>»,</w:t>
      </w:r>
    </w:p>
    <w:p w:rsidR="00102BC4" w:rsidRDefault="001F4E8C">
      <w:pPr>
        <w:jc w:val="center"/>
        <w:rPr>
          <w:rFonts w:ascii="Times New Roman" w:hAnsi="Times New Roman" w:cs="Times New Roman"/>
          <w:b/>
          <w:bCs/>
          <w:sz w:val="20"/>
          <w:szCs w:val="20"/>
        </w:rPr>
      </w:pPr>
      <w:r>
        <w:rPr>
          <w:rFonts w:ascii="Times New Roman" w:hAnsi="Times New Roman" w:cs="Times New Roman"/>
          <w:b/>
          <w:bCs/>
          <w:sz w:val="20"/>
          <w:szCs w:val="20"/>
        </w:rPr>
        <w:t>DETERMINA</w:t>
      </w:r>
    </w:p>
    <w:p w:rsidR="00102BC4" w:rsidRDefault="001F4E8C">
      <w:pPr>
        <w:suppressAutoHyphens/>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Per i motivi espressi nella premessa, che si intendono integralmente richiamati:</w:t>
      </w:r>
    </w:p>
    <w:p w:rsidR="00102BC4" w:rsidRDefault="001F4E8C">
      <w:pPr>
        <w:pStyle w:val="Paragrafoelenco"/>
        <w:numPr>
          <w:ilvl w:val="0"/>
          <w:numId w:val="3"/>
        </w:numPr>
        <w:contextualSpacing w:val="0"/>
        <w:jc w:val="both"/>
        <w:rPr>
          <w:rFonts w:ascii="Times New Roman" w:hAnsi="Times New Roman" w:cs="Times New Roman"/>
          <w:bCs/>
          <w:sz w:val="20"/>
          <w:szCs w:val="20"/>
        </w:rPr>
      </w:pPr>
      <w:r>
        <w:rPr>
          <w:rFonts w:ascii="Times New Roman" w:hAnsi="Times New Roman" w:cs="Times New Roman"/>
          <w:bCs/>
          <w:sz w:val="20"/>
          <w:szCs w:val="20"/>
        </w:rPr>
        <w:t xml:space="preserve">di autorizzare, ai sensi dell’art. 36, comma 2, lett. a) del </w:t>
      </w:r>
      <w:proofErr w:type="spellStart"/>
      <w:r>
        <w:rPr>
          <w:rFonts w:ascii="Times New Roman" w:hAnsi="Times New Roman" w:cs="Times New Roman"/>
          <w:bCs/>
          <w:sz w:val="20"/>
          <w:szCs w:val="20"/>
        </w:rPr>
        <w:t>D.Lgs.</w:t>
      </w:r>
      <w:proofErr w:type="spellEnd"/>
      <w:r>
        <w:rPr>
          <w:rFonts w:ascii="Times New Roman" w:hAnsi="Times New Roman" w:cs="Times New Roman"/>
          <w:bCs/>
          <w:sz w:val="20"/>
          <w:szCs w:val="20"/>
        </w:rPr>
        <w:t xml:space="preserve"> 50/2016, l’affidamento diretto della fornitura avente ad oggetto </w:t>
      </w:r>
      <w:r w:rsidR="00294E16">
        <w:t xml:space="preserve">Rinnovo contratto AMMINISTRATORE </w:t>
      </w:r>
      <w:proofErr w:type="spellStart"/>
      <w:r w:rsidR="00294E16">
        <w:t>DI</w:t>
      </w:r>
      <w:proofErr w:type="spellEnd"/>
      <w:r w:rsidR="00294E16">
        <w:t xml:space="preserve"> SISTEMA </w:t>
      </w:r>
      <w:r>
        <w:rPr>
          <w:rFonts w:ascii="Times New Roman" w:hAnsi="Times New Roman" w:cs="Times New Roman"/>
          <w:bCs/>
          <w:sz w:val="20"/>
          <w:szCs w:val="20"/>
        </w:rPr>
        <w:t xml:space="preserve">all’operatore economico </w:t>
      </w:r>
      <w:r w:rsidR="00CE0D28">
        <w:t xml:space="preserve">AG.I.COM ITALIA s.r.l. </w:t>
      </w:r>
      <w:r>
        <w:rPr>
          <w:rFonts w:ascii="Times New Roman" w:hAnsi="Times New Roman" w:cs="Times New Roman"/>
          <w:bCs/>
          <w:sz w:val="20"/>
          <w:szCs w:val="20"/>
        </w:rPr>
        <w:t xml:space="preserve">per un importo complessivo delle prestazioni pari ad </w:t>
      </w:r>
      <w:r>
        <w:rPr>
          <w:rFonts w:ascii="SimSun" w:eastAsia="SimSun" w:hAnsi="SimSun" w:cs="SimSun"/>
          <w:sz w:val="24"/>
          <w:szCs w:val="24"/>
        </w:rPr>
        <w:t xml:space="preserve">€ </w:t>
      </w:r>
      <w:r w:rsidR="00CE0D28">
        <w:rPr>
          <w:rFonts w:ascii="SimSun" w:eastAsia="SimSun" w:hAnsi="SimSun" w:cs="SimSun"/>
          <w:sz w:val="24"/>
          <w:szCs w:val="24"/>
        </w:rPr>
        <w:t>4</w:t>
      </w:r>
      <w:r w:rsidR="00294E16">
        <w:rPr>
          <w:rFonts w:ascii="SimSun" w:eastAsia="SimSun" w:hAnsi="SimSun" w:cs="SimSun"/>
          <w:sz w:val="24"/>
          <w:szCs w:val="24"/>
        </w:rPr>
        <w:t>5</w:t>
      </w:r>
      <w:r w:rsidR="00CE0D28">
        <w:rPr>
          <w:rFonts w:ascii="SimSun" w:eastAsia="SimSun" w:hAnsi="SimSun" w:cs="SimSun"/>
          <w:sz w:val="24"/>
          <w:szCs w:val="24"/>
        </w:rPr>
        <w:t>0</w:t>
      </w:r>
      <w:r>
        <w:rPr>
          <w:rFonts w:ascii="SimSun" w:eastAsia="SimSun" w:hAnsi="SimSun" w:cs="SimSun"/>
          <w:sz w:val="24"/>
          <w:szCs w:val="24"/>
        </w:rPr>
        <w:t>,00</w:t>
      </w:r>
      <w:r>
        <w:rPr>
          <w:rFonts w:ascii="Times New Roman" w:eastAsia="Calibri" w:hAnsi="Times New Roman" w:cs="Times New Roman"/>
          <w:b/>
          <w:bCs/>
          <w:sz w:val="20"/>
          <w:szCs w:val="20"/>
        </w:rPr>
        <w:t xml:space="preserve"> </w:t>
      </w:r>
      <w:r>
        <w:rPr>
          <w:rFonts w:ascii="Times New Roman" w:eastAsia="Calibri" w:hAnsi="Times New Roman" w:cs="Times New Roman"/>
          <w:bCs/>
          <w:sz w:val="20"/>
          <w:szCs w:val="20"/>
        </w:rPr>
        <w:t>+ iva 22%;</w:t>
      </w:r>
    </w:p>
    <w:p w:rsidR="00102BC4" w:rsidRDefault="001F4E8C">
      <w:pPr>
        <w:pStyle w:val="Paragrafoelenco"/>
        <w:numPr>
          <w:ilvl w:val="0"/>
          <w:numId w:val="3"/>
        </w:numPr>
        <w:contextualSpacing w:val="0"/>
        <w:jc w:val="both"/>
        <w:rPr>
          <w:rFonts w:ascii="Times New Roman" w:hAnsi="Times New Roman" w:cs="Times New Roman"/>
          <w:bCs/>
          <w:sz w:val="20"/>
          <w:szCs w:val="20"/>
        </w:rPr>
      </w:pPr>
      <w:r>
        <w:rPr>
          <w:rFonts w:ascii="Times New Roman" w:hAnsi="Times New Roman" w:cs="Times New Roman"/>
          <w:bCs/>
          <w:sz w:val="20"/>
          <w:szCs w:val="20"/>
        </w:rPr>
        <w:t xml:space="preserve">di autorizzare la spesa complessiva </w:t>
      </w:r>
      <w:r>
        <w:rPr>
          <w:rFonts w:ascii="SimSun" w:eastAsia="SimSun" w:hAnsi="SimSun" w:cs="SimSun"/>
          <w:sz w:val="24"/>
          <w:szCs w:val="24"/>
        </w:rPr>
        <w:t xml:space="preserve">€ </w:t>
      </w:r>
      <w:bookmarkStart w:id="0" w:name="_GoBack"/>
      <w:bookmarkEnd w:id="0"/>
      <w:r w:rsidR="00CE0D28">
        <w:rPr>
          <w:rFonts w:ascii="SimSun" w:eastAsia="SimSun" w:hAnsi="SimSun" w:cs="SimSun"/>
          <w:sz w:val="24"/>
          <w:szCs w:val="24"/>
        </w:rPr>
        <w:t>4</w:t>
      </w:r>
      <w:r w:rsidR="00294E16">
        <w:rPr>
          <w:rFonts w:ascii="SimSun" w:eastAsia="SimSun" w:hAnsi="SimSun" w:cs="SimSun"/>
          <w:sz w:val="24"/>
          <w:szCs w:val="24"/>
        </w:rPr>
        <w:t>5</w:t>
      </w:r>
      <w:r w:rsidR="00CE0D28">
        <w:rPr>
          <w:rFonts w:ascii="SimSun" w:eastAsia="SimSun" w:hAnsi="SimSun" w:cs="SimSun"/>
          <w:sz w:val="24"/>
          <w:szCs w:val="24"/>
        </w:rPr>
        <w:t>0</w:t>
      </w:r>
      <w:r>
        <w:rPr>
          <w:rFonts w:ascii="SimSun" w:eastAsia="SimSun" w:hAnsi="SimSun" w:cs="SimSun"/>
          <w:sz w:val="24"/>
          <w:szCs w:val="24"/>
        </w:rPr>
        <w:t>,00</w:t>
      </w:r>
      <w:r>
        <w:rPr>
          <w:rFonts w:ascii="Times New Roman" w:hAnsi="Times New Roman" w:cs="Times New Roman"/>
          <w:bCs/>
          <w:sz w:val="20"/>
          <w:szCs w:val="20"/>
        </w:rPr>
        <w:t xml:space="preserve"> + IVA 22% da imputare sul progetto </w:t>
      </w:r>
      <w:r>
        <w:rPr>
          <w:rFonts w:ascii="SimSun" w:eastAsia="SimSun" w:hAnsi="SimSun" w:cs="SimSun"/>
          <w:sz w:val="24"/>
          <w:szCs w:val="24"/>
        </w:rPr>
        <w:t>A0</w:t>
      </w:r>
      <w:r w:rsidR="00294E16">
        <w:rPr>
          <w:rFonts w:ascii="SimSun" w:eastAsia="SimSun" w:hAnsi="SimSun" w:cs="SimSun"/>
          <w:sz w:val="24"/>
          <w:szCs w:val="24"/>
        </w:rPr>
        <w:t>2</w:t>
      </w:r>
      <w:r>
        <w:rPr>
          <w:rFonts w:ascii="SimSun" w:eastAsia="SimSun" w:hAnsi="SimSun" w:cs="SimSun"/>
          <w:sz w:val="24"/>
          <w:szCs w:val="24"/>
        </w:rPr>
        <w:t xml:space="preserve"> – Funzionamento </w:t>
      </w:r>
      <w:r w:rsidR="00CE0D28">
        <w:rPr>
          <w:rFonts w:ascii="SimSun" w:eastAsia="SimSun" w:hAnsi="SimSun" w:cs="SimSun"/>
          <w:sz w:val="24"/>
          <w:szCs w:val="24"/>
        </w:rPr>
        <w:t>amministrativo</w:t>
      </w:r>
      <w:r>
        <w:rPr>
          <w:rFonts w:ascii="SimSun" w:eastAsia="SimSun" w:hAnsi="SimSun" w:cs="SimSun"/>
          <w:sz w:val="24"/>
          <w:szCs w:val="24"/>
        </w:rPr>
        <w:t xml:space="preserve"> </w:t>
      </w:r>
      <w:r>
        <w:rPr>
          <w:rFonts w:ascii="Times New Roman" w:hAnsi="Times New Roman" w:cs="Times New Roman"/>
          <w:bCs/>
          <w:sz w:val="20"/>
          <w:szCs w:val="20"/>
        </w:rPr>
        <w:t xml:space="preserve"> dell’esercizio finanziario 2020;</w:t>
      </w:r>
    </w:p>
    <w:p w:rsidR="00102BC4" w:rsidRDefault="001F4E8C">
      <w:pPr>
        <w:numPr>
          <w:ilvl w:val="0"/>
          <w:numId w:val="4"/>
        </w:numPr>
        <w:suppressAutoHyphens/>
        <w:jc w:val="both"/>
        <w:rPr>
          <w:rFonts w:ascii="Times New Roman" w:hAnsi="Times New Roman" w:cs="Times New Roman"/>
          <w:bCs/>
          <w:sz w:val="20"/>
          <w:szCs w:val="20"/>
        </w:rPr>
      </w:pPr>
      <w:r>
        <w:rPr>
          <w:rFonts w:ascii="Times New Roman" w:hAnsi="Times New Roman" w:cs="Times New Roman"/>
          <w:bCs/>
          <w:sz w:val="20"/>
          <w:szCs w:val="20"/>
        </w:rPr>
        <w:t xml:space="preserve">di nominare la dott.sa Carmela PISANI quale Responsabile Unico del Procedimento, ai sensi dell’art. 31 del </w:t>
      </w:r>
      <w:proofErr w:type="spellStart"/>
      <w:r>
        <w:rPr>
          <w:rFonts w:ascii="Times New Roman" w:hAnsi="Times New Roman" w:cs="Times New Roman"/>
          <w:bCs/>
          <w:sz w:val="20"/>
          <w:szCs w:val="20"/>
        </w:rPr>
        <w:t>D.Lgs.</w:t>
      </w:r>
      <w:proofErr w:type="spellEnd"/>
      <w:r>
        <w:rPr>
          <w:rFonts w:ascii="Times New Roman" w:hAnsi="Times New Roman" w:cs="Times New Roman"/>
          <w:bCs/>
          <w:sz w:val="20"/>
          <w:szCs w:val="20"/>
        </w:rPr>
        <w:t xml:space="preserve"> 50/2016 e quale </w:t>
      </w:r>
      <w:r>
        <w:rPr>
          <w:rFonts w:ascii="Times New Roman" w:hAnsi="Times New Roman" w:cs="Times New Roman"/>
          <w:sz w:val="20"/>
          <w:szCs w:val="20"/>
        </w:rPr>
        <w:t xml:space="preserve">Direttore dell’Esecuzione, ai sensi degli artt. 101 e 111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50/2016 e del D.M. 49/2018</w:t>
      </w:r>
      <w:r>
        <w:rPr>
          <w:rFonts w:ascii="Times New Roman" w:hAnsi="Times New Roman" w:cs="Times New Roman"/>
          <w:bCs/>
          <w:sz w:val="20"/>
          <w:szCs w:val="20"/>
        </w:rPr>
        <w:t>;</w:t>
      </w:r>
    </w:p>
    <w:p w:rsidR="00102BC4" w:rsidRDefault="001F4E8C">
      <w:pPr>
        <w:numPr>
          <w:ilvl w:val="0"/>
          <w:numId w:val="4"/>
        </w:numPr>
        <w:suppressAutoHyphens/>
        <w:jc w:val="both"/>
        <w:rPr>
          <w:rFonts w:ascii="Times New Roman" w:hAnsi="Times New Roman" w:cs="Times New Roman"/>
          <w:bCs/>
          <w:sz w:val="20"/>
          <w:szCs w:val="20"/>
        </w:rPr>
      </w:pPr>
      <w:r>
        <w:rPr>
          <w:rFonts w:ascii="Times New Roman" w:hAnsi="Times New Roman" w:cs="Times New Roman"/>
          <w:bCs/>
          <w:sz w:val="20"/>
          <w:szCs w:val="20"/>
        </w:rPr>
        <w:t>che il presente provvedimento sarà pubblicato sul sito internet dell’Istituzione Scolastica ai sensi della normativa sulla trasparenza.</w:t>
      </w:r>
    </w:p>
    <w:p w:rsidR="00102BC4" w:rsidRDefault="00102BC4">
      <w:pPr>
        <w:ind w:left="2124" w:firstLine="708"/>
        <w:jc w:val="right"/>
        <w:rPr>
          <w:rFonts w:ascii="Times New Roman" w:eastAsia="Times New Roman" w:hAnsi="Times New Roman" w:cs="Times New Roman"/>
          <w:b/>
          <w:bCs/>
          <w:sz w:val="20"/>
          <w:szCs w:val="20"/>
          <w:lang w:eastAsia="it-IT"/>
        </w:rPr>
      </w:pPr>
    </w:p>
    <w:p w:rsidR="00102BC4" w:rsidRDefault="001F4E8C">
      <w:pPr>
        <w:spacing w:before="0" w:after="0"/>
        <w:ind w:left="6373"/>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IL DIRIGENTE SCOLASTICO </w:t>
      </w:r>
    </w:p>
    <w:p w:rsidR="00102BC4" w:rsidRDefault="001F4E8C">
      <w:pPr>
        <w:spacing w:before="0" w:after="0"/>
        <w:ind w:left="6373"/>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dott.sa Carmela PISANI</w:t>
      </w:r>
    </w:p>
    <w:p w:rsidR="00102BC4" w:rsidRDefault="001F4E8C">
      <w:pPr>
        <w:spacing w:before="0" w:after="0"/>
        <w:ind w:left="6373"/>
        <w:rPr>
          <w:rFonts w:ascii="Times New Roman" w:eastAsia="Times New Roman" w:hAnsi="Times New Roman" w:cs="Times New Roman"/>
          <w:bCs/>
          <w:i/>
          <w:sz w:val="20"/>
          <w:szCs w:val="20"/>
          <w:lang w:eastAsia="it-IT"/>
        </w:rPr>
      </w:pPr>
      <w:r>
        <w:rPr>
          <w:rFonts w:ascii="Times New Roman" w:eastAsia="Times New Roman" w:hAnsi="Times New Roman" w:cs="Times New Roman"/>
          <w:bCs/>
          <w:i/>
          <w:sz w:val="20"/>
          <w:szCs w:val="20"/>
          <w:lang w:eastAsia="it-IT"/>
        </w:rPr>
        <w:t xml:space="preserve">     Firmato digitalmente</w:t>
      </w:r>
    </w:p>
    <w:p w:rsidR="00102BC4" w:rsidRDefault="00102BC4"/>
    <w:sectPr w:rsidR="00102BC4" w:rsidSect="00102BC4">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73C1"/>
    <w:multiLevelType w:val="multilevel"/>
    <w:tmpl w:val="062573C1"/>
    <w:lvl w:ilvl="0">
      <w:start w:val="1"/>
      <w:numFmt w:val="bullet"/>
      <w:lvlText w:val=""/>
      <w:lvlJc w:val="left"/>
      <w:pPr>
        <w:ind w:left="1383" w:hanging="360"/>
      </w:pPr>
      <w:rPr>
        <w:rFonts w:ascii="Symbol" w:hAnsi="Symbol" w:hint="default"/>
      </w:rPr>
    </w:lvl>
    <w:lvl w:ilvl="1">
      <w:start w:val="1"/>
      <w:numFmt w:val="bullet"/>
      <w:lvlText w:val="o"/>
      <w:lvlJc w:val="left"/>
      <w:pPr>
        <w:ind w:left="2103" w:hanging="360"/>
      </w:pPr>
      <w:rPr>
        <w:rFonts w:ascii="Courier New" w:hAnsi="Courier New" w:cs="Courier New" w:hint="default"/>
      </w:rPr>
    </w:lvl>
    <w:lvl w:ilvl="2">
      <w:start w:val="1"/>
      <w:numFmt w:val="bullet"/>
      <w:lvlText w:val=""/>
      <w:lvlJc w:val="left"/>
      <w:pPr>
        <w:ind w:left="2823" w:hanging="360"/>
      </w:pPr>
      <w:rPr>
        <w:rFonts w:ascii="Wingdings" w:hAnsi="Wingdings" w:hint="default"/>
      </w:rPr>
    </w:lvl>
    <w:lvl w:ilvl="3">
      <w:start w:val="1"/>
      <w:numFmt w:val="bullet"/>
      <w:lvlText w:val=""/>
      <w:lvlJc w:val="left"/>
      <w:pPr>
        <w:ind w:left="3543" w:hanging="360"/>
      </w:pPr>
      <w:rPr>
        <w:rFonts w:ascii="Symbol" w:hAnsi="Symbol" w:hint="default"/>
      </w:rPr>
    </w:lvl>
    <w:lvl w:ilvl="4">
      <w:start w:val="1"/>
      <w:numFmt w:val="bullet"/>
      <w:lvlText w:val="o"/>
      <w:lvlJc w:val="left"/>
      <w:pPr>
        <w:ind w:left="4263" w:hanging="360"/>
      </w:pPr>
      <w:rPr>
        <w:rFonts w:ascii="Courier New" w:hAnsi="Courier New" w:cs="Courier New" w:hint="default"/>
      </w:rPr>
    </w:lvl>
    <w:lvl w:ilvl="5">
      <w:start w:val="1"/>
      <w:numFmt w:val="bullet"/>
      <w:lvlText w:val=""/>
      <w:lvlJc w:val="left"/>
      <w:pPr>
        <w:ind w:left="4983" w:hanging="360"/>
      </w:pPr>
      <w:rPr>
        <w:rFonts w:ascii="Wingdings" w:hAnsi="Wingdings" w:hint="default"/>
      </w:rPr>
    </w:lvl>
    <w:lvl w:ilvl="6">
      <w:start w:val="1"/>
      <w:numFmt w:val="bullet"/>
      <w:lvlText w:val=""/>
      <w:lvlJc w:val="left"/>
      <w:pPr>
        <w:ind w:left="5703" w:hanging="360"/>
      </w:pPr>
      <w:rPr>
        <w:rFonts w:ascii="Symbol" w:hAnsi="Symbol" w:hint="default"/>
      </w:rPr>
    </w:lvl>
    <w:lvl w:ilvl="7">
      <w:start w:val="1"/>
      <w:numFmt w:val="bullet"/>
      <w:lvlText w:val="o"/>
      <w:lvlJc w:val="left"/>
      <w:pPr>
        <w:ind w:left="6423" w:hanging="360"/>
      </w:pPr>
      <w:rPr>
        <w:rFonts w:ascii="Courier New" w:hAnsi="Courier New" w:cs="Courier New" w:hint="default"/>
      </w:rPr>
    </w:lvl>
    <w:lvl w:ilvl="8">
      <w:start w:val="1"/>
      <w:numFmt w:val="bullet"/>
      <w:lvlText w:val=""/>
      <w:lvlJc w:val="left"/>
      <w:pPr>
        <w:ind w:left="7143" w:hanging="360"/>
      </w:pPr>
      <w:rPr>
        <w:rFonts w:ascii="Wingdings" w:hAnsi="Wingdings" w:hint="default"/>
      </w:rPr>
    </w:lvl>
  </w:abstractNum>
  <w:abstractNum w:abstractNumId="1">
    <w:nsid w:val="1C8543A1"/>
    <w:multiLevelType w:val="multilevel"/>
    <w:tmpl w:val="1C8543A1"/>
    <w:lvl w:ilvl="0">
      <w:start w:val="1"/>
      <w:numFmt w:val="bullet"/>
      <w:lvlText w:val=""/>
      <w:lvlJc w:val="left"/>
      <w:pPr>
        <w:ind w:left="663" w:hanging="360"/>
      </w:pPr>
      <w:rPr>
        <w:rFonts w:ascii="Wingdings" w:hAnsi="Wingdings" w:hint="default"/>
      </w:rPr>
    </w:lvl>
    <w:lvl w:ilvl="1">
      <w:start w:val="1"/>
      <w:numFmt w:val="bullet"/>
      <w:lvlText w:val="o"/>
      <w:lvlJc w:val="left"/>
      <w:pPr>
        <w:ind w:left="1383" w:hanging="360"/>
      </w:pPr>
      <w:rPr>
        <w:rFonts w:ascii="Courier New" w:hAnsi="Courier New" w:cs="Courier New" w:hint="default"/>
      </w:rPr>
    </w:lvl>
    <w:lvl w:ilvl="2">
      <w:start w:val="1"/>
      <w:numFmt w:val="bullet"/>
      <w:lvlText w:val=""/>
      <w:lvlJc w:val="left"/>
      <w:pPr>
        <w:ind w:left="2103" w:hanging="360"/>
      </w:pPr>
      <w:rPr>
        <w:rFonts w:ascii="Wingdings" w:hAnsi="Wingdings" w:hint="default"/>
      </w:rPr>
    </w:lvl>
    <w:lvl w:ilvl="3">
      <w:start w:val="1"/>
      <w:numFmt w:val="bullet"/>
      <w:lvlText w:val=""/>
      <w:lvlJc w:val="left"/>
      <w:pPr>
        <w:ind w:left="2823" w:hanging="360"/>
      </w:pPr>
      <w:rPr>
        <w:rFonts w:ascii="Symbol" w:hAnsi="Symbol" w:hint="default"/>
      </w:rPr>
    </w:lvl>
    <w:lvl w:ilvl="4">
      <w:start w:val="1"/>
      <w:numFmt w:val="bullet"/>
      <w:lvlText w:val="o"/>
      <w:lvlJc w:val="left"/>
      <w:pPr>
        <w:ind w:left="3543" w:hanging="360"/>
      </w:pPr>
      <w:rPr>
        <w:rFonts w:ascii="Courier New" w:hAnsi="Courier New" w:cs="Courier New" w:hint="default"/>
      </w:rPr>
    </w:lvl>
    <w:lvl w:ilvl="5">
      <w:start w:val="1"/>
      <w:numFmt w:val="bullet"/>
      <w:lvlText w:val=""/>
      <w:lvlJc w:val="left"/>
      <w:pPr>
        <w:ind w:left="4263" w:hanging="360"/>
      </w:pPr>
      <w:rPr>
        <w:rFonts w:ascii="Wingdings" w:hAnsi="Wingdings" w:hint="default"/>
      </w:rPr>
    </w:lvl>
    <w:lvl w:ilvl="6">
      <w:start w:val="1"/>
      <w:numFmt w:val="bullet"/>
      <w:lvlText w:val=""/>
      <w:lvlJc w:val="left"/>
      <w:pPr>
        <w:ind w:left="4983" w:hanging="360"/>
      </w:pPr>
      <w:rPr>
        <w:rFonts w:ascii="Symbol" w:hAnsi="Symbol" w:hint="default"/>
      </w:rPr>
    </w:lvl>
    <w:lvl w:ilvl="7">
      <w:start w:val="1"/>
      <w:numFmt w:val="bullet"/>
      <w:lvlText w:val="o"/>
      <w:lvlJc w:val="left"/>
      <w:pPr>
        <w:ind w:left="5703" w:hanging="360"/>
      </w:pPr>
      <w:rPr>
        <w:rFonts w:ascii="Courier New" w:hAnsi="Courier New" w:cs="Courier New" w:hint="default"/>
      </w:rPr>
    </w:lvl>
    <w:lvl w:ilvl="8">
      <w:start w:val="1"/>
      <w:numFmt w:val="bullet"/>
      <w:lvlText w:val=""/>
      <w:lvlJc w:val="left"/>
      <w:pPr>
        <w:ind w:left="6423" w:hanging="360"/>
      </w:pPr>
      <w:rPr>
        <w:rFonts w:ascii="Wingdings" w:hAnsi="Wingdings" w:hint="default"/>
      </w:rPr>
    </w:lvl>
  </w:abstractNum>
  <w:abstractNum w:abstractNumId="2">
    <w:nsid w:val="3B235C71"/>
    <w:multiLevelType w:val="multilevel"/>
    <w:tmpl w:val="3B235C7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B57079"/>
    <w:multiLevelType w:val="multilevel"/>
    <w:tmpl w:val="3EB570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doNotExpandShiftReturn/>
    <w:doNotWrapTextWithPunct/>
    <w:doNotUseEastAsianBreakRules/>
    <w:useFELayout/>
    <w:doNotUseIndentAsNumberingTabStop/>
    <w:useAltKinsokuLineBreakRules/>
  </w:compat>
  <w:rsids>
    <w:rsidRoot w:val="00AD338B"/>
    <w:rsid w:val="000365D1"/>
    <w:rsid w:val="00055D02"/>
    <w:rsid w:val="000A3E01"/>
    <w:rsid w:val="000B6BB2"/>
    <w:rsid w:val="00102BC4"/>
    <w:rsid w:val="00153F63"/>
    <w:rsid w:val="00174CB9"/>
    <w:rsid w:val="001E57EB"/>
    <w:rsid w:val="001F4E8C"/>
    <w:rsid w:val="00233FFD"/>
    <w:rsid w:val="0027794D"/>
    <w:rsid w:val="0028714E"/>
    <w:rsid w:val="00294E16"/>
    <w:rsid w:val="002B1A18"/>
    <w:rsid w:val="00315FEC"/>
    <w:rsid w:val="003C38CD"/>
    <w:rsid w:val="003D640A"/>
    <w:rsid w:val="00451427"/>
    <w:rsid w:val="00477E17"/>
    <w:rsid w:val="00486309"/>
    <w:rsid w:val="004866D3"/>
    <w:rsid w:val="005A0EDA"/>
    <w:rsid w:val="006F03BA"/>
    <w:rsid w:val="00701767"/>
    <w:rsid w:val="007C15F3"/>
    <w:rsid w:val="007D5B6E"/>
    <w:rsid w:val="008459BA"/>
    <w:rsid w:val="00862AD0"/>
    <w:rsid w:val="009B1342"/>
    <w:rsid w:val="00A43FA4"/>
    <w:rsid w:val="00A72B3C"/>
    <w:rsid w:val="00AB33C8"/>
    <w:rsid w:val="00AD338B"/>
    <w:rsid w:val="00B41A09"/>
    <w:rsid w:val="00B72932"/>
    <w:rsid w:val="00BB62BB"/>
    <w:rsid w:val="00BF3DE9"/>
    <w:rsid w:val="00C10FCA"/>
    <w:rsid w:val="00CE0D28"/>
    <w:rsid w:val="00D57B4B"/>
    <w:rsid w:val="00EA3C40"/>
    <w:rsid w:val="00EB72C9"/>
    <w:rsid w:val="00EE7C62"/>
    <w:rsid w:val="34C43D16"/>
    <w:rsid w:val="47272588"/>
    <w:rsid w:val="54731292"/>
    <w:rsid w:val="659D212C"/>
    <w:rsid w:val="758D2B69"/>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BC4"/>
    <w:pPr>
      <w:spacing w:before="120" w:after="120" w:line="240"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sid w:val="00102BC4"/>
    <w:pPr>
      <w:spacing w:before="0" w:after="0"/>
    </w:pPr>
    <w:rPr>
      <w:rFonts w:ascii="Tahoma" w:hAnsi="Tahoma" w:cs="Tahoma"/>
      <w:sz w:val="16"/>
      <w:szCs w:val="16"/>
    </w:rPr>
  </w:style>
  <w:style w:type="paragraph" w:styleId="Corpodeltesto">
    <w:name w:val="Body Text"/>
    <w:basedOn w:val="Normale"/>
    <w:link w:val="CorpodeltestoCarattere"/>
    <w:uiPriority w:val="99"/>
    <w:semiHidden/>
    <w:unhideWhenUsed/>
    <w:qFormat/>
    <w:rsid w:val="00102BC4"/>
  </w:style>
  <w:style w:type="paragraph" w:styleId="Rientrocorpodeltesto">
    <w:name w:val="Body Text Indent"/>
    <w:basedOn w:val="Normale"/>
    <w:link w:val="RientrocorpodeltestoCarattere"/>
    <w:uiPriority w:val="99"/>
    <w:semiHidden/>
    <w:unhideWhenUsed/>
    <w:qFormat/>
    <w:rsid w:val="00102BC4"/>
    <w:pPr>
      <w:ind w:left="283"/>
    </w:pPr>
  </w:style>
  <w:style w:type="paragraph" w:styleId="Didascalia">
    <w:name w:val="caption"/>
    <w:basedOn w:val="Normale"/>
    <w:next w:val="Normale"/>
    <w:qFormat/>
    <w:rsid w:val="00102BC4"/>
    <w:pPr>
      <w:spacing w:before="0" w:after="0"/>
      <w:jc w:val="center"/>
    </w:pPr>
    <w:rPr>
      <w:rFonts w:ascii="Courier New" w:eastAsia="Times New Roman" w:hAnsi="Courier New" w:cs="Times New Roman"/>
      <w:b/>
      <w:sz w:val="40"/>
      <w:szCs w:val="20"/>
      <w:lang w:eastAsia="it-IT"/>
    </w:rPr>
  </w:style>
  <w:style w:type="character" w:styleId="Collegamentoipertestuale">
    <w:name w:val="Hyperlink"/>
    <w:basedOn w:val="Carpredefinitoparagrafo"/>
    <w:uiPriority w:val="99"/>
    <w:unhideWhenUsed/>
    <w:qFormat/>
    <w:rsid w:val="00102BC4"/>
    <w:rPr>
      <w:color w:val="0000FF" w:themeColor="hyperlink"/>
      <w:u w:val="single"/>
    </w:rPr>
  </w:style>
  <w:style w:type="character" w:styleId="Enfasigrassetto">
    <w:name w:val="Strong"/>
    <w:basedOn w:val="Carpredefinitoparagrafo"/>
    <w:uiPriority w:val="22"/>
    <w:qFormat/>
    <w:rsid w:val="00102BC4"/>
    <w:rPr>
      <w:b/>
      <w:bCs/>
    </w:rPr>
  </w:style>
  <w:style w:type="paragraph" w:styleId="Paragrafoelenco">
    <w:name w:val="List Paragraph"/>
    <w:basedOn w:val="Normale"/>
    <w:uiPriority w:val="34"/>
    <w:qFormat/>
    <w:rsid w:val="00102BC4"/>
    <w:pPr>
      <w:ind w:left="720"/>
      <w:contextualSpacing/>
    </w:pPr>
  </w:style>
  <w:style w:type="character" w:customStyle="1" w:styleId="RientrocorpodeltestoCarattere">
    <w:name w:val="Rientro corpo del testo Carattere"/>
    <w:basedOn w:val="Carpredefinitoparagrafo"/>
    <w:link w:val="Rientrocorpodeltesto"/>
    <w:uiPriority w:val="99"/>
    <w:semiHidden/>
    <w:qFormat/>
    <w:rsid w:val="00102BC4"/>
  </w:style>
  <w:style w:type="character" w:customStyle="1" w:styleId="CorpodeltestoCarattere">
    <w:name w:val="Corpo del testo Carattere"/>
    <w:basedOn w:val="Carpredefinitoparagrafo"/>
    <w:link w:val="Corpodeltesto"/>
    <w:uiPriority w:val="99"/>
    <w:semiHidden/>
    <w:qFormat/>
    <w:rsid w:val="00102BC4"/>
  </w:style>
  <w:style w:type="character" w:customStyle="1" w:styleId="TestofumettoCarattere">
    <w:name w:val="Testo fumetto Carattere"/>
    <w:basedOn w:val="Carpredefinitoparagrafo"/>
    <w:link w:val="Testofumetto"/>
    <w:uiPriority w:val="99"/>
    <w:semiHidden/>
    <w:qFormat/>
    <w:rsid w:val="00102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iic873005@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iic873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5</cp:revision>
  <cp:lastPrinted>2019-03-15T10:23:00Z</cp:lastPrinted>
  <dcterms:created xsi:type="dcterms:W3CDTF">2021-03-09T07:54:00Z</dcterms:created>
  <dcterms:modified xsi:type="dcterms:W3CDTF">2021-03-09T08:07:00Z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