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6A50" w14:textId="77777777" w:rsidR="00CC21A8" w:rsidRDefault="009E0945">
      <w:pPr>
        <w:widowControl w:val="0"/>
        <w:pBdr>
          <w:top w:val="nil"/>
          <w:left w:val="nil"/>
          <w:bottom w:val="nil"/>
          <w:right w:val="nil"/>
          <w:between w:val="nil"/>
        </w:pBdr>
        <w:spacing w:line="240" w:lineRule="auto"/>
        <w:rPr>
          <w:rFonts w:ascii="Calibri" w:eastAsia="Calibri" w:hAnsi="Calibri" w:cs="Calibri"/>
          <w:b/>
          <w:color w:val="000000"/>
          <w:sz w:val="25"/>
          <w:szCs w:val="25"/>
        </w:rPr>
      </w:pPr>
      <w:r>
        <w:rPr>
          <w:rFonts w:ascii="Calibri" w:eastAsia="Calibri" w:hAnsi="Calibri" w:cs="Calibri"/>
          <w:b/>
          <w:sz w:val="25"/>
          <w:szCs w:val="25"/>
        </w:rPr>
        <w:t xml:space="preserve">          </w:t>
      </w:r>
      <w:r>
        <w:rPr>
          <w:rFonts w:ascii="Calibri" w:eastAsia="Calibri" w:hAnsi="Calibri" w:cs="Calibri"/>
          <w:b/>
          <w:color w:val="000000"/>
          <w:sz w:val="25"/>
          <w:szCs w:val="25"/>
        </w:rPr>
        <w:t xml:space="preserve">ISTITUTO COMPRENSIVO STATALE </w:t>
      </w:r>
      <w:r>
        <w:rPr>
          <w:noProof/>
        </w:rPr>
        <w:drawing>
          <wp:anchor distT="114300" distB="114300" distL="114300" distR="114300" simplePos="0" relativeHeight="251658240" behindDoc="0" locked="0" layoutInCell="1" hidden="0" allowOverlap="1" wp14:anchorId="2152A36C" wp14:editId="7A543308">
            <wp:simplePos x="0" y="0"/>
            <wp:positionH relativeFrom="column">
              <wp:posOffset>3065124</wp:posOffset>
            </wp:positionH>
            <wp:positionV relativeFrom="paragraph">
              <wp:posOffset>114300</wp:posOffset>
            </wp:positionV>
            <wp:extent cx="3602376" cy="8905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02376" cy="890588"/>
                    </a:xfrm>
                    <a:prstGeom prst="rect">
                      <a:avLst/>
                    </a:prstGeom>
                    <a:ln/>
                  </pic:spPr>
                </pic:pic>
              </a:graphicData>
            </a:graphic>
          </wp:anchor>
        </w:drawing>
      </w:r>
    </w:p>
    <w:p w14:paraId="476C58D4" w14:textId="77777777" w:rsidR="00CC21A8" w:rsidRDefault="009E0945">
      <w:pPr>
        <w:widowControl w:val="0"/>
        <w:pBdr>
          <w:top w:val="nil"/>
          <w:left w:val="nil"/>
          <w:bottom w:val="nil"/>
          <w:right w:val="nil"/>
          <w:between w:val="nil"/>
        </w:pBdr>
        <w:spacing w:before="14" w:line="240" w:lineRule="auto"/>
        <w:ind w:left="444"/>
        <w:rPr>
          <w:rFonts w:ascii="Calibri" w:eastAsia="Calibri" w:hAnsi="Calibri" w:cs="Calibri"/>
          <w:b/>
          <w:color w:val="000000"/>
          <w:sz w:val="25"/>
          <w:szCs w:val="25"/>
        </w:rPr>
      </w:pPr>
      <w:r>
        <w:rPr>
          <w:rFonts w:ascii="Calibri" w:eastAsia="Calibri" w:hAnsi="Calibri" w:cs="Calibri"/>
          <w:b/>
          <w:color w:val="000000"/>
          <w:sz w:val="25"/>
          <w:szCs w:val="25"/>
        </w:rPr>
        <w:t xml:space="preserve">“Alessandro Manzoni” di Rosate (MI) </w:t>
      </w:r>
    </w:p>
    <w:p w14:paraId="229887B9" w14:textId="77777777" w:rsidR="00CC21A8" w:rsidRDefault="009E0945">
      <w:pPr>
        <w:widowControl w:val="0"/>
        <w:pBdr>
          <w:top w:val="nil"/>
          <w:left w:val="nil"/>
          <w:bottom w:val="nil"/>
          <w:right w:val="nil"/>
          <w:between w:val="nil"/>
        </w:pBdr>
        <w:spacing w:before="47" w:line="240" w:lineRule="auto"/>
        <w:ind w:left="503"/>
        <w:rPr>
          <w:rFonts w:ascii="Calibri" w:eastAsia="Calibri" w:hAnsi="Calibri" w:cs="Calibri"/>
          <w:color w:val="000000"/>
          <w:sz w:val="18"/>
          <w:szCs w:val="18"/>
        </w:rPr>
      </w:pPr>
      <w:r>
        <w:rPr>
          <w:rFonts w:ascii="Calibri" w:eastAsia="Calibri" w:hAnsi="Calibri" w:cs="Calibri"/>
          <w:color w:val="000000"/>
          <w:sz w:val="18"/>
          <w:szCs w:val="18"/>
        </w:rPr>
        <w:t xml:space="preserve">Viale delle Rimembranze 34/36 – 20088 ROSATE (MI)  </w:t>
      </w:r>
    </w:p>
    <w:p w14:paraId="509B7B5B" w14:textId="77777777" w:rsidR="00CC21A8" w:rsidRDefault="009E0945">
      <w:pPr>
        <w:widowControl w:val="0"/>
        <w:pBdr>
          <w:top w:val="nil"/>
          <w:left w:val="nil"/>
          <w:bottom w:val="nil"/>
          <w:right w:val="nil"/>
          <w:between w:val="nil"/>
        </w:pBdr>
        <w:spacing w:line="240" w:lineRule="auto"/>
        <w:ind w:left="314"/>
        <w:rPr>
          <w:rFonts w:ascii="Calibri" w:eastAsia="Calibri" w:hAnsi="Calibri" w:cs="Calibri"/>
          <w:color w:val="000000"/>
          <w:sz w:val="19"/>
          <w:szCs w:val="19"/>
        </w:rPr>
      </w:pPr>
      <w:r>
        <w:rPr>
          <w:rFonts w:ascii="Calibri" w:eastAsia="Calibri" w:hAnsi="Calibri" w:cs="Calibri"/>
          <w:color w:val="000000"/>
          <w:sz w:val="18"/>
          <w:szCs w:val="18"/>
        </w:rPr>
        <w:t xml:space="preserve">Tel. 02-90848867 </w:t>
      </w:r>
      <w:r>
        <w:rPr>
          <w:rFonts w:ascii="Calibri" w:eastAsia="Calibri" w:hAnsi="Calibri" w:cs="Calibri"/>
          <w:color w:val="000000"/>
          <w:sz w:val="19"/>
          <w:szCs w:val="19"/>
        </w:rPr>
        <w:t xml:space="preserve">C.F 82003610159; Cod. Fatturazione  </w:t>
      </w:r>
    </w:p>
    <w:p w14:paraId="77D81FE8" w14:textId="77777777" w:rsidR="00CC21A8" w:rsidRDefault="009E0945">
      <w:pPr>
        <w:widowControl w:val="0"/>
        <w:pBdr>
          <w:top w:val="nil"/>
          <w:left w:val="nil"/>
          <w:bottom w:val="nil"/>
          <w:right w:val="nil"/>
          <w:between w:val="nil"/>
        </w:pBdr>
        <w:spacing w:line="240" w:lineRule="auto"/>
        <w:ind w:left="476"/>
        <w:rPr>
          <w:rFonts w:ascii="Calibri" w:eastAsia="Calibri" w:hAnsi="Calibri" w:cs="Calibri"/>
          <w:color w:val="000000"/>
          <w:sz w:val="19"/>
          <w:szCs w:val="19"/>
        </w:rPr>
      </w:pPr>
      <w:r>
        <w:rPr>
          <w:rFonts w:ascii="Calibri" w:eastAsia="Calibri" w:hAnsi="Calibri" w:cs="Calibri"/>
          <w:color w:val="000000"/>
          <w:sz w:val="19"/>
          <w:szCs w:val="19"/>
        </w:rPr>
        <w:t xml:space="preserve">UNFA16B; </w:t>
      </w:r>
      <w:proofErr w:type="spellStart"/>
      <w:r>
        <w:rPr>
          <w:rFonts w:ascii="Calibri" w:eastAsia="Calibri" w:hAnsi="Calibri" w:cs="Calibri"/>
          <w:color w:val="000000"/>
          <w:sz w:val="19"/>
          <w:szCs w:val="19"/>
        </w:rPr>
        <w:t>Cod.IPA</w:t>
      </w:r>
      <w:proofErr w:type="spellEnd"/>
      <w:r>
        <w:rPr>
          <w:rFonts w:ascii="Calibri" w:eastAsia="Calibri" w:hAnsi="Calibri" w:cs="Calibri"/>
          <w:color w:val="000000"/>
          <w:sz w:val="19"/>
          <w:szCs w:val="19"/>
        </w:rPr>
        <w:t xml:space="preserve">: istsc_miic87600l; IBAN: IT56- </w:t>
      </w:r>
    </w:p>
    <w:p w14:paraId="394CFCEB" w14:textId="77777777" w:rsidR="00CC21A8" w:rsidRDefault="009E0945">
      <w:pPr>
        <w:widowControl w:val="0"/>
        <w:pBdr>
          <w:top w:val="nil"/>
          <w:left w:val="nil"/>
          <w:bottom w:val="nil"/>
          <w:right w:val="nil"/>
          <w:between w:val="nil"/>
        </w:pBdr>
        <w:spacing w:line="240" w:lineRule="auto"/>
        <w:ind w:left="1211"/>
        <w:rPr>
          <w:rFonts w:ascii="Calibri" w:eastAsia="Calibri" w:hAnsi="Calibri" w:cs="Calibri"/>
          <w:color w:val="000000"/>
          <w:sz w:val="19"/>
          <w:szCs w:val="19"/>
        </w:rPr>
      </w:pPr>
      <w:r>
        <w:rPr>
          <w:rFonts w:ascii="Calibri" w:eastAsia="Calibri" w:hAnsi="Calibri" w:cs="Calibri"/>
          <w:color w:val="000000"/>
          <w:sz w:val="19"/>
          <w:szCs w:val="19"/>
        </w:rPr>
        <w:t xml:space="preserve">L05034-32380-00000-0015944 </w:t>
      </w:r>
    </w:p>
    <w:p w14:paraId="598FA41A" w14:textId="77777777" w:rsidR="00CC21A8" w:rsidRDefault="009E0945">
      <w:pPr>
        <w:widowControl w:val="0"/>
        <w:pBdr>
          <w:top w:val="nil"/>
          <w:left w:val="nil"/>
          <w:bottom w:val="nil"/>
          <w:right w:val="nil"/>
          <w:between w:val="nil"/>
        </w:pBdr>
        <w:spacing w:before="9" w:line="240" w:lineRule="auto"/>
        <w:ind w:left="498"/>
        <w:rPr>
          <w:rFonts w:ascii="Calibri" w:eastAsia="Calibri" w:hAnsi="Calibri" w:cs="Calibri"/>
          <w:color w:val="0000FF"/>
          <w:sz w:val="13"/>
          <w:szCs w:val="13"/>
        </w:rPr>
      </w:pPr>
      <w:r>
        <w:rPr>
          <w:rFonts w:ascii="Calibri" w:eastAsia="Calibri" w:hAnsi="Calibri" w:cs="Calibri"/>
          <w:color w:val="000000"/>
          <w:sz w:val="13"/>
          <w:szCs w:val="13"/>
        </w:rPr>
        <w:t xml:space="preserve">E- mail: </w:t>
      </w:r>
      <w:r>
        <w:rPr>
          <w:rFonts w:ascii="Calibri" w:eastAsia="Calibri" w:hAnsi="Calibri" w:cs="Calibri"/>
          <w:color w:val="0000FF"/>
          <w:sz w:val="13"/>
          <w:szCs w:val="13"/>
          <w:u w:val="single"/>
        </w:rPr>
        <w:t>miic87600l@istruzione.it- mail:miic87600l@pec.istruzione.it</w:t>
      </w:r>
      <w:r>
        <w:rPr>
          <w:rFonts w:ascii="Calibri" w:eastAsia="Calibri" w:hAnsi="Calibri" w:cs="Calibri"/>
          <w:color w:val="0000FF"/>
          <w:sz w:val="13"/>
          <w:szCs w:val="13"/>
        </w:rPr>
        <w:t xml:space="preserve"> </w:t>
      </w:r>
    </w:p>
    <w:p w14:paraId="76976663" w14:textId="77777777" w:rsidR="00CC21A8" w:rsidRDefault="009E0945">
      <w:pPr>
        <w:widowControl w:val="0"/>
        <w:pBdr>
          <w:top w:val="nil"/>
          <w:left w:val="nil"/>
          <w:bottom w:val="nil"/>
          <w:right w:val="nil"/>
          <w:between w:val="nil"/>
        </w:pBdr>
        <w:spacing w:before="7" w:line="240" w:lineRule="auto"/>
        <w:ind w:left="1334"/>
        <w:rPr>
          <w:rFonts w:ascii="Calibri" w:eastAsia="Calibri" w:hAnsi="Calibri" w:cs="Calibri"/>
          <w:color w:val="0000FF"/>
          <w:sz w:val="13"/>
          <w:szCs w:val="13"/>
        </w:rPr>
      </w:pPr>
      <w:r>
        <w:rPr>
          <w:rFonts w:ascii="Calibri" w:eastAsia="Calibri" w:hAnsi="Calibri" w:cs="Calibri"/>
          <w:color w:val="0000FF"/>
          <w:sz w:val="13"/>
          <w:szCs w:val="13"/>
          <w:u w:val="single"/>
        </w:rPr>
        <w:t>www.istitutocomprensivorosate.edu.it</w:t>
      </w:r>
      <w:r>
        <w:rPr>
          <w:rFonts w:ascii="Calibri" w:eastAsia="Calibri" w:hAnsi="Calibri" w:cs="Calibri"/>
          <w:color w:val="0000FF"/>
          <w:sz w:val="13"/>
          <w:szCs w:val="13"/>
        </w:rPr>
        <w:t xml:space="preserve"> </w:t>
      </w:r>
    </w:p>
    <w:p w14:paraId="293FE837" w14:textId="77777777" w:rsidR="00CC21A8" w:rsidRPr="0072489D" w:rsidRDefault="009E0945">
      <w:pPr>
        <w:widowControl w:val="0"/>
        <w:pBdr>
          <w:top w:val="nil"/>
          <w:left w:val="nil"/>
          <w:bottom w:val="nil"/>
          <w:right w:val="nil"/>
          <w:between w:val="nil"/>
        </w:pBdr>
        <w:spacing w:before="739" w:line="240" w:lineRule="auto"/>
        <w:ind w:left="310"/>
        <w:rPr>
          <w:rFonts w:ascii="Calibri" w:eastAsia="Calibri" w:hAnsi="Calibri" w:cs="Calibri"/>
          <w:color w:val="000000"/>
          <w:sz w:val="19"/>
          <w:szCs w:val="19"/>
        </w:rPr>
      </w:pPr>
      <w:r w:rsidRPr="0072489D">
        <w:rPr>
          <w:rFonts w:ascii="Calibri" w:eastAsia="Calibri" w:hAnsi="Calibri" w:cs="Calibri"/>
          <w:color w:val="000000"/>
          <w:sz w:val="19"/>
          <w:szCs w:val="19"/>
        </w:rPr>
        <w:t>Rosate, 2</w:t>
      </w:r>
      <w:r w:rsidRPr="0072489D">
        <w:rPr>
          <w:rFonts w:ascii="Calibri" w:eastAsia="Calibri" w:hAnsi="Calibri" w:cs="Calibri"/>
          <w:sz w:val="19"/>
          <w:szCs w:val="19"/>
        </w:rPr>
        <w:t>8</w:t>
      </w:r>
      <w:r w:rsidRPr="0072489D">
        <w:rPr>
          <w:rFonts w:ascii="Calibri" w:eastAsia="Calibri" w:hAnsi="Calibri" w:cs="Calibri"/>
          <w:color w:val="000000"/>
          <w:sz w:val="19"/>
          <w:szCs w:val="19"/>
        </w:rPr>
        <w:t xml:space="preserve"> </w:t>
      </w:r>
      <w:r w:rsidRPr="0072489D">
        <w:rPr>
          <w:rFonts w:ascii="Calibri" w:eastAsia="Calibri" w:hAnsi="Calibri" w:cs="Calibri"/>
          <w:sz w:val="19"/>
          <w:szCs w:val="19"/>
        </w:rPr>
        <w:t>giugno</w:t>
      </w:r>
      <w:r w:rsidRPr="0072489D">
        <w:rPr>
          <w:rFonts w:ascii="Calibri" w:eastAsia="Calibri" w:hAnsi="Calibri" w:cs="Calibri"/>
          <w:color w:val="000000"/>
          <w:sz w:val="19"/>
          <w:szCs w:val="19"/>
        </w:rPr>
        <w:t xml:space="preserve"> 202</w:t>
      </w:r>
      <w:r w:rsidRPr="0072489D">
        <w:rPr>
          <w:rFonts w:ascii="Calibri" w:eastAsia="Calibri" w:hAnsi="Calibri" w:cs="Calibri"/>
          <w:sz w:val="19"/>
          <w:szCs w:val="19"/>
        </w:rPr>
        <w:t>4</w:t>
      </w:r>
    </w:p>
    <w:p w14:paraId="13BC5063" w14:textId="77777777" w:rsidR="00CC21A8" w:rsidRPr="0072489D" w:rsidRDefault="009E0945">
      <w:pPr>
        <w:widowControl w:val="0"/>
        <w:pBdr>
          <w:top w:val="nil"/>
          <w:left w:val="nil"/>
          <w:bottom w:val="nil"/>
          <w:right w:val="nil"/>
          <w:between w:val="nil"/>
        </w:pBdr>
        <w:spacing w:before="576" w:line="240" w:lineRule="auto"/>
        <w:jc w:val="center"/>
        <w:rPr>
          <w:b/>
          <w:color w:val="000000" w:themeColor="text1"/>
          <w:sz w:val="28"/>
          <w:szCs w:val="28"/>
        </w:rPr>
      </w:pPr>
      <w:bookmarkStart w:id="0" w:name="_GoBack"/>
      <w:r w:rsidRPr="0072489D">
        <w:rPr>
          <w:b/>
          <w:color w:val="000000" w:themeColor="text1"/>
          <w:sz w:val="28"/>
          <w:szCs w:val="28"/>
        </w:rPr>
        <w:t xml:space="preserve">PIANO FORMAZIONE DOCENTI </w:t>
      </w:r>
    </w:p>
    <w:p w14:paraId="3A64A79A" w14:textId="77777777" w:rsidR="00CC21A8" w:rsidRPr="0072489D" w:rsidRDefault="009E0945">
      <w:pPr>
        <w:widowControl w:val="0"/>
        <w:pBdr>
          <w:top w:val="nil"/>
          <w:left w:val="nil"/>
          <w:bottom w:val="nil"/>
          <w:right w:val="nil"/>
          <w:between w:val="nil"/>
        </w:pBdr>
        <w:spacing w:before="13" w:line="240" w:lineRule="auto"/>
        <w:jc w:val="center"/>
        <w:rPr>
          <w:b/>
          <w:color w:val="000000" w:themeColor="text1"/>
          <w:sz w:val="28"/>
          <w:szCs w:val="28"/>
        </w:rPr>
      </w:pPr>
      <w:r w:rsidRPr="0072489D">
        <w:rPr>
          <w:b/>
          <w:color w:val="000000" w:themeColor="text1"/>
          <w:sz w:val="28"/>
          <w:szCs w:val="28"/>
        </w:rPr>
        <w:t>ANNO SCOLASTICO 2024/2025</w:t>
      </w:r>
    </w:p>
    <w:p w14:paraId="427E9D48" w14:textId="77777777" w:rsidR="00CC21A8" w:rsidRPr="0072489D" w:rsidRDefault="009E0945">
      <w:pPr>
        <w:widowControl w:val="0"/>
        <w:pBdr>
          <w:top w:val="nil"/>
          <w:left w:val="nil"/>
          <w:bottom w:val="nil"/>
          <w:right w:val="nil"/>
          <w:between w:val="nil"/>
        </w:pBdr>
        <w:spacing w:before="1168" w:line="240" w:lineRule="auto"/>
        <w:jc w:val="center"/>
        <w:rPr>
          <w:rFonts w:ascii="Calibri" w:eastAsia="Calibri" w:hAnsi="Calibri" w:cs="Calibri"/>
          <w:b/>
          <w:color w:val="000000" w:themeColor="text1"/>
          <w:sz w:val="19"/>
          <w:szCs w:val="19"/>
        </w:rPr>
      </w:pPr>
      <w:r w:rsidRPr="0072489D">
        <w:rPr>
          <w:rFonts w:ascii="Calibri" w:eastAsia="Calibri" w:hAnsi="Calibri" w:cs="Calibri"/>
          <w:b/>
          <w:color w:val="000000" w:themeColor="text1"/>
          <w:sz w:val="19"/>
          <w:szCs w:val="19"/>
        </w:rPr>
        <w:t xml:space="preserve">LE NOVITÀ IN MATERIA DI FORMAZIONE IN SERVIZIO </w:t>
      </w:r>
    </w:p>
    <w:p w14:paraId="0E64A0EF" w14:textId="77777777" w:rsidR="00CC21A8" w:rsidRPr="0072489D" w:rsidRDefault="009E0945">
      <w:pPr>
        <w:widowControl w:val="0"/>
        <w:pBdr>
          <w:top w:val="nil"/>
          <w:left w:val="nil"/>
          <w:bottom w:val="nil"/>
          <w:right w:val="nil"/>
          <w:between w:val="nil"/>
        </w:pBdr>
        <w:spacing w:before="614" w:line="283" w:lineRule="auto"/>
        <w:ind w:left="297" w:right="298" w:hanging="3"/>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La nota MIUR AOODGPER 49062 del 28/11/2019 avente ad oggetto “Formazione docenti in servizio </w:t>
      </w:r>
      <w:proofErr w:type="spellStart"/>
      <w:r w:rsidRPr="0072489D">
        <w:rPr>
          <w:rFonts w:ascii="Calibri" w:eastAsia="Calibri" w:hAnsi="Calibri" w:cs="Calibri"/>
          <w:color w:val="000000" w:themeColor="text1"/>
          <w:sz w:val="20"/>
          <w:szCs w:val="20"/>
        </w:rPr>
        <w:t>a.s.</w:t>
      </w:r>
      <w:proofErr w:type="spellEnd"/>
      <w:r w:rsidRPr="0072489D">
        <w:rPr>
          <w:rFonts w:ascii="Calibri" w:eastAsia="Calibri" w:hAnsi="Calibri" w:cs="Calibri"/>
          <w:color w:val="000000" w:themeColor="text1"/>
          <w:sz w:val="20"/>
          <w:szCs w:val="20"/>
        </w:rPr>
        <w:t xml:space="preserve"> 2019-2020.  Assegnazione delle risorse finanziarie e progettazione delle iniziative formative, ricorda le finalità della formazione (</w:t>
      </w:r>
      <w:proofErr w:type="gramStart"/>
      <w:r w:rsidRPr="0072489D">
        <w:rPr>
          <w:rFonts w:ascii="Calibri" w:eastAsia="Calibri" w:hAnsi="Calibri" w:cs="Calibri"/>
          <w:color w:val="000000" w:themeColor="text1"/>
          <w:sz w:val="20"/>
          <w:szCs w:val="20"/>
        </w:rPr>
        <w:t>anche  alla</w:t>
      </w:r>
      <w:proofErr w:type="gramEnd"/>
      <w:r w:rsidRPr="0072489D">
        <w:rPr>
          <w:rFonts w:ascii="Calibri" w:eastAsia="Calibri" w:hAnsi="Calibri" w:cs="Calibri"/>
          <w:color w:val="000000" w:themeColor="text1"/>
          <w:sz w:val="20"/>
          <w:szCs w:val="20"/>
        </w:rPr>
        <w:t xml:space="preserve"> luce dei risultati del tavolo sindacale del 18 novembre 2019) e introduce novità in materia di formazione in servizio. </w:t>
      </w:r>
    </w:p>
    <w:p w14:paraId="457EB921" w14:textId="77777777" w:rsidR="00CC21A8" w:rsidRPr="0072489D" w:rsidRDefault="009E0945">
      <w:pPr>
        <w:widowControl w:val="0"/>
        <w:pBdr>
          <w:top w:val="nil"/>
          <w:left w:val="nil"/>
          <w:bottom w:val="nil"/>
          <w:right w:val="nil"/>
          <w:between w:val="nil"/>
        </w:pBdr>
        <w:spacing w:before="12" w:line="284" w:lineRule="auto"/>
        <w:ind w:left="304" w:right="536" w:firstLine="57"/>
        <w:rPr>
          <w:rFonts w:ascii="Calibri" w:eastAsia="Calibri" w:hAnsi="Calibri" w:cs="Calibri"/>
          <w:i/>
          <w:color w:val="000000" w:themeColor="text1"/>
          <w:sz w:val="20"/>
          <w:szCs w:val="20"/>
        </w:rPr>
      </w:pPr>
      <w:r w:rsidRPr="0072489D">
        <w:rPr>
          <w:rFonts w:ascii="Calibri" w:eastAsia="Calibri" w:hAnsi="Calibri" w:cs="Calibri"/>
          <w:i/>
          <w:color w:val="000000" w:themeColor="text1"/>
          <w:sz w:val="20"/>
          <w:szCs w:val="20"/>
        </w:rPr>
        <w:t xml:space="preserve">“La formazione in servizio è finalizzata a migliorare gli esiti di apprendimento degli allievi e la loro piena educazione </w:t>
      </w:r>
      <w:proofErr w:type="gramStart"/>
      <w:r w:rsidRPr="0072489D">
        <w:rPr>
          <w:rFonts w:ascii="Calibri" w:eastAsia="Calibri" w:hAnsi="Calibri" w:cs="Calibri"/>
          <w:i/>
          <w:color w:val="000000" w:themeColor="text1"/>
          <w:sz w:val="20"/>
          <w:szCs w:val="20"/>
        </w:rPr>
        <w:t>ad  una</w:t>
      </w:r>
      <w:proofErr w:type="gramEnd"/>
      <w:r w:rsidRPr="0072489D">
        <w:rPr>
          <w:rFonts w:ascii="Calibri" w:eastAsia="Calibri" w:hAnsi="Calibri" w:cs="Calibri"/>
          <w:i/>
          <w:color w:val="000000" w:themeColor="text1"/>
          <w:sz w:val="20"/>
          <w:szCs w:val="20"/>
        </w:rPr>
        <w:t xml:space="preserve"> cittadinanza responsabile, attraverso una duplice strategia: </w:t>
      </w:r>
    </w:p>
    <w:p w14:paraId="29910BB2" w14:textId="77777777" w:rsidR="00CC21A8" w:rsidRPr="0072489D" w:rsidRDefault="009E0945">
      <w:pPr>
        <w:widowControl w:val="0"/>
        <w:pBdr>
          <w:top w:val="nil"/>
          <w:left w:val="nil"/>
          <w:bottom w:val="nil"/>
          <w:right w:val="nil"/>
          <w:between w:val="nil"/>
        </w:pBdr>
        <w:spacing w:before="11" w:line="284" w:lineRule="auto"/>
        <w:ind w:left="302" w:right="387"/>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a) sostenere e sviluppare la ricerca e l’innovazione educativa per migliorare l’azione didattica, la qualità degli ambienti </w:t>
      </w:r>
      <w:proofErr w:type="gramStart"/>
      <w:r w:rsidRPr="0072489D">
        <w:rPr>
          <w:rFonts w:ascii="Calibri" w:eastAsia="Calibri" w:hAnsi="Calibri" w:cs="Calibri"/>
          <w:color w:val="000000" w:themeColor="text1"/>
          <w:sz w:val="20"/>
          <w:szCs w:val="20"/>
        </w:rPr>
        <w:t>di  apprendimento</w:t>
      </w:r>
      <w:proofErr w:type="gramEnd"/>
      <w:r w:rsidRPr="0072489D">
        <w:rPr>
          <w:rFonts w:ascii="Calibri" w:eastAsia="Calibri" w:hAnsi="Calibri" w:cs="Calibri"/>
          <w:color w:val="000000" w:themeColor="text1"/>
          <w:sz w:val="20"/>
          <w:szCs w:val="20"/>
        </w:rPr>
        <w:t xml:space="preserve"> e il benessere dell’organizzazione;  </w:t>
      </w:r>
    </w:p>
    <w:p w14:paraId="3C7A63F0" w14:textId="77777777" w:rsidR="00CC21A8" w:rsidRPr="0072489D" w:rsidRDefault="009E0945">
      <w:pPr>
        <w:widowControl w:val="0"/>
        <w:pBdr>
          <w:top w:val="nil"/>
          <w:left w:val="nil"/>
          <w:bottom w:val="nil"/>
          <w:right w:val="nil"/>
          <w:between w:val="nil"/>
        </w:pBdr>
        <w:spacing w:before="11" w:line="284" w:lineRule="auto"/>
        <w:ind w:left="302" w:right="312" w:firstLine="6"/>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b) promuovere un sistema di opportunità di crescita e sviluppo professionale per tutti gli operatori scolastici e per </w:t>
      </w:r>
      <w:proofErr w:type="gramStart"/>
      <w:r w:rsidRPr="0072489D">
        <w:rPr>
          <w:rFonts w:ascii="Calibri" w:eastAsia="Calibri" w:hAnsi="Calibri" w:cs="Calibri"/>
          <w:color w:val="000000" w:themeColor="text1"/>
          <w:sz w:val="20"/>
          <w:szCs w:val="20"/>
        </w:rPr>
        <w:t>l’intera  comunità</w:t>
      </w:r>
      <w:proofErr w:type="gramEnd"/>
      <w:r w:rsidRPr="0072489D">
        <w:rPr>
          <w:rFonts w:ascii="Calibri" w:eastAsia="Calibri" w:hAnsi="Calibri" w:cs="Calibri"/>
          <w:color w:val="000000" w:themeColor="text1"/>
          <w:sz w:val="20"/>
          <w:szCs w:val="20"/>
        </w:rPr>
        <w:t xml:space="preserve"> scolastica.”  </w:t>
      </w:r>
    </w:p>
    <w:p w14:paraId="3E58B179" w14:textId="77777777" w:rsidR="00CC21A8" w:rsidRPr="0072489D" w:rsidRDefault="009E0945">
      <w:pPr>
        <w:widowControl w:val="0"/>
        <w:pBdr>
          <w:top w:val="nil"/>
          <w:left w:val="nil"/>
          <w:bottom w:val="nil"/>
          <w:right w:val="nil"/>
          <w:between w:val="nil"/>
        </w:pBdr>
        <w:spacing w:before="11" w:line="284" w:lineRule="auto"/>
        <w:ind w:left="302" w:right="907" w:firstLine="7"/>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Riguardo alle novità, il nuovo quadro contrattuale conferma la visione strategica della formazione in servizio </w:t>
      </w:r>
      <w:proofErr w:type="gramStart"/>
      <w:r w:rsidRPr="0072489D">
        <w:rPr>
          <w:rFonts w:ascii="Calibri" w:eastAsia="Calibri" w:hAnsi="Calibri" w:cs="Calibri"/>
          <w:color w:val="000000" w:themeColor="text1"/>
          <w:sz w:val="20"/>
          <w:szCs w:val="20"/>
        </w:rPr>
        <w:t>come  elemento</w:t>
      </w:r>
      <w:proofErr w:type="gramEnd"/>
      <w:r w:rsidRPr="0072489D">
        <w:rPr>
          <w:rFonts w:ascii="Calibri" w:eastAsia="Calibri" w:hAnsi="Calibri" w:cs="Calibri"/>
          <w:color w:val="000000" w:themeColor="text1"/>
          <w:sz w:val="20"/>
          <w:szCs w:val="20"/>
        </w:rPr>
        <w:t xml:space="preserve"> di sviluppo dell’intero sistema educativo.  </w:t>
      </w:r>
    </w:p>
    <w:p w14:paraId="6B9D4D24" w14:textId="77777777" w:rsidR="00CC21A8" w:rsidRPr="0072489D" w:rsidRDefault="009E0945">
      <w:pPr>
        <w:widowControl w:val="0"/>
        <w:pBdr>
          <w:top w:val="nil"/>
          <w:left w:val="nil"/>
          <w:bottom w:val="nil"/>
          <w:right w:val="nil"/>
          <w:between w:val="nil"/>
        </w:pBdr>
        <w:spacing w:before="11" w:line="284" w:lineRule="auto"/>
        <w:ind w:left="310" w:right="2539" w:hanging="7"/>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Ciò che cambia è il sistema della </w:t>
      </w:r>
      <w:proofErr w:type="spellStart"/>
      <w:r w:rsidRPr="0072489D">
        <w:rPr>
          <w:rFonts w:ascii="Calibri" w:eastAsia="Calibri" w:hAnsi="Calibri" w:cs="Calibri"/>
          <w:color w:val="000000" w:themeColor="text1"/>
          <w:sz w:val="20"/>
          <w:szCs w:val="20"/>
        </w:rPr>
        <w:t>governance</w:t>
      </w:r>
      <w:proofErr w:type="spellEnd"/>
      <w:r w:rsidRPr="0072489D">
        <w:rPr>
          <w:rFonts w:ascii="Calibri" w:eastAsia="Calibri" w:hAnsi="Calibri" w:cs="Calibri"/>
          <w:color w:val="000000" w:themeColor="text1"/>
          <w:sz w:val="20"/>
          <w:szCs w:val="20"/>
        </w:rPr>
        <w:t xml:space="preserve"> della formazione e l’articolazione dell’intervento.  Le risorse finanziarie destinate alla formazione dei docenti in servizio sono affidate:  </w:t>
      </w:r>
    </w:p>
    <w:p w14:paraId="0CA54449" w14:textId="77777777" w:rsidR="00CC21A8" w:rsidRPr="0072489D" w:rsidRDefault="009E0945">
      <w:pPr>
        <w:widowControl w:val="0"/>
        <w:pBdr>
          <w:top w:val="nil"/>
          <w:left w:val="nil"/>
          <w:bottom w:val="nil"/>
          <w:right w:val="nil"/>
          <w:between w:val="nil"/>
        </w:pBdr>
        <w:spacing w:before="11" w:line="283" w:lineRule="auto"/>
        <w:ind w:left="1743" w:right="443" w:hanging="352"/>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per il 60% alla gestione delle singole scuole per far fronte alle esigenze di formazione </w:t>
      </w:r>
      <w:proofErr w:type="gramStart"/>
      <w:r w:rsidRPr="0072489D">
        <w:rPr>
          <w:rFonts w:ascii="Calibri" w:eastAsia="Calibri" w:hAnsi="Calibri" w:cs="Calibri"/>
          <w:color w:val="000000" w:themeColor="text1"/>
          <w:sz w:val="20"/>
          <w:szCs w:val="20"/>
        </w:rPr>
        <w:t>autonomamente  deliberate</w:t>
      </w:r>
      <w:proofErr w:type="gramEnd"/>
      <w:r w:rsidRPr="0072489D">
        <w:rPr>
          <w:rFonts w:ascii="Calibri" w:eastAsia="Calibri" w:hAnsi="Calibri" w:cs="Calibri"/>
          <w:color w:val="000000" w:themeColor="text1"/>
          <w:sz w:val="20"/>
          <w:szCs w:val="20"/>
        </w:rPr>
        <w:t xml:space="preserve"> dalla scuola, in coerenza con gli obiettivi del PTOF e con i processi di ricerca didattica,  educativa e di sviluppo, in sintonia con le priorità e le strategie delineate nel Piano Nazionale di  Formazione. Destinatari: tutti i docenti in servizio  </w:t>
      </w:r>
    </w:p>
    <w:p w14:paraId="3B394EB4" w14:textId="77777777" w:rsidR="00CC21A8" w:rsidRPr="0072489D" w:rsidRDefault="009E0945">
      <w:pPr>
        <w:widowControl w:val="0"/>
        <w:pBdr>
          <w:top w:val="nil"/>
          <w:left w:val="nil"/>
          <w:bottom w:val="nil"/>
          <w:right w:val="nil"/>
          <w:between w:val="nil"/>
        </w:pBdr>
        <w:spacing w:before="12" w:line="283" w:lineRule="auto"/>
        <w:ind w:left="1742" w:right="329" w:hanging="351"/>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per il 40% alla gestione della Scuola Polo che, sotto il coordinamento dell’USR, garantisce la </w:t>
      </w:r>
      <w:proofErr w:type="gramStart"/>
      <w:r w:rsidRPr="0072489D">
        <w:rPr>
          <w:rFonts w:ascii="Calibri" w:eastAsia="Calibri" w:hAnsi="Calibri" w:cs="Calibri"/>
          <w:color w:val="000000" w:themeColor="text1"/>
          <w:sz w:val="20"/>
          <w:szCs w:val="20"/>
        </w:rPr>
        <w:t>formazione  su</w:t>
      </w:r>
      <w:proofErr w:type="gramEnd"/>
      <w:r w:rsidRPr="0072489D">
        <w:rPr>
          <w:rFonts w:ascii="Calibri" w:eastAsia="Calibri" w:hAnsi="Calibri" w:cs="Calibri"/>
          <w:color w:val="000000" w:themeColor="text1"/>
          <w:sz w:val="20"/>
          <w:szCs w:val="20"/>
        </w:rPr>
        <w:t xml:space="preserve"> tematiche di priorità nazionali. Destinatari: Figure di facilitatori della formazione (tutor, coordinatori,  </w:t>
      </w:r>
      <w:commentRangeStart w:id="1"/>
      <w:r w:rsidRPr="0072489D">
        <w:rPr>
          <w:rFonts w:ascii="Calibri" w:eastAsia="Calibri" w:hAnsi="Calibri" w:cs="Calibri"/>
          <w:color w:val="000000" w:themeColor="text1"/>
          <w:sz w:val="20"/>
          <w:szCs w:val="20"/>
        </w:rPr>
        <w:t>referenti</w:t>
      </w:r>
      <w:commentRangeEnd w:id="1"/>
      <w:r w:rsidRPr="0072489D">
        <w:rPr>
          <w:color w:val="000000" w:themeColor="text1"/>
        </w:rPr>
        <w:commentReference w:id="1"/>
      </w:r>
      <w:r w:rsidRPr="0072489D">
        <w:rPr>
          <w:rFonts w:ascii="Calibri" w:eastAsia="Calibri" w:hAnsi="Calibri" w:cs="Calibri"/>
          <w:color w:val="000000" w:themeColor="text1"/>
          <w:sz w:val="20"/>
          <w:szCs w:val="20"/>
        </w:rPr>
        <w:t xml:space="preserve">).  </w:t>
      </w:r>
    </w:p>
    <w:p w14:paraId="208D3359" w14:textId="77777777" w:rsidR="00CC21A8" w:rsidRPr="0072489D" w:rsidRDefault="009E0945">
      <w:pPr>
        <w:widowControl w:val="0"/>
        <w:pBdr>
          <w:top w:val="nil"/>
          <w:left w:val="nil"/>
          <w:bottom w:val="nil"/>
          <w:right w:val="nil"/>
          <w:between w:val="nil"/>
        </w:pBdr>
        <w:spacing w:before="296" w:line="240" w:lineRule="auto"/>
        <w:jc w:val="center"/>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PRIORITÀ STRATEGICHE NAZIONALI </w:t>
      </w:r>
    </w:p>
    <w:p w14:paraId="63F79CA5" w14:textId="77777777" w:rsidR="00CC21A8" w:rsidRPr="0072489D" w:rsidRDefault="00CC21A8">
      <w:pPr>
        <w:widowControl w:val="0"/>
        <w:pBdr>
          <w:top w:val="nil"/>
          <w:left w:val="nil"/>
          <w:bottom w:val="nil"/>
          <w:right w:val="nil"/>
          <w:between w:val="nil"/>
        </w:pBdr>
        <w:spacing w:before="296" w:line="240" w:lineRule="auto"/>
        <w:jc w:val="center"/>
        <w:rPr>
          <w:rFonts w:ascii="Calibri" w:eastAsia="Calibri" w:hAnsi="Calibri" w:cs="Calibri"/>
          <w:b/>
          <w:color w:val="000000" w:themeColor="text1"/>
          <w:sz w:val="20"/>
          <w:szCs w:val="20"/>
        </w:rPr>
      </w:pPr>
    </w:p>
    <w:p w14:paraId="2D415270" w14:textId="77777777" w:rsidR="00CC21A8" w:rsidRPr="0072489D" w:rsidRDefault="009E0945">
      <w:pPr>
        <w:widowControl w:val="0"/>
        <w:pBdr>
          <w:top w:val="nil"/>
          <w:left w:val="nil"/>
          <w:bottom w:val="nil"/>
          <w:right w:val="nil"/>
          <w:between w:val="nil"/>
        </w:pBdr>
        <w:spacing w:before="50" w:line="281" w:lineRule="auto"/>
        <w:ind w:left="1063" w:right="675" w:hanging="362"/>
        <w:rPr>
          <w:rFonts w:ascii="Calibri" w:eastAsia="Calibri" w:hAnsi="Calibri" w:cs="Calibri"/>
          <w:color w:val="000000" w:themeColor="text1"/>
          <w:sz w:val="20"/>
          <w:szCs w:val="20"/>
        </w:rPr>
      </w:pPr>
      <w:r w:rsidRPr="0072489D">
        <w:rPr>
          <w:rFonts w:ascii="Noto Sans Symbols" w:eastAsia="Noto Sans Symbols" w:hAnsi="Noto Sans Symbols" w:cs="Noto Sans Symbols"/>
          <w:color w:val="000000" w:themeColor="text1"/>
          <w:sz w:val="20"/>
          <w:szCs w:val="20"/>
        </w:rPr>
        <w:t xml:space="preserve">∙ </w:t>
      </w:r>
      <w:r w:rsidRPr="0072489D">
        <w:rPr>
          <w:rFonts w:ascii="Calibri" w:eastAsia="Calibri" w:hAnsi="Calibri" w:cs="Calibri"/>
          <w:color w:val="000000" w:themeColor="text1"/>
          <w:sz w:val="20"/>
          <w:szCs w:val="20"/>
        </w:rPr>
        <w:t xml:space="preserve">Educazione civica con particolare riguardo alla conoscenza della Costituzione e alla cultura della </w:t>
      </w:r>
      <w:proofErr w:type="gramStart"/>
      <w:r w:rsidRPr="0072489D">
        <w:rPr>
          <w:rFonts w:ascii="Calibri" w:eastAsia="Calibri" w:hAnsi="Calibri" w:cs="Calibri"/>
          <w:color w:val="000000" w:themeColor="text1"/>
          <w:sz w:val="20"/>
          <w:szCs w:val="20"/>
        </w:rPr>
        <w:t>sostenibilità  e</w:t>
      </w:r>
      <w:proofErr w:type="gramEnd"/>
      <w:r w:rsidRPr="0072489D">
        <w:rPr>
          <w:rFonts w:ascii="Calibri" w:eastAsia="Calibri" w:hAnsi="Calibri" w:cs="Calibri"/>
          <w:color w:val="000000" w:themeColor="text1"/>
          <w:sz w:val="20"/>
          <w:szCs w:val="20"/>
        </w:rPr>
        <w:t xml:space="preserve"> Agenda 2030 (Legge 92/2019);  </w:t>
      </w:r>
    </w:p>
    <w:p w14:paraId="3E046D20" w14:textId="77777777" w:rsidR="00CC21A8" w:rsidRPr="0072489D" w:rsidRDefault="009E0945">
      <w:pPr>
        <w:widowControl w:val="0"/>
        <w:pBdr>
          <w:top w:val="nil"/>
          <w:left w:val="nil"/>
          <w:bottom w:val="nil"/>
          <w:right w:val="nil"/>
          <w:between w:val="nil"/>
        </w:pBdr>
        <w:spacing w:before="16" w:line="240" w:lineRule="auto"/>
        <w:ind w:left="700"/>
        <w:rPr>
          <w:rFonts w:ascii="Calibri" w:eastAsia="Calibri" w:hAnsi="Calibri" w:cs="Calibri"/>
          <w:color w:val="000000" w:themeColor="text1"/>
          <w:sz w:val="20"/>
          <w:szCs w:val="20"/>
        </w:rPr>
      </w:pPr>
      <w:r w:rsidRPr="0072489D">
        <w:rPr>
          <w:rFonts w:ascii="Noto Sans Symbols" w:eastAsia="Noto Sans Symbols" w:hAnsi="Noto Sans Symbols" w:cs="Noto Sans Symbols"/>
          <w:color w:val="000000" w:themeColor="text1"/>
          <w:sz w:val="20"/>
          <w:szCs w:val="20"/>
        </w:rPr>
        <w:t xml:space="preserve">∙ </w:t>
      </w:r>
      <w:r w:rsidRPr="0072489D">
        <w:rPr>
          <w:rFonts w:ascii="Calibri" w:eastAsia="Calibri" w:hAnsi="Calibri" w:cs="Calibri"/>
          <w:color w:val="000000" w:themeColor="text1"/>
          <w:sz w:val="20"/>
          <w:szCs w:val="20"/>
        </w:rPr>
        <w:t xml:space="preserve">Discipline scientifico-tecnologiche (STEM);  </w:t>
      </w:r>
    </w:p>
    <w:p w14:paraId="4ADB47AE" w14:textId="77777777" w:rsidR="00CC21A8" w:rsidRPr="0072489D" w:rsidRDefault="009E0945">
      <w:pPr>
        <w:widowControl w:val="0"/>
        <w:pBdr>
          <w:top w:val="nil"/>
          <w:left w:val="nil"/>
          <w:bottom w:val="nil"/>
          <w:right w:val="nil"/>
          <w:between w:val="nil"/>
        </w:pBdr>
        <w:spacing w:before="48" w:line="240" w:lineRule="auto"/>
        <w:ind w:left="700"/>
        <w:rPr>
          <w:rFonts w:ascii="Calibri" w:eastAsia="Calibri" w:hAnsi="Calibri" w:cs="Calibri"/>
          <w:color w:val="000000" w:themeColor="text1"/>
          <w:sz w:val="20"/>
          <w:szCs w:val="20"/>
        </w:rPr>
      </w:pPr>
      <w:r w:rsidRPr="0072489D">
        <w:rPr>
          <w:rFonts w:ascii="Noto Sans Symbols" w:eastAsia="Noto Sans Symbols" w:hAnsi="Noto Sans Symbols" w:cs="Noto Sans Symbols"/>
          <w:color w:val="000000" w:themeColor="text1"/>
          <w:sz w:val="20"/>
          <w:szCs w:val="20"/>
        </w:rPr>
        <w:t xml:space="preserve">∙ </w:t>
      </w:r>
      <w:r w:rsidRPr="0072489D">
        <w:rPr>
          <w:rFonts w:ascii="Calibri" w:eastAsia="Calibri" w:hAnsi="Calibri" w:cs="Calibri"/>
          <w:color w:val="000000" w:themeColor="text1"/>
          <w:sz w:val="20"/>
          <w:szCs w:val="20"/>
        </w:rPr>
        <w:t xml:space="preserve">Nuova organizzazione didattica dell’istruzione professionale (D.I. 92/2018);  </w:t>
      </w:r>
    </w:p>
    <w:p w14:paraId="5959BCFE" w14:textId="77777777" w:rsidR="00CC21A8" w:rsidRPr="0072489D" w:rsidRDefault="009E0945">
      <w:pPr>
        <w:widowControl w:val="0"/>
        <w:pBdr>
          <w:top w:val="nil"/>
          <w:left w:val="nil"/>
          <w:bottom w:val="nil"/>
          <w:right w:val="nil"/>
          <w:between w:val="nil"/>
        </w:pBdr>
        <w:spacing w:before="50" w:line="282" w:lineRule="auto"/>
        <w:ind w:left="700" w:right="1616"/>
        <w:rPr>
          <w:rFonts w:ascii="Calibri" w:eastAsia="Calibri" w:hAnsi="Calibri" w:cs="Calibri"/>
          <w:color w:val="000000" w:themeColor="text1"/>
          <w:sz w:val="20"/>
          <w:szCs w:val="20"/>
        </w:rPr>
      </w:pPr>
      <w:r w:rsidRPr="0072489D">
        <w:rPr>
          <w:rFonts w:ascii="Noto Sans Symbols" w:eastAsia="Noto Sans Symbols" w:hAnsi="Noto Sans Symbols" w:cs="Noto Sans Symbols"/>
          <w:color w:val="000000" w:themeColor="text1"/>
          <w:sz w:val="20"/>
          <w:szCs w:val="20"/>
        </w:rPr>
        <w:t xml:space="preserve">∙ </w:t>
      </w:r>
      <w:r w:rsidRPr="0072489D">
        <w:rPr>
          <w:rFonts w:ascii="Calibri" w:eastAsia="Calibri" w:hAnsi="Calibri" w:cs="Calibri"/>
          <w:color w:val="000000" w:themeColor="text1"/>
          <w:sz w:val="20"/>
          <w:szCs w:val="20"/>
        </w:rPr>
        <w:t xml:space="preserve">Modalità e procedure della valutazione formativa e sistema degli Esami di Stato (D.lgs. 62/2017);  </w:t>
      </w:r>
    </w:p>
    <w:p w14:paraId="62B453DB" w14:textId="77777777" w:rsidR="00CC21A8" w:rsidRPr="0072489D" w:rsidRDefault="009E0945">
      <w:pPr>
        <w:widowControl w:val="0"/>
        <w:pBdr>
          <w:top w:val="nil"/>
          <w:left w:val="nil"/>
          <w:bottom w:val="nil"/>
          <w:right w:val="nil"/>
          <w:between w:val="nil"/>
        </w:pBdr>
        <w:spacing w:before="50" w:line="282" w:lineRule="auto"/>
        <w:ind w:left="700" w:right="1616"/>
        <w:rPr>
          <w:rFonts w:ascii="Calibri" w:eastAsia="Calibri" w:hAnsi="Calibri" w:cs="Calibri"/>
          <w:color w:val="000000" w:themeColor="text1"/>
          <w:sz w:val="20"/>
          <w:szCs w:val="20"/>
        </w:rPr>
      </w:pPr>
      <w:r w:rsidRPr="0072489D">
        <w:rPr>
          <w:rFonts w:ascii="Noto Sans Symbols" w:eastAsia="Noto Sans Symbols" w:hAnsi="Noto Sans Symbols" w:cs="Noto Sans Symbols"/>
          <w:color w:val="000000" w:themeColor="text1"/>
          <w:sz w:val="20"/>
          <w:szCs w:val="20"/>
        </w:rPr>
        <w:lastRenderedPageBreak/>
        <w:t xml:space="preserve">∙ </w:t>
      </w:r>
      <w:r w:rsidRPr="0072489D">
        <w:rPr>
          <w:rFonts w:ascii="Calibri" w:eastAsia="Calibri" w:hAnsi="Calibri" w:cs="Calibri"/>
          <w:color w:val="000000" w:themeColor="text1"/>
          <w:sz w:val="20"/>
          <w:szCs w:val="20"/>
        </w:rPr>
        <w:t xml:space="preserve">Realizzazione del sistema educativo integrato dalla nascita fino ai 6 anni (D.lgs. 65/2017); </w:t>
      </w:r>
    </w:p>
    <w:p w14:paraId="3B01F4DE" w14:textId="77777777" w:rsidR="00CC21A8" w:rsidRPr="0072489D" w:rsidRDefault="009E0945">
      <w:pPr>
        <w:widowControl w:val="0"/>
        <w:pBdr>
          <w:top w:val="nil"/>
          <w:left w:val="nil"/>
          <w:bottom w:val="nil"/>
          <w:right w:val="nil"/>
          <w:between w:val="nil"/>
        </w:pBdr>
        <w:spacing w:before="50" w:line="282" w:lineRule="auto"/>
        <w:ind w:right="1616"/>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w:t>
      </w:r>
      <w:r w:rsidRPr="0072489D">
        <w:rPr>
          <w:rFonts w:ascii="Noto Sans Symbols" w:eastAsia="Noto Sans Symbols" w:hAnsi="Noto Sans Symbols" w:cs="Noto Sans Symbols"/>
          <w:color w:val="000000" w:themeColor="text1"/>
          <w:sz w:val="20"/>
          <w:szCs w:val="20"/>
        </w:rPr>
        <w:t xml:space="preserve">∙ </w:t>
      </w:r>
      <w:r w:rsidRPr="0072489D">
        <w:rPr>
          <w:rFonts w:ascii="Calibri" w:eastAsia="Calibri" w:hAnsi="Calibri" w:cs="Calibri"/>
          <w:color w:val="000000" w:themeColor="text1"/>
          <w:sz w:val="20"/>
          <w:szCs w:val="20"/>
        </w:rPr>
        <w:t xml:space="preserve">Linee guida per i percorsi per le competenze trasversali e di orientamento (D.M.774/2019); </w:t>
      </w:r>
    </w:p>
    <w:p w14:paraId="551BA93C" w14:textId="77777777" w:rsidR="00CC21A8" w:rsidRPr="0072489D" w:rsidRDefault="009E0945">
      <w:pPr>
        <w:widowControl w:val="0"/>
        <w:pBdr>
          <w:top w:val="nil"/>
          <w:left w:val="nil"/>
          <w:bottom w:val="nil"/>
          <w:right w:val="nil"/>
          <w:between w:val="nil"/>
        </w:pBdr>
        <w:spacing w:before="15" w:line="240" w:lineRule="auto"/>
        <w:ind w:left="700"/>
        <w:rPr>
          <w:rFonts w:ascii="Calibri" w:eastAsia="Calibri" w:hAnsi="Calibri" w:cs="Calibri"/>
          <w:color w:val="000000" w:themeColor="text1"/>
          <w:sz w:val="20"/>
          <w:szCs w:val="20"/>
        </w:rPr>
      </w:pPr>
      <w:r w:rsidRPr="0072489D">
        <w:rPr>
          <w:rFonts w:ascii="Noto Sans Symbols" w:eastAsia="Noto Sans Symbols" w:hAnsi="Noto Sans Symbols" w:cs="Noto Sans Symbols"/>
          <w:color w:val="000000" w:themeColor="text1"/>
          <w:sz w:val="20"/>
          <w:szCs w:val="20"/>
        </w:rPr>
        <w:t xml:space="preserve">∙ </w:t>
      </w:r>
      <w:r w:rsidRPr="0072489D">
        <w:rPr>
          <w:rFonts w:ascii="Calibri" w:eastAsia="Calibri" w:hAnsi="Calibri" w:cs="Calibri"/>
          <w:color w:val="000000" w:themeColor="text1"/>
          <w:sz w:val="20"/>
          <w:szCs w:val="20"/>
        </w:rPr>
        <w:t>Obblighi in materia di sicurezza e adempimenti della Pubblica Amministrazione (privacy, trasparenza, ecc.).</w:t>
      </w:r>
    </w:p>
    <w:p w14:paraId="213852AB" w14:textId="77777777" w:rsidR="00CC21A8" w:rsidRPr="0072489D" w:rsidRDefault="00CC21A8">
      <w:pPr>
        <w:widowControl w:val="0"/>
        <w:pBdr>
          <w:top w:val="nil"/>
          <w:left w:val="nil"/>
          <w:bottom w:val="nil"/>
          <w:right w:val="nil"/>
          <w:between w:val="nil"/>
        </w:pBdr>
        <w:spacing w:line="240" w:lineRule="auto"/>
        <w:ind w:left="1775"/>
        <w:rPr>
          <w:rFonts w:ascii="Calibri" w:eastAsia="Calibri" w:hAnsi="Calibri" w:cs="Calibri"/>
          <w:b/>
          <w:color w:val="000000" w:themeColor="text1"/>
          <w:sz w:val="36"/>
          <w:szCs w:val="36"/>
        </w:rPr>
      </w:pPr>
    </w:p>
    <w:p w14:paraId="08C824DE" w14:textId="77777777" w:rsidR="00CC21A8" w:rsidRPr="0072489D" w:rsidRDefault="009E0945">
      <w:pPr>
        <w:widowControl w:val="0"/>
        <w:pBdr>
          <w:top w:val="nil"/>
          <w:left w:val="nil"/>
          <w:bottom w:val="nil"/>
          <w:right w:val="nil"/>
          <w:between w:val="nil"/>
        </w:pBdr>
        <w:spacing w:line="240" w:lineRule="auto"/>
        <w:rPr>
          <w:rFonts w:ascii="Calibri" w:eastAsia="Calibri" w:hAnsi="Calibri" w:cs="Calibri"/>
          <w:b/>
          <w:color w:val="000000" w:themeColor="text1"/>
          <w:sz w:val="36"/>
          <w:szCs w:val="36"/>
        </w:rPr>
      </w:pPr>
      <w:r w:rsidRPr="0072489D">
        <w:rPr>
          <w:rFonts w:ascii="Calibri" w:eastAsia="Calibri" w:hAnsi="Calibri" w:cs="Calibri"/>
          <w:b/>
          <w:color w:val="000000" w:themeColor="text1"/>
          <w:sz w:val="36"/>
          <w:szCs w:val="36"/>
        </w:rPr>
        <w:t xml:space="preserve">                              Piano di formazione di Istituto 2024/25</w:t>
      </w:r>
    </w:p>
    <w:p w14:paraId="013B1BB7" w14:textId="77777777" w:rsidR="00CC21A8" w:rsidRPr="0072489D" w:rsidRDefault="009E0945">
      <w:pPr>
        <w:widowControl w:val="0"/>
        <w:pBdr>
          <w:top w:val="nil"/>
          <w:left w:val="nil"/>
          <w:bottom w:val="nil"/>
          <w:right w:val="nil"/>
          <w:between w:val="nil"/>
        </w:pBdr>
        <w:spacing w:before="268" w:line="240" w:lineRule="auto"/>
        <w:ind w:right="4258"/>
        <w:rPr>
          <w:rFonts w:ascii="Calibri" w:eastAsia="Calibri" w:hAnsi="Calibri" w:cs="Calibri"/>
          <w:b/>
          <w:color w:val="000000" w:themeColor="text1"/>
          <w:sz w:val="19"/>
          <w:szCs w:val="19"/>
        </w:rPr>
      </w:pPr>
      <w:r w:rsidRPr="0072489D">
        <w:rPr>
          <w:rFonts w:ascii="Calibri" w:eastAsia="Calibri" w:hAnsi="Calibri" w:cs="Calibri"/>
          <w:b/>
          <w:color w:val="000000" w:themeColor="text1"/>
          <w:sz w:val="19"/>
          <w:szCs w:val="19"/>
        </w:rPr>
        <w:t xml:space="preserve">                                                                                                                    VISTI: </w:t>
      </w:r>
    </w:p>
    <w:p w14:paraId="53A2DE65" w14:textId="77777777" w:rsidR="00CC21A8" w:rsidRPr="0072489D" w:rsidRDefault="00CC21A8">
      <w:pPr>
        <w:widowControl w:val="0"/>
        <w:pBdr>
          <w:top w:val="nil"/>
          <w:left w:val="nil"/>
          <w:bottom w:val="nil"/>
          <w:right w:val="nil"/>
          <w:between w:val="nil"/>
        </w:pBdr>
        <w:spacing w:before="22" w:line="240" w:lineRule="auto"/>
        <w:rPr>
          <w:rFonts w:ascii="Calibri" w:eastAsia="Calibri" w:hAnsi="Calibri" w:cs="Calibri"/>
          <w:color w:val="000000" w:themeColor="text1"/>
          <w:sz w:val="19"/>
          <w:szCs w:val="19"/>
        </w:rPr>
      </w:pPr>
    </w:p>
    <w:p w14:paraId="2A3ABB42" w14:textId="77777777" w:rsidR="00CC21A8" w:rsidRPr="0072489D" w:rsidRDefault="009E0945">
      <w:pPr>
        <w:widowControl w:val="0"/>
        <w:numPr>
          <w:ilvl w:val="0"/>
          <w:numId w:val="1"/>
        </w:numPr>
        <w:pBdr>
          <w:top w:val="nil"/>
          <w:left w:val="nil"/>
          <w:bottom w:val="nil"/>
          <w:right w:val="nil"/>
          <w:between w:val="nil"/>
        </w:pBdr>
        <w:spacing w:before="22"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il Decreto Legislativo 30 marzo 2001, n. 165 recante "Norme generali sull'ordinamento del lavoro alle dipendenze della Amministrazioni Pubbliche" e </w:t>
      </w:r>
      <w:proofErr w:type="spellStart"/>
      <w:r w:rsidRPr="0072489D">
        <w:rPr>
          <w:rFonts w:ascii="Calibri" w:eastAsia="Calibri" w:hAnsi="Calibri" w:cs="Calibri"/>
          <w:color w:val="000000" w:themeColor="text1"/>
          <w:sz w:val="20"/>
          <w:szCs w:val="20"/>
        </w:rPr>
        <w:t>ss.mm.ii</w:t>
      </w:r>
      <w:proofErr w:type="spellEnd"/>
      <w:r w:rsidRPr="0072489D">
        <w:rPr>
          <w:rFonts w:ascii="Calibri" w:eastAsia="Calibri" w:hAnsi="Calibri" w:cs="Calibri"/>
          <w:color w:val="000000" w:themeColor="text1"/>
          <w:sz w:val="20"/>
          <w:szCs w:val="20"/>
        </w:rPr>
        <w:t xml:space="preserve">.; </w:t>
      </w:r>
    </w:p>
    <w:p w14:paraId="2A2EADDE"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il DPR 275/99, concernente norme in materia di autonomia delle istituzioni scolastiche; </w:t>
      </w:r>
    </w:p>
    <w:p w14:paraId="5BD0DDC9"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il decreto del Presidente del Consiglio dei ministri del 30 settembre 2020 n. 166, recante “Regolamento concernente l’organizzazione del Ministero dell’Istruzione”; </w:t>
      </w:r>
    </w:p>
    <w:p w14:paraId="76D95470"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VISTO la circolare n° 2 del 2 febbraio 2009 del Ministero del Lavoro che regolamenta i compensi, gli aspetti fiscali E contributivi per gli incarichi ed impieghi nella P.A.;</w:t>
      </w:r>
    </w:p>
    <w:p w14:paraId="0A894686"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VISTO il Decreto Interministeriale 129/2018, concernente “Regolamento concernente le Istruzioni generali sulla gestione amministrativo-contabile delle istituzioni scolastiche";</w:t>
      </w:r>
    </w:p>
    <w:p w14:paraId="4F6343A4"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il regolamento (UE) 12 febbraio 2021, n.2021/241, che istituisce il dispositivo per la ripresa e la resilienza; </w:t>
      </w:r>
    </w:p>
    <w:p w14:paraId="2E26D6ED"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il regolamento (UE) 2021/1060 del Parlamento europeo e del Consiglio del 24 giugno 2021; </w:t>
      </w:r>
    </w:p>
    <w:p w14:paraId="23100E9A"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VISTO 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3A0CEEE1"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VISTO il decreto del Ministro dell’Istruzione e del Merito del 12 aprile 2023, n. 66, con il quale sono state ripartite le risorse alle istituzioni scolastiche in attuazione della linea di investimento 2.1: Didattica digitale integrata e formazione alla transizione digitale del personale scolastico nell’ambito della Missione 4 – Istruzione e Ricerca –Componente 1 – “Potenziamento dell’offerta dei servizi all’istruzione: dagli asili nido all’Università” del Piano nazionale di ripresa e resilienza finanziato dall’Unione europea; </w:t>
      </w:r>
    </w:p>
    <w:p w14:paraId="1D350BC7"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Allegato 1 - del Decreto di riparto delle risorse alle istituzioni scolastiche in attuazione della linea di investimento 2.1: Didattica digitale integrata e formazione alla transizione digitale del personale scolastico nell’ambito della Missione 4 – Istruzione e Ricerca –Componente 1 – “Potenziamento dell’offerta dei servizi all’istruzione: dagli asili nido all’Università” del Piano nazionale di ripresa e resilienza finanziato dall’Unione europea; </w:t>
      </w:r>
    </w:p>
    <w:p w14:paraId="17118333"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l’atto di concessione firmato dall'Unità di Missione </w:t>
      </w:r>
      <w:proofErr w:type="spellStart"/>
      <w:r w:rsidRPr="0072489D">
        <w:rPr>
          <w:rFonts w:ascii="Calibri" w:eastAsia="Calibri" w:hAnsi="Calibri" w:cs="Calibri"/>
          <w:color w:val="000000" w:themeColor="text1"/>
          <w:sz w:val="20"/>
          <w:szCs w:val="20"/>
        </w:rPr>
        <w:t>prot</w:t>
      </w:r>
      <w:proofErr w:type="spellEnd"/>
      <w:r w:rsidRPr="0072489D">
        <w:rPr>
          <w:rFonts w:ascii="Calibri" w:eastAsia="Calibri" w:hAnsi="Calibri" w:cs="Calibri"/>
          <w:color w:val="000000" w:themeColor="text1"/>
          <w:sz w:val="20"/>
          <w:szCs w:val="20"/>
        </w:rPr>
        <w:t>. 0037795 del 03/03/2024 che costituisce formale autorizzazione all’avvio del progetto e contestuale autorizzazione alla spesa;</w:t>
      </w:r>
    </w:p>
    <w:p w14:paraId="15E2EDF5"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VISTO L’art. 31 del D.lgs. n. 50/2016 e </w:t>
      </w:r>
      <w:proofErr w:type="spellStart"/>
      <w:r w:rsidRPr="0072489D">
        <w:rPr>
          <w:rFonts w:ascii="Calibri" w:eastAsia="Calibri" w:hAnsi="Calibri" w:cs="Calibri"/>
          <w:color w:val="000000" w:themeColor="text1"/>
          <w:sz w:val="20"/>
          <w:szCs w:val="20"/>
        </w:rPr>
        <w:t>ss.mm.ii</w:t>
      </w:r>
      <w:proofErr w:type="spellEnd"/>
      <w:r w:rsidRPr="0072489D">
        <w:rPr>
          <w:rFonts w:ascii="Calibri" w:eastAsia="Calibri" w:hAnsi="Calibri" w:cs="Calibri"/>
          <w:color w:val="000000" w:themeColor="text1"/>
          <w:sz w:val="20"/>
          <w:szCs w:val="20"/>
        </w:rPr>
        <w:t>.;</w:t>
      </w:r>
    </w:p>
    <w:p w14:paraId="3DCF8CD9" w14:textId="77777777" w:rsidR="00CC21A8" w:rsidRPr="0072489D" w:rsidRDefault="009E0945">
      <w:pPr>
        <w:widowControl w:val="0"/>
        <w:numPr>
          <w:ilvl w:val="0"/>
          <w:numId w:val="1"/>
        </w:numPr>
        <w:pBdr>
          <w:top w:val="nil"/>
          <w:left w:val="nil"/>
          <w:bottom w:val="nil"/>
          <w:right w:val="nil"/>
          <w:between w:val="nil"/>
        </w:pBdr>
        <w:spacing w:line="240" w:lineRule="auto"/>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VISTO l’Art. 5 della Legge 7 agosto 1990, n. 241;</w:t>
      </w:r>
    </w:p>
    <w:p w14:paraId="5E5B2730" w14:textId="77777777" w:rsidR="00CC21A8" w:rsidRPr="0072489D" w:rsidRDefault="009E0945">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RITENUTO avere le competenze necessarie allo svolgimento dell’incarico di RUP; tutto ciò visto, ritenuto e rilevato, che costituisce parte integrante del presente decreto</w:t>
      </w:r>
    </w:p>
    <w:p w14:paraId="69FB4BC7" w14:textId="77777777" w:rsidR="00CC21A8" w:rsidRPr="0072489D" w:rsidRDefault="00CC21A8">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20"/>
          <w:szCs w:val="20"/>
        </w:rPr>
      </w:pPr>
    </w:p>
    <w:p w14:paraId="68970E59" w14:textId="77777777" w:rsidR="00CC21A8" w:rsidRPr="0072489D" w:rsidRDefault="009E0945">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19"/>
          <w:szCs w:val="19"/>
        </w:rPr>
      </w:pPr>
      <w:r w:rsidRPr="0072489D">
        <w:rPr>
          <w:rFonts w:ascii="Calibri" w:eastAsia="Calibri" w:hAnsi="Calibri" w:cs="Calibri"/>
          <w:color w:val="000000" w:themeColor="text1"/>
          <w:sz w:val="19"/>
          <w:szCs w:val="19"/>
        </w:rPr>
        <w:t xml:space="preserve">                                                                                                    DECRETA</w:t>
      </w:r>
    </w:p>
    <w:p w14:paraId="060E4C3E" w14:textId="77777777" w:rsidR="00CC21A8" w:rsidRPr="0072489D" w:rsidRDefault="009E0945">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Art. 1 incarico Di assumere l’incarico di Responsabile Unico di Procedimento ai sensi dell’art. n° 15 del </w:t>
      </w:r>
      <w:proofErr w:type="spellStart"/>
      <w:r w:rsidRPr="0072489D">
        <w:rPr>
          <w:rFonts w:ascii="Calibri" w:eastAsia="Calibri" w:hAnsi="Calibri" w:cs="Calibri"/>
          <w:color w:val="000000" w:themeColor="text1"/>
          <w:sz w:val="20"/>
          <w:szCs w:val="20"/>
        </w:rPr>
        <w:t>Dlgs</w:t>
      </w:r>
      <w:proofErr w:type="spellEnd"/>
      <w:r w:rsidRPr="0072489D">
        <w:rPr>
          <w:rFonts w:ascii="Calibri" w:eastAsia="Calibri" w:hAnsi="Calibri" w:cs="Calibri"/>
          <w:color w:val="000000" w:themeColor="text1"/>
          <w:sz w:val="20"/>
          <w:szCs w:val="20"/>
        </w:rPr>
        <w:t xml:space="preserve">. 36/2023 e dell’art. n° 5 della legge 241/1990; </w:t>
      </w:r>
    </w:p>
    <w:p w14:paraId="6D8FAD2E" w14:textId="77777777" w:rsidR="00CC21A8" w:rsidRPr="0072489D" w:rsidRDefault="009E0945">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Art. 2 durata L’incarico avrà durata dalla data del presente decreto fino al termine delle operazioni del progetto, ivi incluso rendicontazione ed eventuali controlli;</w:t>
      </w:r>
    </w:p>
    <w:p w14:paraId="3BF3A291" w14:textId="77777777" w:rsidR="00CC21A8" w:rsidRPr="0072489D" w:rsidRDefault="009E0945">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Art. 3 compiti incarico I compiti da svolgere sono quelli stabiliti dalle circolari ministeriali richiamate in premessa; </w:t>
      </w:r>
    </w:p>
    <w:p w14:paraId="0CB05B09" w14:textId="77777777" w:rsidR="00CC21A8" w:rsidRPr="0072489D" w:rsidRDefault="009E0945">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Art. 4 Rimodulazione e riassegnazione</w:t>
      </w:r>
    </w:p>
    <w:p w14:paraId="64A1313F" w14:textId="77777777" w:rsidR="00CC21A8" w:rsidRPr="0072489D" w:rsidRDefault="009E0945">
      <w:pPr>
        <w:widowControl w:val="0"/>
        <w:pBdr>
          <w:top w:val="nil"/>
          <w:left w:val="nil"/>
          <w:bottom w:val="nil"/>
          <w:right w:val="nil"/>
          <w:between w:val="nil"/>
        </w:pBdr>
        <w:spacing w:before="22" w:line="240" w:lineRule="auto"/>
        <w:ind w:left="675"/>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Il dirigente scolastico in qualità di “Responsabile Unico del Procedimento” si riserva la facoltà di rimodulare o riassegnare l’incarico per sopravvenute variazioni delle condizioni attuali. </w:t>
      </w:r>
    </w:p>
    <w:p w14:paraId="16EB3AF2" w14:textId="77777777" w:rsidR="00CC21A8" w:rsidRPr="0072489D" w:rsidRDefault="009E0945">
      <w:pPr>
        <w:widowControl w:val="0"/>
        <w:spacing w:before="312" w:line="240" w:lineRule="auto"/>
        <w:ind w:left="310"/>
        <w:rPr>
          <w:rFonts w:ascii="Calibri" w:eastAsia="Calibri" w:hAnsi="Calibri" w:cs="Calibri"/>
          <w:color w:val="000000" w:themeColor="text1"/>
          <w:sz w:val="20"/>
          <w:szCs w:val="20"/>
        </w:rPr>
      </w:pPr>
      <w:r w:rsidRPr="0072489D">
        <w:rPr>
          <w:rFonts w:ascii="Calibri" w:eastAsia="Calibri" w:hAnsi="Calibri" w:cs="Calibri"/>
          <w:color w:val="000000" w:themeColor="text1"/>
          <w:sz w:val="19"/>
          <w:szCs w:val="19"/>
        </w:rPr>
        <w:t xml:space="preserve">       </w:t>
      </w:r>
      <w:r w:rsidRPr="0072489D">
        <w:rPr>
          <w:rFonts w:ascii="Calibri" w:eastAsia="Calibri" w:hAnsi="Calibri" w:cs="Calibri"/>
          <w:color w:val="000000" w:themeColor="text1"/>
          <w:sz w:val="20"/>
          <w:szCs w:val="20"/>
        </w:rPr>
        <w:t xml:space="preserve">Il PFD 2024-2025 opera in continuità e sinergia con: </w:t>
      </w:r>
    </w:p>
    <w:p w14:paraId="59410F75" w14:textId="77777777" w:rsidR="00CC21A8" w:rsidRPr="0072489D" w:rsidRDefault="009E0945">
      <w:pPr>
        <w:widowControl w:val="0"/>
        <w:spacing w:before="57" w:line="240" w:lineRule="auto"/>
        <w:ind w:left="665"/>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a. il piano nazionale di formazione e il PNSD; </w:t>
      </w:r>
    </w:p>
    <w:p w14:paraId="2FFAE887" w14:textId="77777777" w:rsidR="00CC21A8" w:rsidRPr="0072489D" w:rsidRDefault="009E0945">
      <w:pPr>
        <w:widowControl w:val="0"/>
        <w:spacing w:before="57"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b. le iniziative di formazione previste dal PNRR- Transizione Digitale con azione scuola 4.0</w:t>
      </w:r>
    </w:p>
    <w:p w14:paraId="47B74188" w14:textId="77777777" w:rsidR="00CC21A8" w:rsidRPr="0072489D" w:rsidRDefault="009E0945">
      <w:pPr>
        <w:widowControl w:val="0"/>
        <w:spacing w:before="60" w:line="334" w:lineRule="auto"/>
        <w:ind w:left="1027" w:right="983" w:hanging="36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c. i percorsi di formazione previsti dal PNRR- Formazione personale </w:t>
      </w:r>
    </w:p>
    <w:p w14:paraId="5C59EAFA" w14:textId="77777777" w:rsidR="00CC21A8" w:rsidRPr="0072489D" w:rsidRDefault="009E0945">
      <w:pPr>
        <w:widowControl w:val="0"/>
        <w:spacing w:before="60" w:line="334" w:lineRule="auto"/>
        <w:ind w:left="1027" w:right="983" w:hanging="36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d. le scelte individuali di ciascun dipendente con particolare riferimento a quelle accessibili per mezzo </w:t>
      </w:r>
      <w:proofErr w:type="gramStart"/>
      <w:r w:rsidRPr="0072489D">
        <w:rPr>
          <w:rFonts w:ascii="Calibri" w:eastAsia="Calibri" w:hAnsi="Calibri" w:cs="Calibri"/>
          <w:color w:val="000000" w:themeColor="text1"/>
          <w:sz w:val="20"/>
          <w:szCs w:val="20"/>
        </w:rPr>
        <w:t>della  “</w:t>
      </w:r>
      <w:proofErr w:type="gramEnd"/>
      <w:r w:rsidRPr="0072489D">
        <w:rPr>
          <w:rFonts w:ascii="Calibri" w:eastAsia="Calibri" w:hAnsi="Calibri" w:cs="Calibri"/>
          <w:color w:val="000000" w:themeColor="text1"/>
          <w:sz w:val="20"/>
          <w:szCs w:val="20"/>
        </w:rPr>
        <w:t xml:space="preserve">carta elettronica per l’aggiornamento” del docente, ex commi 121 e 122. </w:t>
      </w:r>
    </w:p>
    <w:p w14:paraId="00985A3B" w14:textId="77777777" w:rsidR="00CC21A8" w:rsidRPr="0072489D" w:rsidRDefault="009E0945">
      <w:pPr>
        <w:widowControl w:val="0"/>
        <w:pBdr>
          <w:top w:val="nil"/>
          <w:left w:val="nil"/>
          <w:bottom w:val="nil"/>
          <w:right w:val="nil"/>
          <w:between w:val="nil"/>
        </w:pBdr>
        <w:spacing w:before="231" w:line="295" w:lineRule="auto"/>
        <w:ind w:left="301" w:right="204" w:hanging="7"/>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lastRenderedPageBreak/>
        <w:t xml:space="preserve">La formazione in servizio già oggi è parte integrante della funzione docente, ma è con il comma 124 della </w:t>
      </w:r>
      <w:proofErr w:type="gramStart"/>
      <w:r w:rsidRPr="0072489D">
        <w:rPr>
          <w:rFonts w:ascii="Calibri" w:eastAsia="Calibri" w:hAnsi="Calibri" w:cs="Calibri"/>
          <w:color w:val="000000" w:themeColor="text1"/>
          <w:sz w:val="20"/>
          <w:szCs w:val="20"/>
        </w:rPr>
        <w:t>legge  107</w:t>
      </w:r>
      <w:proofErr w:type="gramEnd"/>
      <w:r w:rsidRPr="0072489D">
        <w:rPr>
          <w:rFonts w:ascii="Calibri" w:eastAsia="Calibri" w:hAnsi="Calibri" w:cs="Calibri"/>
          <w:color w:val="000000" w:themeColor="text1"/>
          <w:sz w:val="20"/>
          <w:szCs w:val="20"/>
        </w:rPr>
        <w:t xml:space="preserve">/2015 che la formazione per il personale diventa obbligatoria, permanente e strutturale: “Nell'ambito degli  adempimenti connessi alla funzione docente, la formazione in servizio dei docenti di ruolo </w:t>
      </w:r>
      <w:proofErr w:type="spellStart"/>
      <w:r w:rsidRPr="0072489D">
        <w:rPr>
          <w:rFonts w:ascii="Calibri" w:eastAsia="Calibri" w:hAnsi="Calibri" w:cs="Calibri"/>
          <w:color w:val="000000" w:themeColor="text1"/>
          <w:sz w:val="20"/>
          <w:szCs w:val="20"/>
        </w:rPr>
        <w:t>e'</w:t>
      </w:r>
      <w:proofErr w:type="spellEnd"/>
      <w:r w:rsidRPr="0072489D">
        <w:rPr>
          <w:rFonts w:ascii="Calibri" w:eastAsia="Calibri" w:hAnsi="Calibri" w:cs="Calibri"/>
          <w:color w:val="000000" w:themeColor="text1"/>
          <w:sz w:val="20"/>
          <w:szCs w:val="20"/>
        </w:rPr>
        <w:t xml:space="preserve"> obbligatoria, permanente e  strutturale. Le attività di formazione sono definite dalle singole istituzioni scolastiche in coerenza con il piano triennale  dell'offerta formativa e con i risultati emersi dai piani di miglioramento delle istituzioni scolastiche previsti dal  regolamento di cui al decreto del Presidente della Repubblica 28 marzo 2013, n. 80, sulla base delle priorità nazionali  indicate nel Piano nazionale di formazione, adottato ogni tre anni con decreto del Ministro dell'istruzione, dell'università' e  della ricerca, sentite le organizzazioni sindacali rappresentative di categoria”.</w:t>
      </w:r>
    </w:p>
    <w:p w14:paraId="6FCA4200" w14:textId="77777777" w:rsidR="00CC21A8" w:rsidRPr="0072489D" w:rsidRDefault="00CC21A8">
      <w:pPr>
        <w:widowControl w:val="0"/>
        <w:pBdr>
          <w:top w:val="nil"/>
          <w:left w:val="nil"/>
          <w:bottom w:val="nil"/>
          <w:right w:val="nil"/>
          <w:between w:val="nil"/>
        </w:pBdr>
        <w:spacing w:line="240" w:lineRule="auto"/>
        <w:ind w:right="4741"/>
        <w:jc w:val="right"/>
        <w:rPr>
          <w:rFonts w:ascii="Calibri" w:eastAsia="Calibri" w:hAnsi="Calibri" w:cs="Calibri"/>
          <w:b/>
          <w:color w:val="000000" w:themeColor="text1"/>
          <w:sz w:val="19"/>
          <w:szCs w:val="19"/>
        </w:rPr>
      </w:pPr>
    </w:p>
    <w:p w14:paraId="3D52FF86" w14:textId="77777777" w:rsidR="00CC21A8" w:rsidRPr="0072489D" w:rsidRDefault="009E0945">
      <w:pPr>
        <w:widowControl w:val="0"/>
        <w:pBdr>
          <w:top w:val="nil"/>
          <w:left w:val="nil"/>
          <w:bottom w:val="nil"/>
          <w:right w:val="nil"/>
          <w:between w:val="nil"/>
        </w:pBdr>
        <w:spacing w:line="240" w:lineRule="auto"/>
        <w:ind w:right="4741"/>
        <w:jc w:val="right"/>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Le priorità: </w:t>
      </w:r>
    </w:p>
    <w:p w14:paraId="342190EC" w14:textId="77777777" w:rsidR="00CC21A8" w:rsidRPr="0072489D" w:rsidRDefault="009E0945">
      <w:pPr>
        <w:widowControl w:val="0"/>
        <w:pBdr>
          <w:top w:val="nil"/>
          <w:left w:val="nil"/>
          <w:bottom w:val="nil"/>
          <w:right w:val="nil"/>
          <w:between w:val="nil"/>
        </w:pBdr>
        <w:spacing w:before="77" w:line="298" w:lineRule="auto"/>
        <w:ind w:left="295" w:right="202" w:firstLine="15"/>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Il Piano di formazione dell’IC “Alessandro Manzoni” di Rosate è costruito sulla base dei documenti elaborati dal </w:t>
      </w:r>
      <w:proofErr w:type="gramStart"/>
      <w:r w:rsidRPr="0072489D">
        <w:rPr>
          <w:rFonts w:ascii="Calibri" w:eastAsia="Calibri" w:hAnsi="Calibri" w:cs="Calibri"/>
          <w:color w:val="000000" w:themeColor="text1"/>
          <w:sz w:val="20"/>
          <w:szCs w:val="20"/>
        </w:rPr>
        <w:t>Collegio  Docenti</w:t>
      </w:r>
      <w:proofErr w:type="gramEnd"/>
      <w:r w:rsidRPr="0072489D">
        <w:rPr>
          <w:rFonts w:ascii="Calibri" w:eastAsia="Calibri" w:hAnsi="Calibri" w:cs="Calibri"/>
          <w:color w:val="000000" w:themeColor="text1"/>
          <w:sz w:val="20"/>
          <w:szCs w:val="20"/>
        </w:rPr>
        <w:t xml:space="preserve"> e contenuti nel Rapporto di Autovalutazione d’Istituto, nell’atto di indirizzo del Dirigente scolastico e nel Piano  Triennale dell’Offerta Formativa con al suo interno il Piano di Miglioramento. A questi si aggiungono le opportunità </w:t>
      </w:r>
      <w:proofErr w:type="gramStart"/>
      <w:r w:rsidRPr="0072489D">
        <w:rPr>
          <w:rFonts w:ascii="Calibri" w:eastAsia="Calibri" w:hAnsi="Calibri" w:cs="Calibri"/>
          <w:color w:val="000000" w:themeColor="text1"/>
          <w:sz w:val="20"/>
          <w:szCs w:val="20"/>
        </w:rPr>
        <w:t>offerte  dalle</w:t>
      </w:r>
      <w:proofErr w:type="gramEnd"/>
      <w:r w:rsidRPr="0072489D">
        <w:rPr>
          <w:rFonts w:ascii="Calibri" w:eastAsia="Calibri" w:hAnsi="Calibri" w:cs="Calibri"/>
          <w:color w:val="000000" w:themeColor="text1"/>
          <w:sz w:val="20"/>
          <w:szCs w:val="20"/>
        </w:rPr>
        <w:t xml:space="preserve"> iniziative di formazione previste dal PNRR soprattutto in funzione dei nuovi ambienti per l’apprendimento in stretto legame con il Piano Nazionale Scuola Digitale. Gli indicatori delineano le scelte programmatiche del piano che qui si esplicitano: </w:t>
      </w:r>
    </w:p>
    <w:p w14:paraId="06C16E07" w14:textId="77777777" w:rsidR="00CC21A8" w:rsidRPr="0072489D" w:rsidRDefault="009E0945">
      <w:pPr>
        <w:widowControl w:val="0"/>
        <w:pBdr>
          <w:top w:val="nil"/>
          <w:left w:val="nil"/>
          <w:bottom w:val="nil"/>
          <w:right w:val="nil"/>
          <w:between w:val="nil"/>
        </w:pBdr>
        <w:spacing w:before="266" w:line="240" w:lineRule="auto"/>
        <w:ind w:left="308"/>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1) Autonomia organizzativa e didattica. </w:t>
      </w:r>
    </w:p>
    <w:p w14:paraId="45A6B02D" w14:textId="77777777" w:rsidR="00CC21A8" w:rsidRPr="0072489D" w:rsidRDefault="009E0945">
      <w:pPr>
        <w:widowControl w:val="0"/>
        <w:pBdr>
          <w:top w:val="nil"/>
          <w:left w:val="nil"/>
          <w:bottom w:val="nil"/>
          <w:right w:val="nil"/>
          <w:between w:val="nil"/>
        </w:pBdr>
        <w:spacing w:before="69" w:line="305" w:lineRule="auto"/>
        <w:ind w:left="302" w:right="123" w:firstLine="7"/>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Progettare nell’ambito dell’autonomia; flessibilità organizzativa; progettazione partecipata degli ambienti </w:t>
      </w:r>
      <w:proofErr w:type="gramStart"/>
      <w:r w:rsidRPr="0072489D">
        <w:rPr>
          <w:rFonts w:ascii="Calibri" w:eastAsia="Calibri" w:hAnsi="Calibri" w:cs="Calibri"/>
          <w:color w:val="000000" w:themeColor="text1"/>
          <w:sz w:val="20"/>
          <w:szCs w:val="20"/>
        </w:rPr>
        <w:t>di  apprendimento</w:t>
      </w:r>
      <w:proofErr w:type="gramEnd"/>
      <w:r w:rsidRPr="0072489D">
        <w:rPr>
          <w:rFonts w:ascii="Calibri" w:eastAsia="Calibri" w:hAnsi="Calibri" w:cs="Calibri"/>
          <w:color w:val="000000" w:themeColor="text1"/>
          <w:sz w:val="20"/>
          <w:szCs w:val="20"/>
        </w:rPr>
        <w:t xml:space="preserve">; lavorare in gruppo; lavorare nella comunità professionale; progettazione del piano dell’offerta formativa. </w:t>
      </w:r>
    </w:p>
    <w:p w14:paraId="26C17994" w14:textId="77777777" w:rsidR="00CC21A8" w:rsidRPr="0072489D" w:rsidRDefault="009E0945">
      <w:pPr>
        <w:widowControl w:val="0"/>
        <w:pBdr>
          <w:top w:val="nil"/>
          <w:left w:val="nil"/>
          <w:bottom w:val="nil"/>
          <w:right w:val="nil"/>
          <w:between w:val="nil"/>
        </w:pBdr>
        <w:spacing w:before="257" w:line="240" w:lineRule="auto"/>
        <w:ind w:left="302"/>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2) Didattica per competenze e innovazione metodologica. </w:t>
      </w:r>
    </w:p>
    <w:p w14:paraId="6761E453" w14:textId="77777777" w:rsidR="00CC21A8" w:rsidRPr="0072489D" w:rsidRDefault="009E0945">
      <w:pPr>
        <w:widowControl w:val="0"/>
        <w:pBdr>
          <w:top w:val="nil"/>
          <w:left w:val="nil"/>
          <w:bottom w:val="nil"/>
          <w:right w:val="nil"/>
          <w:between w:val="nil"/>
        </w:pBdr>
        <w:spacing w:before="69" w:line="302" w:lineRule="auto"/>
        <w:ind w:left="306" w:right="442" w:firstLine="3"/>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Didattica per competenze (quadro teorico, modelli, valutazione e certificazione degli apprendimenti); Competenze </w:t>
      </w:r>
      <w:proofErr w:type="gramStart"/>
      <w:r w:rsidRPr="0072489D">
        <w:rPr>
          <w:rFonts w:ascii="Calibri" w:eastAsia="Calibri" w:hAnsi="Calibri" w:cs="Calibri"/>
          <w:color w:val="000000" w:themeColor="text1"/>
          <w:sz w:val="20"/>
          <w:szCs w:val="20"/>
        </w:rPr>
        <w:t>di  base</w:t>
      </w:r>
      <w:proofErr w:type="gramEnd"/>
      <w:r w:rsidRPr="0072489D">
        <w:rPr>
          <w:rFonts w:ascii="Calibri" w:eastAsia="Calibri" w:hAnsi="Calibri" w:cs="Calibri"/>
          <w:color w:val="000000" w:themeColor="text1"/>
          <w:sz w:val="20"/>
          <w:szCs w:val="20"/>
        </w:rPr>
        <w:t xml:space="preserve"> e metodologie innovative per il loro apprendimento; compiti di realtà e apprendimento efficace; imparare ad  imparare: per un apprendimento permanente; ambienti di apprendimento formali e informali; </w:t>
      </w:r>
    </w:p>
    <w:p w14:paraId="318141E2" w14:textId="77777777" w:rsidR="00CC21A8" w:rsidRPr="0072489D" w:rsidRDefault="009E0945">
      <w:pPr>
        <w:widowControl w:val="0"/>
        <w:pBdr>
          <w:top w:val="nil"/>
          <w:left w:val="nil"/>
          <w:bottom w:val="nil"/>
          <w:right w:val="nil"/>
          <w:between w:val="nil"/>
        </w:pBdr>
        <w:spacing w:before="69" w:line="302" w:lineRule="auto"/>
        <w:ind w:left="306" w:right="442" w:firstLine="3"/>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 Formazione – La didattica per competenze </w:t>
      </w:r>
    </w:p>
    <w:p w14:paraId="46C94D00" w14:textId="77777777" w:rsidR="00CC21A8" w:rsidRPr="0072489D" w:rsidRDefault="009E0945">
      <w:pPr>
        <w:widowControl w:val="0"/>
        <w:pBdr>
          <w:top w:val="nil"/>
          <w:left w:val="nil"/>
          <w:bottom w:val="nil"/>
          <w:right w:val="nil"/>
          <w:between w:val="nil"/>
        </w:pBdr>
        <w:spacing w:before="18"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Azioni formative finalizzate all’innovazione e ai nuovi </w:t>
      </w:r>
      <w:proofErr w:type="spellStart"/>
      <w:r w:rsidRPr="0072489D">
        <w:rPr>
          <w:rFonts w:ascii="Calibri" w:eastAsia="Calibri" w:hAnsi="Calibri" w:cs="Calibri"/>
          <w:color w:val="000000" w:themeColor="text1"/>
          <w:sz w:val="20"/>
          <w:szCs w:val="20"/>
        </w:rPr>
        <w:t>setting</w:t>
      </w:r>
      <w:proofErr w:type="spellEnd"/>
      <w:r w:rsidRPr="0072489D">
        <w:rPr>
          <w:rFonts w:ascii="Calibri" w:eastAsia="Calibri" w:hAnsi="Calibri" w:cs="Calibri"/>
          <w:color w:val="000000" w:themeColor="text1"/>
          <w:sz w:val="20"/>
          <w:szCs w:val="20"/>
        </w:rPr>
        <w:t xml:space="preserve"> di apprendimento previste dal PNRR D.M. 66/2023 </w:t>
      </w:r>
    </w:p>
    <w:p w14:paraId="339BC0EF" w14:textId="77777777" w:rsidR="00CC21A8" w:rsidRPr="0072489D" w:rsidRDefault="009E0945">
      <w:pPr>
        <w:widowControl w:val="0"/>
        <w:pBdr>
          <w:top w:val="nil"/>
          <w:left w:val="nil"/>
          <w:bottom w:val="nil"/>
          <w:right w:val="nil"/>
          <w:between w:val="nil"/>
        </w:pBdr>
        <w:spacing w:before="18"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Metodi e tecniche per il </w:t>
      </w:r>
      <w:proofErr w:type="spellStart"/>
      <w:r w:rsidRPr="0072489D">
        <w:rPr>
          <w:rFonts w:ascii="Calibri" w:eastAsia="Calibri" w:hAnsi="Calibri" w:cs="Calibri"/>
          <w:color w:val="000000" w:themeColor="text1"/>
          <w:sz w:val="20"/>
          <w:szCs w:val="20"/>
        </w:rPr>
        <w:t>Debate</w:t>
      </w:r>
      <w:proofErr w:type="spellEnd"/>
      <w:r w:rsidRPr="0072489D">
        <w:rPr>
          <w:rFonts w:ascii="Calibri" w:eastAsia="Calibri" w:hAnsi="Calibri" w:cs="Calibri"/>
          <w:color w:val="000000" w:themeColor="text1"/>
          <w:sz w:val="20"/>
          <w:szCs w:val="20"/>
        </w:rPr>
        <w:t xml:space="preserve"> </w:t>
      </w:r>
    </w:p>
    <w:p w14:paraId="794552AF" w14:textId="77777777" w:rsidR="00CC21A8" w:rsidRPr="0072489D" w:rsidRDefault="009E0945">
      <w:pPr>
        <w:widowControl w:val="0"/>
        <w:spacing w:before="67"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Bullismo </w:t>
      </w:r>
    </w:p>
    <w:p w14:paraId="7381F6D0" w14:textId="77777777" w:rsidR="00CC21A8" w:rsidRPr="0072489D" w:rsidRDefault="009E0945">
      <w:pPr>
        <w:widowControl w:val="0"/>
        <w:spacing w:before="67"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Competenze socio-emotive, competenze relazionali e gestione del gruppo classe </w:t>
      </w:r>
    </w:p>
    <w:p w14:paraId="5BE6717D" w14:textId="77777777" w:rsidR="00CC21A8" w:rsidRPr="0072489D" w:rsidRDefault="00CC21A8">
      <w:pPr>
        <w:widowControl w:val="0"/>
        <w:spacing w:before="67" w:line="240" w:lineRule="auto"/>
        <w:rPr>
          <w:rFonts w:ascii="Calibri" w:eastAsia="Calibri" w:hAnsi="Calibri" w:cs="Calibri"/>
          <w:color w:val="000000" w:themeColor="text1"/>
          <w:sz w:val="20"/>
          <w:szCs w:val="20"/>
        </w:rPr>
      </w:pPr>
    </w:p>
    <w:p w14:paraId="329C9FDA" w14:textId="77777777" w:rsidR="00CC21A8" w:rsidRPr="0072489D" w:rsidRDefault="009E0945">
      <w:pPr>
        <w:widowControl w:val="0"/>
        <w:pBdr>
          <w:top w:val="nil"/>
          <w:left w:val="nil"/>
          <w:bottom w:val="nil"/>
          <w:right w:val="nil"/>
          <w:between w:val="nil"/>
        </w:pBdr>
        <w:spacing w:before="312" w:line="240" w:lineRule="auto"/>
        <w:ind w:left="304"/>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3) Valutazione e miglioramento. </w:t>
      </w:r>
    </w:p>
    <w:p w14:paraId="3DAD4710" w14:textId="77777777" w:rsidR="00CC21A8" w:rsidRPr="0072489D" w:rsidRDefault="009E0945">
      <w:pPr>
        <w:widowControl w:val="0"/>
        <w:pBdr>
          <w:top w:val="nil"/>
          <w:left w:val="nil"/>
          <w:bottom w:val="nil"/>
          <w:right w:val="nil"/>
          <w:between w:val="nil"/>
        </w:pBdr>
        <w:spacing w:before="69" w:line="284" w:lineRule="auto"/>
        <w:ind w:left="1017" w:right="905" w:hanging="343"/>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Valutazione didattica: valutazione formativa e sommativa, compiti di realtà e valutazione </w:t>
      </w:r>
      <w:proofErr w:type="gramStart"/>
      <w:r w:rsidRPr="0072489D">
        <w:rPr>
          <w:rFonts w:ascii="Calibri" w:eastAsia="Calibri" w:hAnsi="Calibri" w:cs="Calibri"/>
          <w:color w:val="000000" w:themeColor="text1"/>
          <w:sz w:val="20"/>
          <w:szCs w:val="20"/>
        </w:rPr>
        <w:t>autentica,  valutazione</w:t>
      </w:r>
      <w:proofErr w:type="gramEnd"/>
      <w:r w:rsidRPr="0072489D">
        <w:rPr>
          <w:rFonts w:ascii="Calibri" w:eastAsia="Calibri" w:hAnsi="Calibri" w:cs="Calibri"/>
          <w:color w:val="000000" w:themeColor="text1"/>
          <w:sz w:val="20"/>
          <w:szCs w:val="20"/>
        </w:rPr>
        <w:t xml:space="preserve"> certificazione delle competenze. </w:t>
      </w:r>
    </w:p>
    <w:p w14:paraId="3B8BF4A0" w14:textId="77777777" w:rsidR="00CC21A8" w:rsidRPr="0072489D" w:rsidRDefault="009E0945">
      <w:pPr>
        <w:widowControl w:val="0"/>
        <w:pBdr>
          <w:top w:val="nil"/>
          <w:left w:val="nil"/>
          <w:bottom w:val="nil"/>
          <w:right w:val="nil"/>
          <w:between w:val="nil"/>
        </w:pBdr>
        <w:spacing w:before="16" w:line="291" w:lineRule="auto"/>
        <w:ind w:left="1023" w:right="145" w:hanging="349"/>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Valutazione professionale: profilo professionale, standard professionali, bilancio di competenze, </w:t>
      </w:r>
      <w:proofErr w:type="gramStart"/>
      <w:r w:rsidRPr="0072489D">
        <w:rPr>
          <w:rFonts w:ascii="Calibri" w:eastAsia="Calibri" w:hAnsi="Calibri" w:cs="Calibri"/>
          <w:color w:val="000000" w:themeColor="text1"/>
          <w:sz w:val="20"/>
          <w:szCs w:val="20"/>
        </w:rPr>
        <w:t>documentazione  dei</w:t>
      </w:r>
      <w:proofErr w:type="gramEnd"/>
      <w:r w:rsidRPr="0072489D">
        <w:rPr>
          <w:rFonts w:ascii="Calibri" w:eastAsia="Calibri" w:hAnsi="Calibri" w:cs="Calibri"/>
          <w:color w:val="000000" w:themeColor="text1"/>
          <w:sz w:val="20"/>
          <w:szCs w:val="20"/>
        </w:rPr>
        <w:t xml:space="preserve"> crediti, documentazione didattica. </w:t>
      </w:r>
    </w:p>
    <w:p w14:paraId="0334605E" w14:textId="77777777" w:rsidR="00CC21A8" w:rsidRPr="0072489D" w:rsidRDefault="009E0945">
      <w:pPr>
        <w:widowControl w:val="0"/>
        <w:pBdr>
          <w:top w:val="nil"/>
          <w:left w:val="nil"/>
          <w:bottom w:val="nil"/>
          <w:right w:val="nil"/>
          <w:between w:val="nil"/>
        </w:pBdr>
        <w:spacing w:before="17" w:line="332" w:lineRule="auto"/>
        <w:ind w:left="1028" w:right="468" w:hanging="354"/>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Valutazione della scuola: autovalutazione, monitoraggio, processi di miglioramento e piani di </w:t>
      </w:r>
      <w:proofErr w:type="gramStart"/>
      <w:r w:rsidRPr="0072489D">
        <w:rPr>
          <w:rFonts w:ascii="Calibri" w:eastAsia="Calibri" w:hAnsi="Calibri" w:cs="Calibri"/>
          <w:color w:val="000000" w:themeColor="text1"/>
          <w:sz w:val="20"/>
          <w:szCs w:val="20"/>
        </w:rPr>
        <w:t>miglioramento,  utilizzo</w:t>
      </w:r>
      <w:proofErr w:type="gramEnd"/>
      <w:r w:rsidRPr="0072489D">
        <w:rPr>
          <w:rFonts w:ascii="Calibri" w:eastAsia="Calibri" w:hAnsi="Calibri" w:cs="Calibri"/>
          <w:color w:val="000000" w:themeColor="text1"/>
          <w:sz w:val="20"/>
          <w:szCs w:val="20"/>
        </w:rPr>
        <w:t xml:space="preserve"> e gestione dei dati, rendicontazione sociale e bilancio sociale. </w:t>
      </w:r>
    </w:p>
    <w:p w14:paraId="0B619925" w14:textId="77777777" w:rsidR="00CC21A8" w:rsidRPr="0072489D" w:rsidRDefault="009E0945">
      <w:pPr>
        <w:widowControl w:val="0"/>
        <w:pBdr>
          <w:top w:val="nil"/>
          <w:left w:val="nil"/>
          <w:bottom w:val="nil"/>
          <w:right w:val="nil"/>
          <w:between w:val="nil"/>
        </w:pBdr>
        <w:spacing w:before="231" w:line="240" w:lineRule="auto"/>
        <w:ind w:left="300"/>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4) Lingue straniere. </w:t>
      </w:r>
    </w:p>
    <w:p w14:paraId="3A3CCD40" w14:textId="77777777" w:rsidR="00CC21A8" w:rsidRPr="0072489D" w:rsidRDefault="009E0945">
      <w:pPr>
        <w:widowControl w:val="0"/>
        <w:pBdr>
          <w:top w:val="nil"/>
          <w:left w:val="nil"/>
          <w:bottom w:val="nil"/>
          <w:right w:val="nil"/>
          <w:between w:val="nil"/>
        </w:pBdr>
        <w:spacing w:before="72" w:line="327" w:lineRule="auto"/>
        <w:ind w:left="303" w:right="181"/>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Competenze linguistico-comunicative; curricoli verticali per le lingue straniere; la dimensione linguistica nella </w:t>
      </w:r>
      <w:proofErr w:type="gramStart"/>
      <w:r w:rsidRPr="0072489D">
        <w:rPr>
          <w:rFonts w:ascii="Calibri" w:eastAsia="Calibri" w:hAnsi="Calibri" w:cs="Calibri"/>
          <w:color w:val="000000" w:themeColor="text1"/>
          <w:sz w:val="20"/>
          <w:szCs w:val="20"/>
        </w:rPr>
        <w:t>metodologia  CLIL</w:t>
      </w:r>
      <w:proofErr w:type="gramEnd"/>
      <w:r w:rsidRPr="0072489D">
        <w:rPr>
          <w:rFonts w:ascii="Calibri" w:eastAsia="Calibri" w:hAnsi="Calibri" w:cs="Calibri"/>
          <w:color w:val="000000" w:themeColor="text1"/>
          <w:sz w:val="20"/>
          <w:szCs w:val="20"/>
        </w:rPr>
        <w:t xml:space="preserve">; competenze metodologiche per l’insegnamento delle lingue straniere; verifica e valutazione dell’apprendimento  linguistico in relazione al Quadro Comune Europeo di Riferimento; </w:t>
      </w:r>
    </w:p>
    <w:p w14:paraId="499AF28C" w14:textId="77777777" w:rsidR="00CC21A8" w:rsidRPr="0072489D" w:rsidRDefault="009E0945">
      <w:pPr>
        <w:widowControl w:val="0"/>
        <w:pBdr>
          <w:top w:val="nil"/>
          <w:left w:val="nil"/>
          <w:bottom w:val="nil"/>
          <w:right w:val="nil"/>
          <w:between w:val="nil"/>
        </w:pBdr>
        <w:spacing w:before="21"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Formazione linguistica finalizzata al conseguimento del titolo B2 alla scuola primaria </w:t>
      </w:r>
    </w:p>
    <w:p w14:paraId="5857BB67" w14:textId="77777777" w:rsidR="00CC21A8" w:rsidRPr="0072489D" w:rsidRDefault="009E0945">
      <w:pPr>
        <w:widowControl w:val="0"/>
        <w:spacing w:before="21"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Formazione per l’aggiornamento linguistico “livello B2”</w:t>
      </w:r>
    </w:p>
    <w:p w14:paraId="38BD3064" w14:textId="77777777" w:rsidR="00CC21A8" w:rsidRPr="0072489D" w:rsidRDefault="009E0945">
      <w:pPr>
        <w:widowControl w:val="0"/>
        <w:pBdr>
          <w:top w:val="nil"/>
          <w:left w:val="nil"/>
          <w:bottom w:val="nil"/>
          <w:right w:val="nil"/>
          <w:between w:val="nil"/>
        </w:pBdr>
        <w:spacing w:before="93"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Formazione CLIL </w:t>
      </w:r>
    </w:p>
    <w:p w14:paraId="4CF63B3A" w14:textId="77777777" w:rsidR="00CC21A8" w:rsidRPr="0072489D" w:rsidRDefault="009E0945">
      <w:pPr>
        <w:widowControl w:val="0"/>
        <w:pBdr>
          <w:top w:val="nil"/>
          <w:left w:val="nil"/>
          <w:bottom w:val="nil"/>
          <w:right w:val="nil"/>
          <w:between w:val="nil"/>
        </w:pBdr>
        <w:spacing w:before="93"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Formazione piattaforma E-</w:t>
      </w:r>
      <w:proofErr w:type="spellStart"/>
      <w:r w:rsidRPr="0072489D">
        <w:rPr>
          <w:rFonts w:ascii="Calibri" w:eastAsia="Calibri" w:hAnsi="Calibri" w:cs="Calibri"/>
          <w:color w:val="000000" w:themeColor="text1"/>
          <w:sz w:val="20"/>
          <w:szCs w:val="20"/>
        </w:rPr>
        <w:t>Twinning</w:t>
      </w:r>
      <w:proofErr w:type="spellEnd"/>
      <w:r w:rsidRPr="0072489D">
        <w:rPr>
          <w:rFonts w:ascii="Calibri" w:eastAsia="Calibri" w:hAnsi="Calibri" w:cs="Calibri"/>
          <w:color w:val="000000" w:themeColor="text1"/>
          <w:sz w:val="20"/>
          <w:szCs w:val="20"/>
        </w:rPr>
        <w:t xml:space="preserve"> </w:t>
      </w:r>
    </w:p>
    <w:p w14:paraId="1D4B042D" w14:textId="77777777" w:rsidR="00CC21A8" w:rsidRPr="0072489D" w:rsidRDefault="009E0945">
      <w:pPr>
        <w:widowControl w:val="0"/>
        <w:pBdr>
          <w:top w:val="nil"/>
          <w:left w:val="nil"/>
          <w:bottom w:val="nil"/>
          <w:right w:val="nil"/>
          <w:between w:val="nil"/>
        </w:pBdr>
        <w:spacing w:before="312" w:line="240" w:lineRule="auto"/>
        <w:ind w:left="303"/>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lastRenderedPageBreak/>
        <w:t xml:space="preserve">5) Competenze digitali e nuovi ambienti per l’apprendimento. </w:t>
      </w:r>
    </w:p>
    <w:p w14:paraId="61EBFF99" w14:textId="77777777" w:rsidR="00CC21A8" w:rsidRPr="0072489D" w:rsidRDefault="009E0945">
      <w:pPr>
        <w:widowControl w:val="0"/>
        <w:numPr>
          <w:ilvl w:val="0"/>
          <w:numId w:val="2"/>
        </w:numPr>
        <w:pBdr>
          <w:top w:val="nil"/>
          <w:left w:val="nil"/>
          <w:bottom w:val="nil"/>
          <w:right w:val="nil"/>
          <w:between w:val="nil"/>
        </w:pBdr>
        <w:spacing w:before="69" w:line="301" w:lineRule="auto"/>
        <w:ind w:right="448"/>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Innovazione didattica e rapporto tra attività didattica </w:t>
      </w:r>
      <w:proofErr w:type="gramStart"/>
      <w:r w:rsidRPr="0072489D">
        <w:rPr>
          <w:rFonts w:ascii="Calibri" w:eastAsia="Calibri" w:hAnsi="Calibri" w:cs="Calibri"/>
          <w:color w:val="000000" w:themeColor="text1"/>
          <w:sz w:val="20"/>
          <w:szCs w:val="20"/>
        </w:rPr>
        <w:t>PTOF,  PNSD</w:t>
      </w:r>
      <w:proofErr w:type="gramEnd"/>
      <w:r w:rsidRPr="0072489D">
        <w:rPr>
          <w:rFonts w:ascii="Calibri" w:eastAsia="Calibri" w:hAnsi="Calibri" w:cs="Calibri"/>
          <w:color w:val="000000" w:themeColor="text1"/>
          <w:sz w:val="20"/>
          <w:szCs w:val="20"/>
        </w:rPr>
        <w:t xml:space="preserve"> e PNRR:  sperimentazione e diffusione di metodologie e  processi di didattica attiva e collaborativa; educazione ai media; social media policy e uso professionale dei social  media. </w:t>
      </w:r>
    </w:p>
    <w:p w14:paraId="35B974D6" w14:textId="77777777" w:rsidR="00CC21A8" w:rsidRPr="0072489D" w:rsidRDefault="009E0945">
      <w:pPr>
        <w:widowControl w:val="0"/>
        <w:numPr>
          <w:ilvl w:val="0"/>
          <w:numId w:val="2"/>
        </w:numPr>
        <w:pBdr>
          <w:top w:val="nil"/>
          <w:left w:val="nil"/>
          <w:bottom w:val="nil"/>
          <w:right w:val="nil"/>
          <w:between w:val="nil"/>
        </w:pBdr>
        <w:spacing w:line="301" w:lineRule="auto"/>
        <w:ind w:right="448"/>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Formazione per gli ambienti di apprendimento: Digcomp2, </w:t>
      </w:r>
      <w:proofErr w:type="spellStart"/>
      <w:r w:rsidRPr="0072489D">
        <w:rPr>
          <w:rFonts w:ascii="Calibri" w:eastAsia="Calibri" w:hAnsi="Calibri" w:cs="Calibri"/>
          <w:color w:val="000000" w:themeColor="text1"/>
          <w:sz w:val="20"/>
          <w:szCs w:val="20"/>
        </w:rPr>
        <w:t>Coding</w:t>
      </w:r>
      <w:proofErr w:type="spellEnd"/>
      <w:r w:rsidRPr="0072489D">
        <w:rPr>
          <w:rFonts w:ascii="Calibri" w:eastAsia="Calibri" w:hAnsi="Calibri" w:cs="Calibri"/>
          <w:color w:val="000000" w:themeColor="text1"/>
          <w:sz w:val="20"/>
          <w:szCs w:val="20"/>
        </w:rPr>
        <w:t xml:space="preserve"> Base, Laboratori di formazione Intelligenza artificiale, Tecnologie per la didattica </w:t>
      </w:r>
      <w:proofErr w:type="gramStart"/>
      <w:r w:rsidRPr="0072489D">
        <w:rPr>
          <w:rFonts w:ascii="Calibri" w:eastAsia="Calibri" w:hAnsi="Calibri" w:cs="Calibri"/>
          <w:color w:val="000000" w:themeColor="text1"/>
          <w:sz w:val="20"/>
          <w:szCs w:val="20"/>
        </w:rPr>
        <w:t xml:space="preserve">inclusiva,  </w:t>
      </w:r>
      <w:proofErr w:type="spellStart"/>
      <w:r w:rsidRPr="0072489D">
        <w:rPr>
          <w:rFonts w:ascii="Calibri" w:eastAsia="Calibri" w:hAnsi="Calibri" w:cs="Calibri"/>
          <w:color w:val="000000" w:themeColor="text1"/>
          <w:sz w:val="20"/>
          <w:szCs w:val="20"/>
        </w:rPr>
        <w:t>Cyberbullismo</w:t>
      </w:r>
      <w:proofErr w:type="spellEnd"/>
      <w:proofErr w:type="gramEnd"/>
      <w:r w:rsidRPr="0072489D">
        <w:rPr>
          <w:rFonts w:ascii="Calibri" w:eastAsia="Calibri" w:hAnsi="Calibri" w:cs="Calibri"/>
          <w:color w:val="000000" w:themeColor="text1"/>
          <w:sz w:val="20"/>
          <w:szCs w:val="20"/>
        </w:rPr>
        <w:t xml:space="preserve"> e Sicurezza in Rete, Tecnologie a Supporto della Valutazione dell'Apprendimento, Creare contenuti digitali per la didattica, Progettare le unità d’apprendimento attraverso gli strumenti digitali.</w:t>
      </w:r>
    </w:p>
    <w:p w14:paraId="26C410EF" w14:textId="77777777" w:rsidR="00CC21A8" w:rsidRPr="0072489D" w:rsidRDefault="009E0945">
      <w:pPr>
        <w:widowControl w:val="0"/>
        <w:numPr>
          <w:ilvl w:val="0"/>
          <w:numId w:val="2"/>
        </w:numPr>
        <w:pBdr>
          <w:top w:val="nil"/>
          <w:left w:val="nil"/>
          <w:bottom w:val="nil"/>
          <w:right w:val="nil"/>
          <w:between w:val="nil"/>
        </w:pBdr>
        <w:spacing w:line="301" w:lineRule="auto"/>
        <w:ind w:right="448"/>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Formazione per la didattica digitale integrata e alla transizione digitale per il personale scolastico.</w:t>
      </w:r>
    </w:p>
    <w:p w14:paraId="4ACA5679" w14:textId="77777777" w:rsidR="00CC21A8" w:rsidRPr="0072489D" w:rsidRDefault="00CC21A8">
      <w:pPr>
        <w:widowControl w:val="0"/>
        <w:pBdr>
          <w:top w:val="nil"/>
          <w:left w:val="nil"/>
          <w:bottom w:val="nil"/>
          <w:right w:val="nil"/>
          <w:between w:val="nil"/>
        </w:pBdr>
        <w:spacing w:before="69" w:line="301" w:lineRule="auto"/>
        <w:ind w:left="302" w:right="448"/>
        <w:jc w:val="both"/>
        <w:rPr>
          <w:rFonts w:ascii="Calibri" w:eastAsia="Calibri" w:hAnsi="Calibri" w:cs="Calibri"/>
          <w:color w:val="000000" w:themeColor="text1"/>
          <w:sz w:val="20"/>
          <w:szCs w:val="20"/>
        </w:rPr>
      </w:pPr>
    </w:p>
    <w:p w14:paraId="4F643BE5" w14:textId="77777777" w:rsidR="00CC21A8" w:rsidRPr="0072489D" w:rsidRDefault="009E0945">
      <w:pPr>
        <w:widowControl w:val="0"/>
        <w:pBdr>
          <w:top w:val="nil"/>
          <w:left w:val="nil"/>
          <w:bottom w:val="nil"/>
          <w:right w:val="nil"/>
          <w:between w:val="nil"/>
        </w:pBdr>
        <w:spacing w:before="69" w:line="301" w:lineRule="auto"/>
        <w:ind w:left="302" w:right="448" w:firstLine="7"/>
        <w:jc w:val="both"/>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6) Inclusione e disabilità </w:t>
      </w:r>
    </w:p>
    <w:p w14:paraId="535A9529" w14:textId="77777777" w:rsidR="00CC21A8" w:rsidRPr="0072489D" w:rsidRDefault="009E0945">
      <w:pPr>
        <w:widowControl w:val="0"/>
        <w:pBdr>
          <w:top w:val="nil"/>
          <w:left w:val="nil"/>
          <w:bottom w:val="nil"/>
          <w:right w:val="nil"/>
          <w:between w:val="nil"/>
        </w:pBdr>
        <w:spacing w:before="69" w:line="305" w:lineRule="auto"/>
        <w:ind w:left="308" w:right="538" w:firstLine="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Didattica inclusiva, anche con l’uso delle tecnologie digitali; progettazione individualizzata e personalizzata: modelli </w:t>
      </w:r>
      <w:proofErr w:type="gramStart"/>
      <w:r w:rsidRPr="0072489D">
        <w:rPr>
          <w:rFonts w:ascii="Calibri" w:eastAsia="Calibri" w:hAnsi="Calibri" w:cs="Calibri"/>
          <w:color w:val="000000" w:themeColor="text1"/>
          <w:sz w:val="20"/>
          <w:szCs w:val="20"/>
        </w:rPr>
        <w:t>e  metodologie</w:t>
      </w:r>
      <w:proofErr w:type="gramEnd"/>
      <w:r w:rsidRPr="0072489D">
        <w:rPr>
          <w:rFonts w:ascii="Calibri" w:eastAsia="Calibri" w:hAnsi="Calibri" w:cs="Calibri"/>
          <w:color w:val="000000" w:themeColor="text1"/>
          <w:sz w:val="20"/>
          <w:szCs w:val="20"/>
        </w:rPr>
        <w:t xml:space="preserve">; autovalutazione, valutazione e miglioramento dell’inclusione nell’istituto; </w:t>
      </w:r>
    </w:p>
    <w:p w14:paraId="55191EFC" w14:textId="77777777" w:rsidR="00CC21A8" w:rsidRPr="0072489D" w:rsidRDefault="009E0945">
      <w:pPr>
        <w:widowControl w:val="0"/>
        <w:spacing w:before="18"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Azioni formative finalizzate all’innovazione e ai nuovi </w:t>
      </w:r>
      <w:proofErr w:type="spellStart"/>
      <w:r w:rsidRPr="0072489D">
        <w:rPr>
          <w:rFonts w:ascii="Calibri" w:eastAsia="Calibri" w:hAnsi="Calibri" w:cs="Calibri"/>
          <w:color w:val="000000" w:themeColor="text1"/>
          <w:sz w:val="20"/>
          <w:szCs w:val="20"/>
        </w:rPr>
        <w:t>setting</w:t>
      </w:r>
      <w:proofErr w:type="spellEnd"/>
      <w:r w:rsidRPr="0072489D">
        <w:rPr>
          <w:rFonts w:ascii="Calibri" w:eastAsia="Calibri" w:hAnsi="Calibri" w:cs="Calibri"/>
          <w:color w:val="000000" w:themeColor="text1"/>
          <w:sz w:val="20"/>
          <w:szCs w:val="20"/>
        </w:rPr>
        <w:t xml:space="preserve"> di apprendimento previste dal PNRR D.M. 66/2023 (Tecnologie per la didattica inclusiva)</w:t>
      </w:r>
    </w:p>
    <w:p w14:paraId="3FC68243" w14:textId="77777777" w:rsidR="00CC21A8" w:rsidRPr="0072489D" w:rsidRDefault="009E0945">
      <w:pPr>
        <w:widowControl w:val="0"/>
        <w:spacing w:before="67"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Competenze socio-emotive, competenze relazionali e gestione del gruppo classe </w:t>
      </w:r>
    </w:p>
    <w:p w14:paraId="3D802094" w14:textId="77777777" w:rsidR="00CC21A8" w:rsidRPr="0072489D" w:rsidRDefault="00CC21A8">
      <w:pPr>
        <w:widowControl w:val="0"/>
        <w:pBdr>
          <w:top w:val="nil"/>
          <w:left w:val="nil"/>
          <w:bottom w:val="nil"/>
          <w:right w:val="nil"/>
          <w:between w:val="nil"/>
        </w:pBdr>
        <w:spacing w:before="20" w:line="240" w:lineRule="auto"/>
        <w:ind w:left="671"/>
        <w:rPr>
          <w:rFonts w:ascii="Calibri" w:eastAsia="Calibri" w:hAnsi="Calibri" w:cs="Calibri"/>
          <w:color w:val="000000" w:themeColor="text1"/>
          <w:sz w:val="20"/>
          <w:szCs w:val="20"/>
        </w:rPr>
      </w:pPr>
    </w:p>
    <w:p w14:paraId="776E983E" w14:textId="77777777" w:rsidR="00CC21A8" w:rsidRPr="0072489D" w:rsidRDefault="009E0945">
      <w:pPr>
        <w:widowControl w:val="0"/>
        <w:pBdr>
          <w:top w:val="nil"/>
          <w:left w:val="nil"/>
          <w:bottom w:val="nil"/>
          <w:right w:val="nil"/>
          <w:between w:val="nil"/>
        </w:pBdr>
        <w:spacing w:line="240" w:lineRule="auto"/>
        <w:ind w:left="1"/>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      7) Integrazione, competenze di cittadinanza e cittadinanza globale </w:t>
      </w:r>
    </w:p>
    <w:p w14:paraId="68D3717D" w14:textId="77777777" w:rsidR="00CC21A8" w:rsidRPr="0072489D" w:rsidRDefault="009E0945">
      <w:pPr>
        <w:widowControl w:val="0"/>
        <w:pBdr>
          <w:top w:val="nil"/>
          <w:left w:val="nil"/>
          <w:bottom w:val="nil"/>
          <w:right w:val="nil"/>
          <w:between w:val="nil"/>
        </w:pBdr>
        <w:spacing w:before="67" w:line="302" w:lineRule="auto"/>
        <w:ind w:right="257"/>
        <w:jc w:val="both"/>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Gestione della classe; mediazione linguistica e culturale; cittadinanza attiva e diritti del cittadino; educazione </w:t>
      </w:r>
      <w:proofErr w:type="gramStart"/>
      <w:r w:rsidRPr="0072489D">
        <w:rPr>
          <w:rFonts w:ascii="Calibri" w:eastAsia="Calibri" w:hAnsi="Calibri" w:cs="Calibri"/>
          <w:color w:val="000000" w:themeColor="text1"/>
          <w:sz w:val="20"/>
          <w:szCs w:val="20"/>
        </w:rPr>
        <w:t xml:space="preserve">ambientale;   </w:t>
      </w:r>
      <w:proofErr w:type="gramEnd"/>
      <w:r w:rsidRPr="0072489D">
        <w:rPr>
          <w:rFonts w:ascii="Calibri" w:eastAsia="Calibri" w:hAnsi="Calibri" w:cs="Calibri"/>
          <w:color w:val="000000" w:themeColor="text1"/>
          <w:sz w:val="20"/>
          <w:szCs w:val="20"/>
        </w:rPr>
        <w:t xml:space="preserve">       educazione alimentare; cura dei beni comuni; pari opportunità; spirito critico, dialogo e media </w:t>
      </w:r>
      <w:proofErr w:type="spellStart"/>
      <w:r w:rsidRPr="0072489D">
        <w:rPr>
          <w:rFonts w:ascii="Calibri" w:eastAsia="Calibri" w:hAnsi="Calibri" w:cs="Calibri"/>
          <w:color w:val="000000" w:themeColor="text1"/>
          <w:sz w:val="20"/>
          <w:szCs w:val="20"/>
        </w:rPr>
        <w:t>literacy</w:t>
      </w:r>
      <w:proofErr w:type="spellEnd"/>
      <w:r w:rsidRPr="0072489D">
        <w:rPr>
          <w:rFonts w:ascii="Calibri" w:eastAsia="Calibri" w:hAnsi="Calibri" w:cs="Calibri"/>
          <w:color w:val="000000" w:themeColor="text1"/>
          <w:sz w:val="20"/>
          <w:szCs w:val="20"/>
        </w:rPr>
        <w:t xml:space="preserve">, dialogo interculturale  e interreligioso; migrazioni; educazione alla pace; cittadinanza scientifica. </w:t>
      </w:r>
    </w:p>
    <w:p w14:paraId="12B5C911" w14:textId="77777777" w:rsidR="00CC21A8" w:rsidRPr="0072489D" w:rsidRDefault="009E0945">
      <w:pPr>
        <w:widowControl w:val="0"/>
        <w:spacing w:before="67"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Azioni formative finalizzate alla sensibilizzazione delle tematiche dell’Agenda 2030</w:t>
      </w:r>
    </w:p>
    <w:p w14:paraId="62EF3FEE" w14:textId="77777777" w:rsidR="00CC21A8" w:rsidRPr="0072489D" w:rsidRDefault="009E0945">
      <w:pPr>
        <w:widowControl w:val="0"/>
        <w:spacing w:before="67" w:line="240" w:lineRule="auto"/>
        <w:ind w:left="67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Azioni formative all’acquisizione dell’insegnamento dell’italiano come L2</w:t>
      </w:r>
    </w:p>
    <w:p w14:paraId="0F74747E" w14:textId="77777777" w:rsidR="00CC21A8" w:rsidRPr="0072489D" w:rsidRDefault="00CC21A8">
      <w:pPr>
        <w:widowControl w:val="0"/>
        <w:spacing w:before="67" w:line="240" w:lineRule="auto"/>
        <w:ind w:left="671"/>
        <w:rPr>
          <w:rFonts w:ascii="Calibri" w:eastAsia="Calibri" w:hAnsi="Calibri" w:cs="Calibri"/>
          <w:color w:val="000000" w:themeColor="text1"/>
          <w:sz w:val="20"/>
          <w:szCs w:val="20"/>
        </w:rPr>
      </w:pPr>
    </w:p>
    <w:p w14:paraId="01A5AFE3" w14:textId="77777777" w:rsidR="00CC21A8" w:rsidRPr="0072489D" w:rsidRDefault="009E0945">
      <w:pPr>
        <w:widowControl w:val="0"/>
        <w:pBdr>
          <w:top w:val="nil"/>
          <w:left w:val="nil"/>
          <w:bottom w:val="nil"/>
          <w:right w:val="nil"/>
          <w:between w:val="nil"/>
        </w:pBdr>
        <w:spacing w:before="564" w:line="240" w:lineRule="auto"/>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8) Coesione sociale e prevenzione del disagio giovanile </w:t>
      </w:r>
    </w:p>
    <w:p w14:paraId="4C594E16" w14:textId="77777777" w:rsidR="00CC21A8" w:rsidRPr="0072489D" w:rsidRDefault="009E0945">
      <w:pPr>
        <w:widowControl w:val="0"/>
        <w:pBdr>
          <w:top w:val="nil"/>
          <w:left w:val="nil"/>
          <w:bottom w:val="nil"/>
          <w:right w:val="nil"/>
          <w:between w:val="nil"/>
        </w:pBdr>
        <w:spacing w:before="69" w:line="325" w:lineRule="auto"/>
        <w:ind w:left="2" w:right="849" w:firstLine="6"/>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Prevenzione del bullismo e del </w:t>
      </w:r>
      <w:proofErr w:type="spellStart"/>
      <w:r w:rsidRPr="0072489D">
        <w:rPr>
          <w:rFonts w:ascii="Calibri" w:eastAsia="Calibri" w:hAnsi="Calibri" w:cs="Calibri"/>
          <w:color w:val="000000" w:themeColor="text1"/>
          <w:sz w:val="20"/>
          <w:szCs w:val="20"/>
        </w:rPr>
        <w:t>cyberbullismo</w:t>
      </w:r>
      <w:proofErr w:type="spellEnd"/>
      <w:r w:rsidRPr="0072489D">
        <w:rPr>
          <w:rFonts w:ascii="Calibri" w:eastAsia="Calibri" w:hAnsi="Calibri" w:cs="Calibri"/>
          <w:color w:val="000000" w:themeColor="text1"/>
          <w:sz w:val="20"/>
          <w:szCs w:val="20"/>
        </w:rPr>
        <w:t xml:space="preserve">; metodologie didattiche e sviluppo di competenze complementari </w:t>
      </w:r>
      <w:proofErr w:type="gramStart"/>
      <w:r w:rsidRPr="0072489D">
        <w:rPr>
          <w:rFonts w:ascii="Calibri" w:eastAsia="Calibri" w:hAnsi="Calibri" w:cs="Calibri"/>
          <w:color w:val="000000" w:themeColor="text1"/>
          <w:sz w:val="20"/>
          <w:szCs w:val="20"/>
        </w:rPr>
        <w:t>che  concorrono</w:t>
      </w:r>
      <w:proofErr w:type="gramEnd"/>
      <w:r w:rsidRPr="0072489D">
        <w:rPr>
          <w:rFonts w:ascii="Calibri" w:eastAsia="Calibri" w:hAnsi="Calibri" w:cs="Calibri"/>
          <w:color w:val="000000" w:themeColor="text1"/>
          <w:sz w:val="20"/>
          <w:szCs w:val="20"/>
        </w:rPr>
        <w:t xml:space="preserve"> positivamente al percorso educativo complessivo; </w:t>
      </w:r>
    </w:p>
    <w:p w14:paraId="19158BCB" w14:textId="77777777" w:rsidR="00CC21A8" w:rsidRPr="0072489D" w:rsidRDefault="009E0945">
      <w:pPr>
        <w:widowControl w:val="0"/>
        <w:pBdr>
          <w:top w:val="nil"/>
          <w:left w:val="nil"/>
          <w:bottom w:val="nil"/>
          <w:right w:val="nil"/>
          <w:between w:val="nil"/>
        </w:pBdr>
        <w:spacing w:before="20" w:line="240" w:lineRule="auto"/>
        <w:ind w:left="370"/>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Corso di formazione – gestione della classe problematica ad opera di esperti esterni </w:t>
      </w:r>
    </w:p>
    <w:p w14:paraId="6AA0BBF7" w14:textId="77777777" w:rsidR="00CC21A8" w:rsidRPr="0072489D" w:rsidRDefault="009E0945">
      <w:pPr>
        <w:widowControl w:val="0"/>
        <w:pBdr>
          <w:top w:val="nil"/>
          <w:left w:val="nil"/>
          <w:bottom w:val="nil"/>
          <w:right w:val="nil"/>
          <w:between w:val="nil"/>
        </w:pBdr>
        <w:spacing w:before="89" w:line="240" w:lineRule="auto"/>
        <w:ind w:left="370"/>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Azioni di contrasto al bullismo e </w:t>
      </w:r>
      <w:proofErr w:type="spellStart"/>
      <w:r w:rsidRPr="0072489D">
        <w:rPr>
          <w:rFonts w:ascii="Calibri" w:eastAsia="Calibri" w:hAnsi="Calibri" w:cs="Calibri"/>
          <w:color w:val="000000" w:themeColor="text1"/>
          <w:sz w:val="20"/>
          <w:szCs w:val="20"/>
        </w:rPr>
        <w:t>cyberbullismo</w:t>
      </w:r>
      <w:proofErr w:type="spellEnd"/>
      <w:r w:rsidRPr="0072489D">
        <w:rPr>
          <w:rFonts w:ascii="Calibri" w:eastAsia="Calibri" w:hAnsi="Calibri" w:cs="Calibri"/>
          <w:color w:val="000000" w:themeColor="text1"/>
          <w:sz w:val="20"/>
          <w:szCs w:val="20"/>
        </w:rPr>
        <w:t xml:space="preserve"> – USR-LO </w:t>
      </w:r>
    </w:p>
    <w:p w14:paraId="3357EF0A" w14:textId="77777777" w:rsidR="00CC21A8" w:rsidRPr="0072489D" w:rsidRDefault="009E0945">
      <w:pPr>
        <w:widowControl w:val="0"/>
        <w:pBdr>
          <w:top w:val="nil"/>
          <w:left w:val="nil"/>
          <w:bottom w:val="nil"/>
          <w:right w:val="nil"/>
          <w:between w:val="nil"/>
        </w:pBdr>
        <w:spacing w:before="416" w:line="240" w:lineRule="auto"/>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9) Formazione sulla sicurezza, salute, privacy e il trattamento dei dati </w:t>
      </w:r>
    </w:p>
    <w:p w14:paraId="4F7A1338" w14:textId="77777777" w:rsidR="00CC21A8" w:rsidRPr="0072489D" w:rsidRDefault="009E0945">
      <w:pPr>
        <w:widowControl w:val="0"/>
        <w:pBdr>
          <w:top w:val="nil"/>
          <w:left w:val="nil"/>
          <w:bottom w:val="nil"/>
          <w:right w:val="nil"/>
          <w:between w:val="nil"/>
        </w:pBdr>
        <w:spacing w:before="91" w:line="240" w:lineRule="auto"/>
        <w:ind w:left="370"/>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Corsi di formazioni sulla Privacy </w:t>
      </w:r>
    </w:p>
    <w:p w14:paraId="19403B37" w14:textId="77777777" w:rsidR="00CC21A8" w:rsidRPr="0072489D" w:rsidRDefault="009E0945">
      <w:pPr>
        <w:widowControl w:val="0"/>
        <w:pBdr>
          <w:top w:val="nil"/>
          <w:left w:val="nil"/>
          <w:bottom w:val="nil"/>
          <w:right w:val="nil"/>
          <w:between w:val="nil"/>
        </w:pBdr>
        <w:spacing w:before="91" w:line="240" w:lineRule="auto"/>
        <w:ind w:left="370"/>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Corsi sicurezza ASPP, RLS, Antincendio e primo soccorso </w:t>
      </w:r>
    </w:p>
    <w:p w14:paraId="502C67B9" w14:textId="77777777" w:rsidR="00CC21A8" w:rsidRPr="0072489D" w:rsidRDefault="009E0945">
      <w:pPr>
        <w:widowControl w:val="0"/>
        <w:pBdr>
          <w:top w:val="nil"/>
          <w:left w:val="nil"/>
          <w:bottom w:val="nil"/>
          <w:right w:val="nil"/>
          <w:between w:val="nil"/>
        </w:pBdr>
        <w:spacing w:before="1053" w:line="240" w:lineRule="auto"/>
        <w:jc w:val="center"/>
        <w:rPr>
          <w:rFonts w:ascii="Calibri" w:eastAsia="Calibri" w:hAnsi="Calibri" w:cs="Calibri"/>
          <w:b/>
          <w:color w:val="000000" w:themeColor="text1"/>
          <w:sz w:val="20"/>
          <w:szCs w:val="20"/>
        </w:rPr>
      </w:pPr>
      <w:r w:rsidRPr="0072489D">
        <w:rPr>
          <w:rFonts w:ascii="Calibri" w:eastAsia="Calibri" w:hAnsi="Calibri" w:cs="Calibri"/>
          <w:b/>
          <w:color w:val="000000" w:themeColor="text1"/>
          <w:sz w:val="20"/>
          <w:szCs w:val="20"/>
        </w:rPr>
        <w:t xml:space="preserve">I destinatari </w:t>
      </w:r>
    </w:p>
    <w:p w14:paraId="52940DA1" w14:textId="77777777" w:rsidR="00CC21A8" w:rsidRPr="0072489D" w:rsidRDefault="009E0945">
      <w:pPr>
        <w:widowControl w:val="0"/>
        <w:pBdr>
          <w:top w:val="nil"/>
          <w:left w:val="nil"/>
          <w:bottom w:val="nil"/>
          <w:right w:val="nil"/>
          <w:between w:val="nil"/>
        </w:pBdr>
        <w:spacing w:before="77" w:line="289" w:lineRule="auto"/>
        <w:ind w:left="8" w:right="201" w:firstLine="1"/>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In relazione alle tematiche scelte ed all’ente proponente, il Piano di formazione del personale è rivolto comunque a tutto </w:t>
      </w:r>
      <w:proofErr w:type="gramStart"/>
      <w:r w:rsidRPr="0072489D">
        <w:rPr>
          <w:rFonts w:ascii="Calibri" w:eastAsia="Calibri" w:hAnsi="Calibri" w:cs="Calibri"/>
          <w:color w:val="000000" w:themeColor="text1"/>
          <w:sz w:val="20"/>
          <w:szCs w:val="20"/>
        </w:rPr>
        <w:t>il  personale</w:t>
      </w:r>
      <w:proofErr w:type="gramEnd"/>
      <w:r w:rsidRPr="0072489D">
        <w:rPr>
          <w:rFonts w:ascii="Calibri" w:eastAsia="Calibri" w:hAnsi="Calibri" w:cs="Calibri"/>
          <w:color w:val="000000" w:themeColor="text1"/>
          <w:sz w:val="20"/>
          <w:szCs w:val="20"/>
        </w:rPr>
        <w:t xml:space="preserve"> dell’Istituto e comprendere: </w:t>
      </w:r>
    </w:p>
    <w:p w14:paraId="14DBC922" w14:textId="77777777" w:rsidR="00CC21A8" w:rsidRPr="0072489D" w:rsidRDefault="009E0945">
      <w:pPr>
        <w:widowControl w:val="0"/>
        <w:pBdr>
          <w:top w:val="nil"/>
          <w:left w:val="nil"/>
          <w:bottom w:val="nil"/>
          <w:right w:val="nil"/>
          <w:between w:val="nil"/>
        </w:pBdr>
        <w:spacing w:before="17" w:line="240" w:lineRule="auto"/>
        <w:ind w:left="373"/>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docenti dell’organico dell’autonomia in generale; </w:t>
      </w:r>
    </w:p>
    <w:p w14:paraId="4EBFE98E" w14:textId="77777777" w:rsidR="00CC21A8" w:rsidRPr="0072489D" w:rsidRDefault="009E0945">
      <w:pPr>
        <w:widowControl w:val="0"/>
        <w:pBdr>
          <w:top w:val="nil"/>
          <w:left w:val="nil"/>
          <w:bottom w:val="nil"/>
          <w:right w:val="nil"/>
          <w:between w:val="nil"/>
        </w:pBdr>
        <w:spacing w:before="58" w:line="289" w:lineRule="auto"/>
        <w:ind w:left="723" w:right="1426" w:hanging="350"/>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insegnanti impegnati in innovazioni curricolari ed organizzative anche in relazione </w:t>
      </w:r>
      <w:proofErr w:type="gramStart"/>
      <w:r w:rsidRPr="0072489D">
        <w:rPr>
          <w:rFonts w:ascii="Calibri" w:eastAsia="Calibri" w:hAnsi="Calibri" w:cs="Calibri"/>
          <w:color w:val="000000" w:themeColor="text1"/>
          <w:sz w:val="20"/>
          <w:szCs w:val="20"/>
        </w:rPr>
        <w:t>all’implementazione  della</w:t>
      </w:r>
      <w:proofErr w:type="gramEnd"/>
      <w:r w:rsidRPr="0072489D">
        <w:rPr>
          <w:rFonts w:ascii="Calibri" w:eastAsia="Calibri" w:hAnsi="Calibri" w:cs="Calibri"/>
          <w:color w:val="000000" w:themeColor="text1"/>
          <w:sz w:val="20"/>
          <w:szCs w:val="20"/>
        </w:rPr>
        <w:t xml:space="preserve"> legge 107/2015; </w:t>
      </w:r>
    </w:p>
    <w:p w14:paraId="336FBC03" w14:textId="77777777" w:rsidR="00CC21A8" w:rsidRPr="0072489D" w:rsidRDefault="009E0945">
      <w:pPr>
        <w:widowControl w:val="0"/>
        <w:pBdr>
          <w:top w:val="nil"/>
          <w:left w:val="nil"/>
          <w:bottom w:val="nil"/>
          <w:right w:val="nil"/>
          <w:between w:val="nil"/>
        </w:pBdr>
        <w:spacing w:before="17" w:line="314" w:lineRule="auto"/>
        <w:ind w:left="373" w:right="488"/>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gruppi di miglioramento, impegnati nelle azioni conseguenti al RAV e al piano di miglioramento; </w:t>
      </w:r>
    </w:p>
    <w:p w14:paraId="608C873E" w14:textId="77777777" w:rsidR="00CC21A8" w:rsidRPr="0072489D" w:rsidRDefault="009E0945">
      <w:pPr>
        <w:widowControl w:val="0"/>
        <w:pBdr>
          <w:top w:val="nil"/>
          <w:left w:val="nil"/>
          <w:bottom w:val="nil"/>
          <w:right w:val="nil"/>
          <w:between w:val="nil"/>
        </w:pBdr>
        <w:spacing w:before="17" w:line="314" w:lineRule="auto"/>
        <w:ind w:left="373" w:right="488"/>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personale coinvolto nei processi di digitalizzazione e innovazione metodologica, nel quadro delle azioni </w:t>
      </w:r>
      <w:proofErr w:type="gramStart"/>
      <w:r w:rsidRPr="0072489D">
        <w:rPr>
          <w:rFonts w:ascii="Calibri" w:eastAsia="Calibri" w:hAnsi="Calibri" w:cs="Calibri"/>
          <w:color w:val="000000" w:themeColor="text1"/>
          <w:sz w:val="20"/>
          <w:szCs w:val="20"/>
        </w:rPr>
        <w:t>definite  nel</w:t>
      </w:r>
      <w:proofErr w:type="gramEnd"/>
      <w:r w:rsidRPr="0072489D">
        <w:rPr>
          <w:rFonts w:ascii="Calibri" w:eastAsia="Calibri" w:hAnsi="Calibri" w:cs="Calibri"/>
          <w:color w:val="000000" w:themeColor="text1"/>
          <w:sz w:val="20"/>
          <w:szCs w:val="20"/>
        </w:rPr>
        <w:t xml:space="preserve"> PNSD e dal PNRR; </w:t>
      </w:r>
    </w:p>
    <w:p w14:paraId="0A2D52A8" w14:textId="77777777" w:rsidR="00CC21A8" w:rsidRPr="0072489D" w:rsidRDefault="009E0945">
      <w:pPr>
        <w:widowControl w:val="0"/>
        <w:pBdr>
          <w:top w:val="nil"/>
          <w:left w:val="nil"/>
          <w:bottom w:val="nil"/>
          <w:right w:val="nil"/>
          <w:between w:val="nil"/>
        </w:pBdr>
        <w:spacing w:before="37" w:line="332" w:lineRule="auto"/>
        <w:ind w:left="723" w:right="483" w:hanging="349"/>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lastRenderedPageBreak/>
        <w:t xml:space="preserve">● altro personale, insegnanti e non, da coinvolgere in azioni formative strategiche in coerenza con le </w:t>
      </w:r>
      <w:proofErr w:type="gramStart"/>
      <w:r w:rsidRPr="0072489D">
        <w:rPr>
          <w:rFonts w:ascii="Calibri" w:eastAsia="Calibri" w:hAnsi="Calibri" w:cs="Calibri"/>
          <w:color w:val="000000" w:themeColor="text1"/>
          <w:sz w:val="20"/>
          <w:szCs w:val="20"/>
        </w:rPr>
        <w:t>indicazioni  attuative</w:t>
      </w:r>
      <w:proofErr w:type="gramEnd"/>
      <w:r w:rsidRPr="0072489D">
        <w:rPr>
          <w:rFonts w:ascii="Calibri" w:eastAsia="Calibri" w:hAnsi="Calibri" w:cs="Calibri"/>
          <w:color w:val="000000" w:themeColor="text1"/>
          <w:sz w:val="20"/>
          <w:szCs w:val="20"/>
        </w:rPr>
        <w:t xml:space="preserve"> del Piano; </w:t>
      </w:r>
    </w:p>
    <w:p w14:paraId="07C8B78C" w14:textId="77777777" w:rsidR="00CC21A8" w:rsidRPr="0072489D" w:rsidRDefault="009E0945">
      <w:pPr>
        <w:widowControl w:val="0"/>
        <w:pBdr>
          <w:top w:val="nil"/>
          <w:left w:val="nil"/>
          <w:bottom w:val="nil"/>
          <w:right w:val="nil"/>
          <w:between w:val="nil"/>
        </w:pBdr>
        <w:spacing w:before="37" w:line="332" w:lineRule="auto"/>
        <w:ind w:left="723" w:right="483" w:hanging="349"/>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 consigli di classe, docenti e personale nei processi di inclusione e integrazione. </w:t>
      </w:r>
    </w:p>
    <w:p w14:paraId="3A363865" w14:textId="77777777" w:rsidR="00CC21A8" w:rsidRPr="0072489D" w:rsidRDefault="009E0945">
      <w:pPr>
        <w:widowControl w:val="0"/>
        <w:pBdr>
          <w:top w:val="nil"/>
          <w:left w:val="nil"/>
          <w:bottom w:val="nil"/>
          <w:right w:val="nil"/>
          <w:between w:val="nil"/>
        </w:pBdr>
        <w:spacing w:before="1178" w:line="240" w:lineRule="auto"/>
        <w:ind w:right="66"/>
        <w:jc w:val="right"/>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Il Dirigente Scolastico </w:t>
      </w:r>
    </w:p>
    <w:p w14:paraId="4D1E5FEB" w14:textId="77777777" w:rsidR="00CC21A8" w:rsidRPr="0072489D" w:rsidRDefault="009E0945">
      <w:pPr>
        <w:widowControl w:val="0"/>
        <w:pBdr>
          <w:top w:val="nil"/>
          <w:left w:val="nil"/>
          <w:bottom w:val="nil"/>
          <w:right w:val="nil"/>
          <w:between w:val="nil"/>
        </w:pBdr>
        <w:spacing w:before="48" w:line="240" w:lineRule="auto"/>
        <w:ind w:right="68"/>
        <w:jc w:val="right"/>
        <w:rPr>
          <w:rFonts w:ascii="Calibri" w:eastAsia="Calibri" w:hAnsi="Calibri" w:cs="Calibri"/>
          <w:color w:val="000000" w:themeColor="text1"/>
          <w:sz w:val="20"/>
          <w:szCs w:val="20"/>
        </w:rPr>
      </w:pPr>
      <w:r w:rsidRPr="0072489D">
        <w:rPr>
          <w:rFonts w:ascii="Calibri" w:eastAsia="Calibri" w:hAnsi="Calibri" w:cs="Calibri"/>
          <w:color w:val="000000" w:themeColor="text1"/>
          <w:sz w:val="20"/>
          <w:szCs w:val="20"/>
        </w:rPr>
        <w:t xml:space="preserve">Dott.ssa Leonilda Adduci </w:t>
      </w:r>
      <w:bookmarkEnd w:id="0"/>
    </w:p>
    <w:sectPr w:rsidR="00CC21A8" w:rsidRPr="0072489D">
      <w:pgSz w:w="11920" w:h="16860"/>
      <w:pgMar w:top="940" w:right="675" w:bottom="1118" w:left="725"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ilvia Becce" w:date="2024-06-23T14:30:00Z" w:initials="">
    <w:p w14:paraId="4E99E9D1" w14:textId="77777777" w:rsidR="00CC21A8" w:rsidRDefault="009E0945">
      <w:pPr>
        <w:widowControl w:val="0"/>
        <w:pBdr>
          <w:top w:val="nil"/>
          <w:left w:val="nil"/>
          <w:bottom w:val="nil"/>
          <w:right w:val="nil"/>
          <w:between w:val="nil"/>
        </w:pBdr>
        <w:spacing w:line="240" w:lineRule="auto"/>
        <w:rPr>
          <w:color w:val="000000"/>
        </w:rPr>
      </w:pPr>
      <w:r>
        <w:rPr>
          <w:color w:val="000000"/>
        </w:rPr>
        <w:t>Gentile Dirigente, le parti evidenziate in giallo le abbiamo modificate ma richiedono una Sua attenta lettura come tutto il resto del documento. Grazie per la collaborazione!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99E9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5611"/>
    <w:multiLevelType w:val="multilevel"/>
    <w:tmpl w:val="0792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7C06EB"/>
    <w:multiLevelType w:val="multilevel"/>
    <w:tmpl w:val="46268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A8"/>
    <w:rsid w:val="0072489D"/>
    <w:rsid w:val="009E0945"/>
    <w:rsid w:val="00CC2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C0E1"/>
  <w15:docId w15:val="{8B1C41CF-7E38-4FF8-AA8D-3F28E789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E094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2109</Words>
  <Characters>12023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Assistente2</dc:creator>
  <cp:lastModifiedBy>Assistente9</cp:lastModifiedBy>
  <cp:revision>3</cp:revision>
  <dcterms:created xsi:type="dcterms:W3CDTF">2024-06-26T07:33:00Z</dcterms:created>
  <dcterms:modified xsi:type="dcterms:W3CDTF">2024-06-26T07:50:00Z</dcterms:modified>
</cp:coreProperties>
</file>