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F96" w:rsidRDefault="00E65F96" w:rsidP="00B171A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39" w:line="240" w:lineRule="auto"/>
        <w:jc w:val="both"/>
        <w:rPr>
          <w:rFonts w:eastAsia="Calibri"/>
          <w:color w:val="000000"/>
          <w:sz w:val="19"/>
          <w:szCs w:val="19"/>
        </w:rPr>
      </w:pPr>
      <w:r>
        <w:rPr>
          <w:rFonts w:eastAsia="Calibri"/>
          <w:noProof/>
          <w:color w:val="000000"/>
          <w:sz w:val="19"/>
          <w:szCs w:val="19"/>
        </w:rPr>
        <w:drawing>
          <wp:anchor distT="114300" distB="114300" distL="114300" distR="114300" simplePos="0" relativeHeight="251659264" behindDoc="0" locked="0" layoutInCell="1" allowOverlap="1">
            <wp:simplePos x="0" y="0"/>
            <wp:positionH relativeFrom="column">
              <wp:posOffset>-6985</wp:posOffset>
            </wp:positionH>
            <wp:positionV relativeFrom="paragraph">
              <wp:posOffset>-261620</wp:posOffset>
            </wp:positionV>
            <wp:extent cx="6648450" cy="891540"/>
            <wp:effectExtent l="19050" t="0" r="0" b="0"/>
            <wp:wrapNone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48450" cy="8915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E65F96" w:rsidRDefault="00E65F96" w:rsidP="00E65F9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color w:val="000000"/>
          <w:sz w:val="25"/>
          <w:szCs w:val="25"/>
        </w:rPr>
      </w:pPr>
    </w:p>
    <w:p w:rsidR="00E65F96" w:rsidRDefault="00E65F96" w:rsidP="00E65F9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color w:val="000000"/>
          <w:sz w:val="25"/>
          <w:szCs w:val="25"/>
        </w:rPr>
      </w:pPr>
    </w:p>
    <w:p w:rsidR="00E65F96" w:rsidRDefault="00E65F96" w:rsidP="00E65F9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color w:val="000000"/>
          <w:sz w:val="25"/>
          <w:szCs w:val="25"/>
        </w:rPr>
      </w:pPr>
      <w:r>
        <w:rPr>
          <w:rFonts w:ascii="Calibri" w:eastAsia="Calibri" w:hAnsi="Calibri" w:cs="Calibri"/>
          <w:b/>
          <w:color w:val="000000"/>
          <w:sz w:val="25"/>
          <w:szCs w:val="25"/>
        </w:rPr>
        <w:t xml:space="preserve">        ISTITUTO COMPRENSIVO STATALE</w:t>
      </w:r>
    </w:p>
    <w:p w:rsidR="00E65F96" w:rsidRDefault="00E65F96" w:rsidP="00E65F9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" w:line="240" w:lineRule="auto"/>
        <w:ind w:left="444"/>
        <w:jc w:val="center"/>
        <w:rPr>
          <w:rFonts w:ascii="Calibri" w:eastAsia="Calibri" w:hAnsi="Calibri" w:cs="Calibri"/>
          <w:b/>
          <w:color w:val="000000"/>
          <w:sz w:val="25"/>
          <w:szCs w:val="25"/>
        </w:rPr>
      </w:pPr>
      <w:r>
        <w:rPr>
          <w:rFonts w:ascii="Calibri" w:eastAsia="Calibri" w:hAnsi="Calibri" w:cs="Calibri"/>
          <w:b/>
          <w:color w:val="000000"/>
          <w:sz w:val="25"/>
          <w:szCs w:val="25"/>
        </w:rPr>
        <w:t xml:space="preserve">   “Alessandro Manzoni” di Rosate (MI)</w:t>
      </w:r>
    </w:p>
    <w:p w:rsidR="00E65F96" w:rsidRDefault="00E65F96" w:rsidP="00E65F9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14"/>
        <w:jc w:val="center"/>
        <w:rPr>
          <w:rFonts w:ascii="Calibri" w:eastAsia="Calibri" w:hAnsi="Calibri" w:cs="Calibri"/>
          <w:color w:val="000000"/>
          <w:sz w:val="19"/>
          <w:szCs w:val="19"/>
        </w:rPr>
      </w:pPr>
      <w:r>
        <w:rPr>
          <w:rFonts w:ascii="Calibri" w:eastAsia="Calibri" w:hAnsi="Calibri" w:cs="Calibri"/>
          <w:color w:val="000000"/>
          <w:sz w:val="18"/>
          <w:szCs w:val="18"/>
        </w:rPr>
        <w:t xml:space="preserve">              Viale delle Rimembranze 34/36 – 20088 ROSATE (MI)</w:t>
      </w:r>
      <w:r w:rsidRPr="00E65F96">
        <w:rPr>
          <w:rFonts w:ascii="Calibri" w:eastAsia="Calibri" w:hAnsi="Calibri" w:cs="Calibri"/>
          <w:color w:val="000000"/>
          <w:sz w:val="18"/>
          <w:szCs w:val="18"/>
        </w:rPr>
        <w:t xml:space="preserve"> </w:t>
      </w:r>
      <w:r>
        <w:rPr>
          <w:rFonts w:ascii="Calibri" w:eastAsia="Calibri" w:hAnsi="Calibri" w:cs="Calibri"/>
          <w:color w:val="000000"/>
          <w:sz w:val="18"/>
          <w:szCs w:val="18"/>
        </w:rPr>
        <w:t xml:space="preserve">Tel. 02-90848867 </w:t>
      </w:r>
      <w:r>
        <w:rPr>
          <w:rFonts w:ascii="Calibri" w:eastAsia="Calibri" w:hAnsi="Calibri" w:cs="Calibri"/>
          <w:color w:val="000000"/>
          <w:sz w:val="19"/>
          <w:szCs w:val="19"/>
        </w:rPr>
        <w:t>C.F 82003610159; Cod. Fatturazione</w:t>
      </w:r>
    </w:p>
    <w:p w:rsidR="00E65F96" w:rsidRPr="00DF23DF" w:rsidRDefault="00E65F96" w:rsidP="00E65F9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11"/>
        <w:jc w:val="center"/>
        <w:rPr>
          <w:rFonts w:ascii="Calibri" w:eastAsia="Calibri" w:hAnsi="Calibri" w:cs="Calibri"/>
          <w:color w:val="000000"/>
          <w:sz w:val="19"/>
          <w:szCs w:val="19"/>
        </w:rPr>
      </w:pPr>
      <w:r w:rsidRPr="00DF23DF">
        <w:rPr>
          <w:rFonts w:ascii="Calibri" w:eastAsia="Calibri" w:hAnsi="Calibri" w:cs="Calibri"/>
          <w:color w:val="000000"/>
          <w:sz w:val="19"/>
          <w:szCs w:val="19"/>
        </w:rPr>
        <w:t>UNFA16B; Cod.IPA: istsc_miic87600l; IBAN: IT56 - L05034-32380-00000-0015944</w:t>
      </w:r>
    </w:p>
    <w:p w:rsidR="00E65F96" w:rsidRPr="00E65F96" w:rsidRDefault="00E65F96" w:rsidP="00E65F9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ind w:left="1334"/>
        <w:jc w:val="center"/>
        <w:rPr>
          <w:rFonts w:ascii="Calibri" w:eastAsia="Calibri" w:hAnsi="Calibri" w:cs="Calibri"/>
          <w:color w:val="0000FF"/>
          <w:sz w:val="13"/>
          <w:szCs w:val="13"/>
        </w:rPr>
      </w:pPr>
      <w:r>
        <w:rPr>
          <w:rFonts w:ascii="Calibri" w:eastAsia="Calibri" w:hAnsi="Calibri" w:cs="Calibri"/>
          <w:color w:val="000000"/>
          <w:sz w:val="13"/>
          <w:szCs w:val="13"/>
        </w:rPr>
        <w:t xml:space="preserve">E- mail: </w:t>
      </w:r>
      <w:r>
        <w:rPr>
          <w:rFonts w:ascii="Calibri" w:eastAsia="Calibri" w:hAnsi="Calibri" w:cs="Calibri"/>
          <w:color w:val="0000FF"/>
          <w:sz w:val="13"/>
          <w:szCs w:val="13"/>
          <w:u w:val="single"/>
        </w:rPr>
        <w:t xml:space="preserve">miic87600l@istruzione.it- mail:miic87600l@pec.istruzione.it       </w:t>
      </w:r>
      <w:r w:rsidRPr="00E65F96">
        <w:rPr>
          <w:rFonts w:ascii="Calibri" w:eastAsia="Calibri" w:hAnsi="Calibri" w:cs="Calibri"/>
          <w:color w:val="0000FF"/>
          <w:sz w:val="13"/>
          <w:szCs w:val="13"/>
          <w:u w:val="single"/>
        </w:rPr>
        <w:t xml:space="preserve"> www.istitutocomprensivorosate.edu.it</w:t>
      </w:r>
    </w:p>
    <w:p w:rsidR="00D2678D" w:rsidRPr="00F7188D" w:rsidRDefault="00B171A1" w:rsidP="00B171A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39" w:line="240" w:lineRule="auto"/>
        <w:jc w:val="both"/>
        <w:rPr>
          <w:rFonts w:eastAsia="Calibri"/>
          <w:color w:val="000000"/>
          <w:sz w:val="19"/>
          <w:szCs w:val="19"/>
        </w:rPr>
      </w:pPr>
      <w:r>
        <w:rPr>
          <w:rFonts w:eastAsia="Calibri"/>
          <w:color w:val="000000"/>
          <w:sz w:val="19"/>
          <w:szCs w:val="19"/>
        </w:rPr>
        <w:t xml:space="preserve">Rosate,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6" w:line="240" w:lineRule="auto"/>
        <w:jc w:val="center"/>
        <w:rPr>
          <w:b/>
          <w:color w:val="000000" w:themeColor="text1"/>
          <w:sz w:val="28"/>
          <w:szCs w:val="28"/>
        </w:rPr>
      </w:pPr>
      <w:r w:rsidRPr="00F7188D">
        <w:rPr>
          <w:b/>
          <w:color w:val="000000" w:themeColor="text1"/>
          <w:sz w:val="28"/>
          <w:szCs w:val="28"/>
        </w:rPr>
        <w:t xml:space="preserve">PIANO </w:t>
      </w:r>
      <w:r w:rsidR="000F71FB" w:rsidRPr="00F7188D">
        <w:rPr>
          <w:b/>
          <w:color w:val="000000" w:themeColor="text1"/>
          <w:sz w:val="28"/>
          <w:szCs w:val="28"/>
        </w:rPr>
        <w:t xml:space="preserve">TRIENNALE DELLA </w:t>
      </w:r>
      <w:r w:rsidRPr="00F7188D">
        <w:rPr>
          <w:b/>
          <w:color w:val="000000" w:themeColor="text1"/>
          <w:sz w:val="28"/>
          <w:szCs w:val="28"/>
        </w:rPr>
        <w:t>FORMAZIONE DOCENTI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" w:line="240" w:lineRule="auto"/>
        <w:jc w:val="center"/>
        <w:rPr>
          <w:b/>
          <w:color w:val="000000" w:themeColor="text1"/>
          <w:sz w:val="28"/>
          <w:szCs w:val="28"/>
        </w:rPr>
      </w:pPr>
      <w:r w:rsidRPr="00F7188D">
        <w:rPr>
          <w:b/>
          <w:color w:val="000000" w:themeColor="text1"/>
          <w:sz w:val="28"/>
          <w:szCs w:val="28"/>
        </w:rPr>
        <w:t>202</w:t>
      </w:r>
      <w:r w:rsidR="000F71FB" w:rsidRPr="00F7188D">
        <w:rPr>
          <w:b/>
          <w:color w:val="000000" w:themeColor="text1"/>
          <w:sz w:val="28"/>
          <w:szCs w:val="28"/>
        </w:rPr>
        <w:t>5</w:t>
      </w:r>
      <w:r w:rsidRPr="00F7188D">
        <w:rPr>
          <w:b/>
          <w:color w:val="000000" w:themeColor="text1"/>
          <w:sz w:val="28"/>
          <w:szCs w:val="28"/>
        </w:rPr>
        <w:t>/202</w:t>
      </w:r>
      <w:r w:rsidR="000F71FB" w:rsidRPr="00F7188D">
        <w:rPr>
          <w:b/>
          <w:color w:val="000000" w:themeColor="text1"/>
          <w:sz w:val="28"/>
          <w:szCs w:val="28"/>
        </w:rPr>
        <w:t>8</w:t>
      </w:r>
    </w:p>
    <w:p w:rsidR="00D2678D" w:rsidRPr="00F7188D" w:rsidRDefault="00D2678D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" w:line="240" w:lineRule="auto"/>
        <w:jc w:val="both"/>
        <w:rPr>
          <w:b/>
          <w:color w:val="FF0000"/>
          <w:sz w:val="28"/>
          <w:szCs w:val="28"/>
        </w:rPr>
      </w:pPr>
    </w:p>
    <w:p w:rsidR="00D2678D" w:rsidRPr="00F7188D" w:rsidRDefault="002C298C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Il Piano triennale di formazione e aggiornamento del personale docente è finalizzato all’acquisizione di competenze per l'attuazione di interventi di miglioramento e adeguamento alle nuove esigenze dell’Offerta Formativa Triennale. Le priorità di formazione che la scuola intende adottare riflettono le Priorità e i Traguardi individuati nel RAV, i relativi Obiettivi di processo e il Piano di Miglioramento.</w:t>
      </w:r>
    </w:p>
    <w:p w:rsidR="00D2678D" w:rsidRPr="00F7188D" w:rsidRDefault="002C298C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I nuovi bisogni formativi emersi dal RAV evidenziano la necessità di una formazione centrata sulla didattica per competenze e sull’uso sistematico di pratiche innovative, anche basate sulle Nuove Tecnologie.</w:t>
      </w:r>
    </w:p>
    <w:p w:rsidR="00D2678D" w:rsidRPr="00F7188D" w:rsidRDefault="00D2678D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</w:p>
    <w:p w:rsidR="00D2678D" w:rsidRPr="00F7188D" w:rsidRDefault="002C298C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L’Istituto organizza, sia singolarmente che in Rete con altre scuole, corsi di formazione sulle tematiche di seguito indicate:</w:t>
      </w:r>
    </w:p>
    <w:p w:rsidR="00D2678D" w:rsidRPr="00F7188D" w:rsidRDefault="002C298C" w:rsidP="00F7188D">
      <w:pPr>
        <w:widowControl w:val="0"/>
        <w:numPr>
          <w:ilvl w:val="0"/>
          <w:numId w:val="6"/>
        </w:numPr>
        <w:spacing w:before="13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COMPETENZE DI SISTEMA - Autonomia didattica e organizzativa – valutazione e miglioramento, didattica per competenze e innovazione metodologica.</w:t>
      </w:r>
    </w:p>
    <w:p w:rsidR="00D2678D" w:rsidRPr="00F7188D" w:rsidRDefault="002C298C" w:rsidP="00F7188D">
      <w:pPr>
        <w:widowControl w:val="0"/>
        <w:numPr>
          <w:ilvl w:val="0"/>
          <w:numId w:val="7"/>
        </w:numP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COMPETENZE PER IL 21MO SECOLO – Lingue straniere; competenze digitali e nuovi ambienti per l’apprendimento.</w:t>
      </w:r>
    </w:p>
    <w:p w:rsidR="00D2678D" w:rsidRPr="00F7188D" w:rsidRDefault="002C298C" w:rsidP="00F7188D">
      <w:pPr>
        <w:widowControl w:val="0"/>
        <w:numPr>
          <w:ilvl w:val="0"/>
          <w:numId w:val="14"/>
        </w:numP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COMPETENZE PER UNA SCUOLA INCLUSIVA -Integrazione, competenze di cittadinanza e cittadinanza globale - Inclusione e disabilità; coesione sociale e prevenzione del disagio giovanile.</w:t>
      </w:r>
    </w:p>
    <w:p w:rsidR="00D2678D" w:rsidRPr="00F7188D" w:rsidRDefault="00D2678D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</w:p>
    <w:p w:rsidR="00D2678D" w:rsidRPr="00F7188D" w:rsidRDefault="002C298C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Il Piano di formazione sarà correlato anche agli obiettivi del PNRR, prevedendo iniziative formative nell’ambito formazione del personale scolastico alla transizione digitale. </w:t>
      </w:r>
    </w:p>
    <w:p w:rsidR="00D2678D" w:rsidRPr="00F7188D" w:rsidRDefault="002C298C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Il Piano di Formazione e Aggiornamento rappresenta un supporto utile al raggiungimento di obiettivi trasversali attinenti </w:t>
      </w:r>
      <w:r w:rsidR="00DC7155" w:rsidRPr="00F7188D">
        <w:rPr>
          <w:rFonts w:eastAsia="Calibri"/>
          <w:sz w:val="20"/>
          <w:szCs w:val="20"/>
        </w:rPr>
        <w:t>al</w:t>
      </w:r>
      <w:r w:rsidRPr="00F7188D">
        <w:rPr>
          <w:rFonts w:eastAsia="Calibri"/>
          <w:sz w:val="20"/>
          <w:szCs w:val="20"/>
        </w:rPr>
        <w:t>la qualità delle risorse umane ed è pertanto un’azione tendente a migliorare il clima e l’organizzazione e a creare condizioni favorevoli al raggiungimento degli obiettivi del PTOF, oltre che a favorire l’attività di confronto, di ricerca e di sperimentazione prevista dall’Autonomia. Il Collegio dei Docenti riconosce l’aggiornamento, sia individuale che collegiale, come un aspetto irrinunciabile e qualificante della funzione docente, funzionale alla promozione dell’efficacia del sistema scolastico e della qualità dell’offerta formativa e deve essere inteso come un processo sistematico e progressivo di consolidamento delle competenze.</w:t>
      </w:r>
    </w:p>
    <w:p w:rsidR="00D2678D" w:rsidRPr="00F7188D" w:rsidRDefault="00D2678D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</w:p>
    <w:p w:rsidR="00E65F96" w:rsidRDefault="00E65F96" w:rsidP="00F7188D">
      <w:pPr>
        <w:widowControl w:val="0"/>
        <w:spacing w:before="13" w:line="360" w:lineRule="auto"/>
        <w:jc w:val="center"/>
        <w:rPr>
          <w:rFonts w:eastAsia="Calibri"/>
          <w:b/>
          <w:sz w:val="19"/>
          <w:szCs w:val="19"/>
        </w:rPr>
      </w:pPr>
    </w:p>
    <w:p w:rsidR="00D2678D" w:rsidRPr="00F7188D" w:rsidRDefault="002C298C" w:rsidP="00F7188D">
      <w:pPr>
        <w:widowControl w:val="0"/>
        <w:spacing w:before="13" w:line="360" w:lineRule="auto"/>
        <w:jc w:val="center"/>
        <w:rPr>
          <w:rFonts w:eastAsia="Calibri"/>
          <w:b/>
          <w:sz w:val="19"/>
          <w:szCs w:val="19"/>
        </w:rPr>
      </w:pPr>
      <w:r w:rsidRPr="00F7188D">
        <w:rPr>
          <w:rFonts w:eastAsia="Calibri"/>
          <w:b/>
          <w:sz w:val="19"/>
          <w:szCs w:val="19"/>
        </w:rPr>
        <w:lastRenderedPageBreak/>
        <w:t>LE NOVITÀ IN MATERIA DI FORMAZIONE IN SERVIZIO</w:t>
      </w:r>
    </w:p>
    <w:p w:rsidR="00D2678D" w:rsidRPr="00F7188D" w:rsidRDefault="00D2678D" w:rsidP="00F7188D">
      <w:pPr>
        <w:widowControl w:val="0"/>
        <w:spacing w:before="13" w:line="360" w:lineRule="auto"/>
        <w:jc w:val="both"/>
        <w:rPr>
          <w:rFonts w:eastAsia="Calibri"/>
          <w:b/>
          <w:sz w:val="19"/>
          <w:szCs w:val="19"/>
        </w:rPr>
      </w:pPr>
    </w:p>
    <w:p w:rsidR="00D2678D" w:rsidRPr="00F7188D" w:rsidRDefault="002C298C" w:rsidP="00F7188D">
      <w:pPr>
        <w:widowControl w:val="0"/>
        <w:spacing w:before="13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La nota MIUR AOODGPER 49062 del 28/11/2019 avente ad oggetto “Formazione docenti in servizio a.s. 2019-2020.  Assegnazione delle risorse finanziarie e progettazione delle iniziative formative, ricorda le finalità della formazione (anche alla luce dei risultati del tavolo sindacale del 18 novembre 2019) e introduce novità in materia di formazione in servizio.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" w:line="360" w:lineRule="auto"/>
        <w:ind w:right="536"/>
        <w:jc w:val="both"/>
        <w:rPr>
          <w:rFonts w:eastAsia="Calibri"/>
          <w:iCs/>
          <w:sz w:val="20"/>
          <w:szCs w:val="20"/>
        </w:rPr>
      </w:pPr>
      <w:r w:rsidRPr="00F7188D">
        <w:rPr>
          <w:rFonts w:eastAsia="Calibri"/>
          <w:iCs/>
          <w:sz w:val="20"/>
          <w:szCs w:val="20"/>
        </w:rPr>
        <w:t xml:space="preserve">La formazione in servizio è finalizzata a migliorare gli esiti di apprendimento degli allievi e la loro piena educazione ad una cittadinanza responsabile, attraverso una duplice strategia: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360" w:lineRule="auto"/>
        <w:ind w:left="302" w:right="387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a) sostenere e sviluppare la ricerca e l’innovazione educativa per migliorare l’azione didattica, la qualità degli ambienti di apprendimento e il benessere dell’organizzazione; 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360" w:lineRule="auto"/>
        <w:ind w:left="302" w:right="312" w:firstLine="6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b) promuovere un sistema di opportunità di crescita e sviluppo professionale per tutti gli operatori scolastici e per l’intera comunità scolastica.” 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360" w:lineRule="auto"/>
        <w:ind w:left="302" w:right="907" w:firstLine="7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Riguardo alle novità, il nuovo quadro contrattuale conferma la visione strategica della formazione in servizio come elemento di sviluppo dell’intero sistema educativo. 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360" w:lineRule="auto"/>
        <w:ind w:left="310" w:right="26" w:hanging="7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Ciò che cambia è il sistema della governance della formazione e l’articolazione dell’intervento.  Le risorse finanziarie destinate alla formazione dei docenti in servizio sono affidate:  </w:t>
      </w:r>
    </w:p>
    <w:p w:rsidR="00D2678D" w:rsidRPr="00F7188D" w:rsidRDefault="002C298C" w:rsidP="00F718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11" w:line="360" w:lineRule="auto"/>
        <w:ind w:right="26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per il 60% alla gestione delle singole scuole per far fronte alle esigenze di formazione autonomamente deliberate dalla scuola, in coerenza con gli obiettivi del PTOF e con i processi di ricerca didattica, educativa e di sviluppo, in sintonia con le priorità e le strategie delineate nel Piano Nazionale di Formazione. Destinatari: tutti i docenti in servizio  </w:t>
      </w:r>
    </w:p>
    <w:p w:rsidR="00D2678D" w:rsidRPr="00F7188D" w:rsidRDefault="002C298C" w:rsidP="00F718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26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per il 40% alla gestione della Scuola Polo che, sotto il coordinamento dell’USR, garantisce la formazione su tematiche di priorità nazionali. Destinatari: Figure di facilitatori della formazione (tutor, coordinatori, referenti).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6" w:line="360" w:lineRule="auto"/>
        <w:jc w:val="center"/>
        <w:rPr>
          <w:rFonts w:eastAsia="Calibri"/>
          <w:b/>
          <w:sz w:val="20"/>
          <w:szCs w:val="20"/>
        </w:rPr>
      </w:pPr>
      <w:r w:rsidRPr="00F7188D">
        <w:rPr>
          <w:rFonts w:eastAsia="Calibri"/>
          <w:b/>
          <w:sz w:val="20"/>
          <w:szCs w:val="20"/>
        </w:rPr>
        <w:t>PRIORITÀ STRATEGICHE NAZIONALI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" w:line="360" w:lineRule="auto"/>
        <w:ind w:left="1063" w:right="675" w:hanging="362"/>
        <w:jc w:val="both"/>
        <w:rPr>
          <w:rFonts w:eastAsia="Calibri"/>
          <w:sz w:val="20"/>
          <w:szCs w:val="20"/>
        </w:rPr>
      </w:pPr>
      <w:r w:rsidRPr="00F7188D">
        <w:rPr>
          <w:rFonts w:eastAsia="Noto Sans Symbols"/>
          <w:sz w:val="20"/>
          <w:szCs w:val="20"/>
        </w:rPr>
        <w:t xml:space="preserve">∙ </w:t>
      </w:r>
      <w:r w:rsidRPr="00F7188D">
        <w:rPr>
          <w:rFonts w:eastAsia="Calibri"/>
          <w:sz w:val="20"/>
          <w:szCs w:val="20"/>
        </w:rPr>
        <w:t xml:space="preserve">Educazione civica con particolare riguardo alla conoscenza della Costituzione e alla cultura della sostenibilità e Agenda 2030;  </w:t>
      </w:r>
    </w:p>
    <w:p w:rsidR="00DC7155" w:rsidRPr="00F7188D" w:rsidRDefault="00DC7155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" w:line="360" w:lineRule="auto"/>
        <w:ind w:left="1063" w:right="675" w:hanging="362"/>
        <w:jc w:val="both"/>
        <w:rPr>
          <w:rFonts w:eastAsia="Calibri"/>
          <w:sz w:val="20"/>
          <w:szCs w:val="20"/>
        </w:rPr>
      </w:pPr>
      <w:r w:rsidRPr="00F7188D">
        <w:rPr>
          <w:rFonts w:eastAsia="Noto Sans Symbols"/>
          <w:sz w:val="20"/>
          <w:szCs w:val="20"/>
        </w:rPr>
        <w:t xml:space="preserve">∙ </w:t>
      </w:r>
      <w:r w:rsidRPr="00F7188D">
        <w:rPr>
          <w:rFonts w:eastAsia="Calibri"/>
          <w:sz w:val="20"/>
          <w:szCs w:val="20"/>
        </w:rPr>
        <w:t>Linee guida per i percorsi per le competenze trasversali e di orientamento (D.M.774/2019);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8" w:line="360" w:lineRule="auto"/>
        <w:ind w:left="700"/>
        <w:jc w:val="both"/>
        <w:rPr>
          <w:rFonts w:eastAsia="Calibri"/>
          <w:sz w:val="20"/>
          <w:szCs w:val="20"/>
        </w:rPr>
      </w:pPr>
      <w:r w:rsidRPr="00F7188D">
        <w:rPr>
          <w:rFonts w:eastAsia="Noto Sans Symbols"/>
          <w:sz w:val="20"/>
          <w:szCs w:val="20"/>
        </w:rPr>
        <w:t xml:space="preserve">∙ </w:t>
      </w:r>
      <w:r w:rsidRPr="00F7188D">
        <w:rPr>
          <w:rFonts w:eastAsia="Calibri"/>
          <w:sz w:val="20"/>
          <w:szCs w:val="20"/>
        </w:rPr>
        <w:t xml:space="preserve">Nuova organizzazione didattica dell’istruzione professionale (D.I. 92/2018); 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" w:line="360" w:lineRule="auto"/>
        <w:ind w:left="700" w:right="1616"/>
        <w:jc w:val="both"/>
        <w:rPr>
          <w:rFonts w:eastAsia="Calibri"/>
          <w:sz w:val="20"/>
          <w:szCs w:val="20"/>
        </w:rPr>
      </w:pPr>
      <w:r w:rsidRPr="00F7188D">
        <w:rPr>
          <w:rFonts w:eastAsia="Noto Sans Symbols"/>
          <w:sz w:val="20"/>
          <w:szCs w:val="20"/>
        </w:rPr>
        <w:t xml:space="preserve">∙ </w:t>
      </w:r>
      <w:r w:rsidRPr="00F7188D">
        <w:rPr>
          <w:rFonts w:eastAsia="Calibri"/>
          <w:sz w:val="20"/>
          <w:szCs w:val="20"/>
        </w:rPr>
        <w:t xml:space="preserve">Modalità e procedure della valutazione formativa e sistema degli Esami di Stato (D.lgs. 62/2017); 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" w:line="360" w:lineRule="auto"/>
        <w:ind w:left="700" w:right="1616"/>
        <w:jc w:val="both"/>
        <w:rPr>
          <w:rFonts w:eastAsia="Calibri"/>
          <w:sz w:val="20"/>
          <w:szCs w:val="20"/>
        </w:rPr>
      </w:pPr>
      <w:r w:rsidRPr="00F7188D">
        <w:rPr>
          <w:rFonts w:eastAsia="Noto Sans Symbols"/>
          <w:sz w:val="20"/>
          <w:szCs w:val="20"/>
        </w:rPr>
        <w:t xml:space="preserve">∙ </w:t>
      </w:r>
      <w:r w:rsidRPr="00F7188D">
        <w:rPr>
          <w:rFonts w:eastAsia="Calibri"/>
          <w:sz w:val="20"/>
          <w:szCs w:val="20"/>
        </w:rPr>
        <w:t xml:space="preserve">Realizzazione del sistema educativo integrato dalla nascita fino ai 6 anni (D.lgs. 65/2017); </w:t>
      </w:r>
    </w:p>
    <w:p w:rsidR="00DC7155" w:rsidRPr="00F7188D" w:rsidRDefault="00DC7155" w:rsidP="00E65F9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Noto Sans Symbols"/>
          <w:sz w:val="20"/>
          <w:szCs w:val="20"/>
        </w:rPr>
        <w:t xml:space="preserve">∙ </w:t>
      </w:r>
      <w:r w:rsidRPr="00F7188D">
        <w:rPr>
          <w:rFonts w:eastAsia="Calibri"/>
          <w:sz w:val="20"/>
          <w:szCs w:val="20"/>
        </w:rPr>
        <w:t xml:space="preserve">Discipline scientifico-tecnologiche (STEM);  </w:t>
      </w:r>
    </w:p>
    <w:p w:rsidR="00D2678D" w:rsidRPr="00F7188D" w:rsidRDefault="00DC7155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5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Noto Sans Symbols"/>
          <w:sz w:val="20"/>
          <w:szCs w:val="20"/>
        </w:rPr>
        <w:t xml:space="preserve">∙ </w:t>
      </w:r>
      <w:r w:rsidRPr="00F7188D">
        <w:rPr>
          <w:rFonts w:eastAsia="Calibri"/>
          <w:sz w:val="20"/>
          <w:szCs w:val="20"/>
        </w:rPr>
        <w:t>Obblighi in materia di sicurezza e adempimenti della Pubblica Amministrazione (privacy, trasparenza, ecc.).</w:t>
      </w:r>
    </w:p>
    <w:p w:rsidR="00D2678D" w:rsidRPr="00F7188D" w:rsidRDefault="00D2678D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775"/>
        <w:jc w:val="both"/>
        <w:rPr>
          <w:rFonts w:eastAsia="Calibri"/>
          <w:b/>
          <w:sz w:val="36"/>
          <w:szCs w:val="36"/>
        </w:rPr>
      </w:pPr>
    </w:p>
    <w:p w:rsidR="00D2678D" w:rsidRPr="00F7188D" w:rsidRDefault="002C298C" w:rsidP="00B171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Calibri"/>
          <w:b/>
          <w:sz w:val="36"/>
          <w:szCs w:val="36"/>
        </w:rPr>
      </w:pPr>
      <w:r w:rsidRPr="00F7188D">
        <w:rPr>
          <w:rFonts w:eastAsia="Calibri"/>
          <w:b/>
          <w:sz w:val="36"/>
          <w:szCs w:val="36"/>
        </w:rPr>
        <w:t xml:space="preserve">Piano di formazione </w:t>
      </w:r>
      <w:r w:rsidR="00C5745C" w:rsidRPr="00F7188D">
        <w:rPr>
          <w:rFonts w:eastAsia="Calibri"/>
          <w:b/>
          <w:sz w:val="36"/>
          <w:szCs w:val="36"/>
        </w:rPr>
        <w:t>triennale d’Istituto</w:t>
      </w:r>
    </w:p>
    <w:p w:rsidR="00D2678D" w:rsidRPr="00F7188D" w:rsidRDefault="00F7188D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8" w:line="360" w:lineRule="auto"/>
        <w:ind w:right="4258"/>
        <w:jc w:val="both"/>
        <w:rPr>
          <w:rFonts w:eastAsia="Calibri"/>
          <w:b/>
          <w:sz w:val="19"/>
          <w:szCs w:val="19"/>
        </w:rPr>
      </w:pPr>
      <w:r w:rsidRPr="00F7188D">
        <w:rPr>
          <w:rFonts w:eastAsia="Calibri"/>
          <w:b/>
          <w:sz w:val="19"/>
          <w:szCs w:val="19"/>
        </w:rPr>
        <w:t>VISTI:</w:t>
      </w:r>
    </w:p>
    <w:p w:rsidR="00C5745C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VISTO l’atto di concessione firmato dall'Unità di Missione prot. 0037795 del 03/03/2024 che costituisce formale autorizzazione all’avvio del progetto e contestuale autorizzazione alla spesa;</w:t>
      </w:r>
    </w:p>
    <w:p w:rsidR="00C5745C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VISTO il decreto del Ministro dell’Istruzione e del Merito del 12 aprile 2023, n. 66, con il quale sono state ripartite le risorse alle istituzioni scolastiche in attuazione della linea di investimento 2.1: Didattica digitale </w:t>
      </w:r>
      <w:r w:rsidRPr="00F7188D">
        <w:rPr>
          <w:rFonts w:eastAsia="Calibri"/>
          <w:sz w:val="20"/>
          <w:szCs w:val="20"/>
        </w:rPr>
        <w:lastRenderedPageBreak/>
        <w:t xml:space="preserve">integrata e formazione alla transizione digitale del personale scolastico nell’ambito della Missione 4 – Istruzione e Ricerca –Componente 1 – “Potenziamento dell’offerta dei servizi all’istruzione: dagli asili nido all’Università” del Piano nazionale di ripresa e resilienza finanziato dall’Unione europea; </w:t>
      </w:r>
    </w:p>
    <w:p w:rsidR="00C5745C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VISTO il regolamento (UE) 12 febbraio 2021, n.2021/241, che istituisce il dispositivo per la ripresa e la resilienza; </w:t>
      </w:r>
    </w:p>
    <w:p w:rsidR="00C5745C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VISTO il regolamento (UE) 2021/1060 del Parlamento europeo e del Consiglio del 24 giugno 2021; </w:t>
      </w:r>
    </w:p>
    <w:p w:rsidR="00C5745C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VISTO il regolamento delegato (UE) 2021/2105 della Commissione del 28 settembre 2021, che integra il regolamento (UE) 2021/241 del Parlamento europeo e del Consiglio, che istituisce il dispositivo per la ripresa e la resilienza, definendo una metodologia per la rendicontazione della spesa sociale;</w:t>
      </w:r>
    </w:p>
    <w:p w:rsidR="00C5745C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VISTO il decreto del Presidente del Consiglio dei ministri del 30 settembre 2020 n. 166, recante “Regolamento concernente l’organizzazione del Ministero dell’Istruzione”; </w:t>
      </w:r>
    </w:p>
    <w:p w:rsidR="00C5745C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VISTO L’art. 31 del D.lgs. n. 50/2016 e ss.mm.ii.;</w:t>
      </w:r>
    </w:p>
    <w:p w:rsidR="00C5745C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VISTO il Decreto Interministeriale 129/2018, concernente “Regolamento concernente le Istruzioni generali sulla gestione amministrativo-contabile delle istituzioni scolastiche";</w:t>
      </w:r>
    </w:p>
    <w:p w:rsidR="00D2678D" w:rsidRPr="00F7188D" w:rsidRDefault="00C5745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VISTO la circolare n° 2 del 2 febbraio 2009 del Ministero del Lavoro che regolamenta i compensi, gli aspetti fiscali E contributivi per gli incarichi ed impieghi nella P.A.;</w:t>
      </w:r>
    </w:p>
    <w:p w:rsidR="00D2678D" w:rsidRPr="00F7188D" w:rsidRDefault="002C298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before="22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VISTO   il Decreto Legislativo 30 marzo 2001, n. 165 recante "Norme generali sull'ordinamento del lavoro alle dipendenze della Amministrazioni Pubbliche" e ss.mm.ii.; </w:t>
      </w:r>
    </w:p>
    <w:p w:rsidR="00D2678D" w:rsidRPr="00F7188D" w:rsidRDefault="002C298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VISTO il DPR 275/99, concernente norme in materia di autonomia delle istituzioni scolastiche; </w:t>
      </w:r>
    </w:p>
    <w:p w:rsidR="00D2678D" w:rsidRPr="00F7188D" w:rsidRDefault="002C298C" w:rsidP="00F7188D">
      <w:pPr>
        <w:widowControl w:val="0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VISTO l’Art. 5 della Legge 7 agosto 1990, n. 241;</w:t>
      </w:r>
    </w:p>
    <w:p w:rsidR="00D2678D" w:rsidRPr="00F7188D" w:rsidRDefault="00D2678D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360" w:lineRule="auto"/>
        <w:jc w:val="both"/>
        <w:rPr>
          <w:rFonts w:eastAsia="Calibri"/>
          <w:color w:val="FF0000"/>
          <w:sz w:val="19"/>
          <w:szCs w:val="19"/>
        </w:rPr>
      </w:pP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Il PFD </w:t>
      </w:r>
      <w:r w:rsidR="00C5745C" w:rsidRPr="00F7188D">
        <w:rPr>
          <w:rFonts w:eastAsia="Calibri"/>
          <w:sz w:val="20"/>
          <w:szCs w:val="20"/>
        </w:rPr>
        <w:t>triennale</w:t>
      </w:r>
      <w:r w:rsidRPr="00F7188D">
        <w:rPr>
          <w:rFonts w:eastAsia="Calibri"/>
          <w:sz w:val="20"/>
          <w:szCs w:val="20"/>
        </w:rPr>
        <w:t xml:space="preserve"> opera in continuità e sinergia con: </w:t>
      </w:r>
    </w:p>
    <w:p w:rsidR="00D2678D" w:rsidRPr="00F7188D" w:rsidRDefault="002C298C" w:rsidP="00F7188D">
      <w:pPr>
        <w:widowControl w:val="0"/>
        <w:spacing w:before="57" w:line="360" w:lineRule="auto"/>
        <w:ind w:left="665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a. il piano nazionale di formazione e il PNSD; </w:t>
      </w:r>
    </w:p>
    <w:p w:rsidR="00D2678D" w:rsidRPr="00F7188D" w:rsidRDefault="002C298C" w:rsidP="00F7188D">
      <w:pPr>
        <w:widowControl w:val="0"/>
        <w:spacing w:before="57" w:line="360" w:lineRule="auto"/>
        <w:ind w:left="671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b. le iniziative di formazione previste dal PNRR- Transizione Digitale con azione scuola 4.0;</w:t>
      </w:r>
    </w:p>
    <w:p w:rsidR="00D2678D" w:rsidRPr="00F7188D" w:rsidRDefault="002C298C" w:rsidP="00F7188D">
      <w:pPr>
        <w:widowControl w:val="0"/>
        <w:spacing w:before="60" w:line="360" w:lineRule="auto"/>
        <w:ind w:left="1027" w:right="983" w:hanging="361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c. i percorsi di formazione previsti dal PNRR- Formazione personale;</w:t>
      </w:r>
    </w:p>
    <w:p w:rsidR="00D2678D" w:rsidRPr="00F7188D" w:rsidRDefault="002C298C" w:rsidP="00F7188D">
      <w:pPr>
        <w:widowControl w:val="0"/>
        <w:spacing w:before="60" w:line="360" w:lineRule="auto"/>
        <w:ind w:left="1027" w:right="983" w:hanging="361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d. le scelte individuali di ciascun dipendente con particolare riferimento a quelle accessibili per mezzo della “carta elettronica per l’aggiornamento” del docente, ex commi 121 e 122 in coerenza con le specifiche esigenze del PTOF;</w:t>
      </w:r>
    </w:p>
    <w:p w:rsidR="00D2678D" w:rsidRPr="00F7188D" w:rsidRDefault="002C298C" w:rsidP="00F7188D">
      <w:pPr>
        <w:widowControl w:val="0"/>
        <w:spacing w:before="60" w:line="360" w:lineRule="auto"/>
        <w:ind w:left="1027" w:right="983" w:hanging="361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e. i corsi proposti dal MIUR, Ufficio Scolastico Regionale, Enti e Associazioni Professionali, accreditati presso il Ministero, organizzati dalle Reti di Scuole a cui l’Istituto aderisce;</w:t>
      </w:r>
    </w:p>
    <w:p w:rsidR="00D2678D" w:rsidRPr="00F7188D" w:rsidRDefault="002C298C" w:rsidP="00F7188D">
      <w:pPr>
        <w:widowControl w:val="0"/>
        <w:spacing w:before="60" w:line="360" w:lineRule="auto"/>
        <w:ind w:left="1027" w:right="983" w:hanging="361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f. gli interventi formativi, sia in autoaggiornamento, sia in presenza di tutor esterni o interni autonomamente progettati e realizzati dalla scuola a supporto dei progetti di Istituto previsti dal PTOF;</w:t>
      </w:r>
    </w:p>
    <w:p w:rsidR="00D2678D" w:rsidRPr="00F7188D" w:rsidRDefault="002C298C" w:rsidP="00F7188D">
      <w:pPr>
        <w:widowControl w:val="0"/>
        <w:spacing w:before="60" w:line="360" w:lineRule="auto"/>
        <w:ind w:left="1027" w:right="983" w:hanging="361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g. gli interventi formativi predisposti dal datore di lavoro e discendenti da obblighi di legge (Decreto</w:t>
      </w:r>
    </w:p>
    <w:p w:rsidR="00D2678D" w:rsidRPr="00F7188D" w:rsidRDefault="002C298C" w:rsidP="00F7188D">
      <w:pPr>
        <w:widowControl w:val="0"/>
        <w:spacing w:before="60" w:line="360" w:lineRule="auto"/>
        <w:ind w:left="1027" w:right="983" w:hanging="361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Legislativo 81/2008).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31" w:line="360" w:lineRule="auto"/>
        <w:ind w:left="301" w:right="204" w:hanging="7"/>
        <w:jc w:val="both"/>
        <w:rPr>
          <w:rFonts w:eastAsia="Calibri"/>
          <w:i/>
          <w:iCs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La formazione in servizio già oggi è parte integrante della funzione docente, ma è con il comma 124 della legge 107/2015 che la formazione per il personale diventa obbligatoria, permanente e strutturale: </w:t>
      </w:r>
      <w:r w:rsidRPr="003D6A87">
        <w:rPr>
          <w:rFonts w:eastAsia="Calibri"/>
          <w:i/>
          <w:iCs/>
          <w:color w:val="000000"/>
          <w:sz w:val="20"/>
          <w:szCs w:val="20"/>
        </w:rPr>
        <w:t xml:space="preserve">“Nell'ambito degli adempimenti connessi alla funzione docente, la formazione in servizio dei docenti di ruolo </w:t>
      </w:r>
      <w:r w:rsidR="005F2B7C" w:rsidRPr="003D6A87">
        <w:rPr>
          <w:rFonts w:eastAsia="Calibri"/>
          <w:i/>
          <w:iCs/>
          <w:color w:val="000000"/>
          <w:sz w:val="20"/>
          <w:szCs w:val="20"/>
        </w:rPr>
        <w:t>è</w:t>
      </w:r>
      <w:r w:rsidRPr="003D6A87">
        <w:rPr>
          <w:rFonts w:eastAsia="Calibri"/>
          <w:i/>
          <w:iCs/>
          <w:color w:val="000000"/>
          <w:sz w:val="20"/>
          <w:szCs w:val="20"/>
        </w:rPr>
        <w:t xml:space="preserve"> obbligatoria, permanente e strutturale. Le attività di formazione sono definite dalle singole istituzioni scolastiche in coerenza con il piano triennale  dell'offerta formativa e con i risultati emersi dai piani di miglioramento delle istituzioni scolastiche previsti dal  regolamento di cui al decreto del Presidente della Repubblica 28 marzo 2013, n. 80, </w:t>
      </w:r>
      <w:r w:rsidRPr="003D6A87">
        <w:rPr>
          <w:rFonts w:eastAsia="Calibri"/>
          <w:i/>
          <w:iCs/>
          <w:color w:val="000000"/>
          <w:sz w:val="20"/>
          <w:szCs w:val="20"/>
        </w:rPr>
        <w:lastRenderedPageBreak/>
        <w:t>sulla base delle priorità nazionali  indicate nel Piano nazionale di formazione, adottato ogni tre anni con decreto del Ministro dell'istruzione, dell'università' e  della ricerca, sentite le organizzazioni sindacali rappresentative di categoria”.</w:t>
      </w:r>
    </w:p>
    <w:p w:rsidR="00D2678D" w:rsidRPr="00F7188D" w:rsidRDefault="00D2678D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4741"/>
        <w:jc w:val="both"/>
        <w:rPr>
          <w:rFonts w:eastAsia="Calibri"/>
          <w:b/>
          <w:color w:val="FF0000"/>
          <w:sz w:val="19"/>
          <w:szCs w:val="19"/>
        </w:rPr>
      </w:pPr>
    </w:p>
    <w:p w:rsidR="00D2678D" w:rsidRPr="003D6A87" w:rsidRDefault="003D6A87" w:rsidP="003D6A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4741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>Le priorità: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7" w:line="360" w:lineRule="auto"/>
        <w:ind w:left="295" w:right="202" w:firstLine="15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>Il Piano di formazione dell’IC “Alessandro Manzoni” di Rosate è costruito sulla base dei documenti elaborati dal Collegio Docenti e contenuti nel Rapporto di Autovalutazione d’Istituto, nell’atto di indirizzo del Dirigente scolastico e nel Piano Triennale dell’Offerta Formativa con al suo interno il Piano di Miglioramento. A questi si aggiungono le opportunità offerte da</w:t>
      </w:r>
      <w:r w:rsidRPr="00F7188D">
        <w:rPr>
          <w:rFonts w:eastAsia="Calibri"/>
          <w:sz w:val="20"/>
          <w:szCs w:val="20"/>
        </w:rPr>
        <w:t>lle iniziative di formazione previste dal PNRR</w:t>
      </w:r>
      <w:r w:rsidRPr="00F7188D">
        <w:rPr>
          <w:rFonts w:eastAsia="Calibri"/>
          <w:color w:val="000000"/>
          <w:sz w:val="20"/>
          <w:szCs w:val="20"/>
        </w:rPr>
        <w:t xml:space="preserve"> soprattutto in funzione dei nuovi ambienti per l’apprendimento in stretto legame con il Piano Nazionale Scuola Digitale. Gli indicatori delineano le scelte programmatiche del piano che qui si esplicitano: 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6" w:line="360" w:lineRule="auto"/>
        <w:ind w:left="308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>1) Autonomia organizzativa e didattica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" w:line="360" w:lineRule="auto"/>
        <w:ind w:left="302" w:right="123" w:firstLine="7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Progettare nell’ambito dell’autonomia; flessibilità organizzativa; progettazione partecipata degli ambienti di apprendimento; lavorare in gruppo; lavorare nella comunità professionale; progettazione del piano dell’offerta formativa. 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7" w:line="360" w:lineRule="auto"/>
        <w:ind w:left="302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>2) Didattica per competenze e innovazione metodologica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" w:line="360" w:lineRule="auto"/>
        <w:ind w:left="306" w:right="442" w:firstLine="3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Didattica per competenze (quadro teorico, modelli, valutazione e certificazione degli apprendimenti); Competenze di base e metodologie innovative per il loro apprendimento; compiti di realtà e apprendimento efficace; imparare ad imparare: per un apprendimento permanente; ambienti di apprendimento formali e informali; </w:t>
      </w:r>
    </w:p>
    <w:p w:rsidR="00D2678D" w:rsidRPr="00F7188D" w:rsidRDefault="002C298C" w:rsidP="00F7188D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69" w:line="360" w:lineRule="auto"/>
        <w:ind w:right="442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Formazione – La didattica per competenze </w:t>
      </w:r>
    </w:p>
    <w:p w:rsidR="00D2678D" w:rsidRPr="00F7188D" w:rsidRDefault="002C298C" w:rsidP="00F7188D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442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Azioni formative </w:t>
      </w:r>
      <w:r w:rsidRPr="00F7188D">
        <w:rPr>
          <w:rFonts w:eastAsia="Calibri"/>
          <w:sz w:val="20"/>
          <w:szCs w:val="20"/>
        </w:rPr>
        <w:t xml:space="preserve">finalizzate all’innovazione e ai nuovi setting di apprendimento previste dal PNRR D.M. 66/2023 </w:t>
      </w:r>
    </w:p>
    <w:p w:rsidR="00D2678D" w:rsidRPr="00F7188D" w:rsidRDefault="002C298C" w:rsidP="00F7188D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442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 Metodi e tecniche per il Debate</w:t>
      </w:r>
    </w:p>
    <w:p w:rsidR="00D2678D" w:rsidRPr="00F7188D" w:rsidRDefault="002C298C" w:rsidP="00F7188D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442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Bullismo </w:t>
      </w:r>
    </w:p>
    <w:p w:rsidR="00D2678D" w:rsidRPr="00F7188D" w:rsidRDefault="002C298C" w:rsidP="00F7188D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442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Competenze socio-emotive, competenze relazionali e gestione del gruppo classe 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 w:line="360" w:lineRule="auto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>3) Valutazione e miglioramento</w:t>
      </w:r>
    </w:p>
    <w:p w:rsidR="00D2678D" w:rsidRPr="00F7188D" w:rsidRDefault="002C298C" w:rsidP="00F7188D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69" w:line="360" w:lineRule="auto"/>
        <w:ind w:right="905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Valutazione didattica: valutazione formativa e sommativa, compiti di realtà e valutazione autentica,valutazione certificazione delle competenze. </w:t>
      </w:r>
    </w:p>
    <w:p w:rsidR="00D2678D" w:rsidRPr="00F7188D" w:rsidRDefault="002C298C" w:rsidP="00F7188D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905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>Valutazione professionale: profilo professionale, standard professionali, bilancio di competenze, documentazione de</w:t>
      </w:r>
      <w:r w:rsidRPr="00F7188D">
        <w:rPr>
          <w:rFonts w:eastAsia="Calibri"/>
          <w:sz w:val="20"/>
          <w:szCs w:val="20"/>
        </w:rPr>
        <w:t xml:space="preserve">i </w:t>
      </w:r>
      <w:r w:rsidRPr="00F7188D">
        <w:rPr>
          <w:rFonts w:eastAsia="Calibri"/>
          <w:color w:val="000000"/>
          <w:sz w:val="20"/>
          <w:szCs w:val="20"/>
        </w:rPr>
        <w:t xml:space="preserve">crediti, documentazione didattica. </w:t>
      </w:r>
    </w:p>
    <w:p w:rsidR="00D2678D" w:rsidRPr="00F7188D" w:rsidRDefault="002C298C" w:rsidP="00F7188D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905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Valutazione della scuola: autovalutazione, monitoraggio, processi di miglioramento e piani di miglioramento, utilizzo e gestione dei dati, rendicontazione sociale e bilancio sociale. 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31" w:line="360" w:lineRule="auto"/>
        <w:ind w:left="300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>4) Lingue straniere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2" w:line="360" w:lineRule="auto"/>
        <w:ind w:left="303" w:right="181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Competenze linguistico-comunicative; curricoli verticali per le lingue straniere; la dimensione linguistica nella metodologia CLIL; competenze metodologiche per l’insegnamento delle lingue straniere; verifica e valutazione dell’apprendimento linguistico in relazione al Quadro Comune Europeo di Riferimento; </w:t>
      </w:r>
    </w:p>
    <w:p w:rsidR="00D2678D" w:rsidRPr="00F7188D" w:rsidRDefault="002C298C" w:rsidP="00F7188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before="21" w:line="360" w:lineRule="auto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Formazione linguistica finalizzata al conseguimento del titolo B2 alla scuola primaria </w:t>
      </w:r>
    </w:p>
    <w:p w:rsidR="00D2678D" w:rsidRPr="00F7188D" w:rsidRDefault="002C298C" w:rsidP="00F7188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sz w:val="20"/>
          <w:szCs w:val="20"/>
        </w:rPr>
        <w:lastRenderedPageBreak/>
        <w:t>Formazione per l’aggiornamento linguistico “livello B2”</w:t>
      </w:r>
    </w:p>
    <w:p w:rsidR="00D2678D" w:rsidRPr="00F7188D" w:rsidRDefault="002C298C" w:rsidP="00F7188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Formazione CLIL </w:t>
      </w:r>
    </w:p>
    <w:p w:rsidR="00D2678D" w:rsidRPr="00F7188D" w:rsidRDefault="002C298C" w:rsidP="00F7188D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>Formazione piattaforma E-Twinning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2" w:line="360" w:lineRule="auto"/>
        <w:ind w:left="303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>5) Competenze digitali e nuovi ambienti per l’apprendimento</w:t>
      </w:r>
    </w:p>
    <w:p w:rsidR="00D2678D" w:rsidRPr="00F7188D" w:rsidRDefault="002C298C" w:rsidP="00F7188D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before="69" w:line="360" w:lineRule="auto"/>
        <w:ind w:right="448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>Innovazione didattica e rapporto tra attività didattica PTOF</w:t>
      </w:r>
      <w:r w:rsidRPr="00F7188D">
        <w:rPr>
          <w:rFonts w:eastAsia="Calibri"/>
          <w:sz w:val="20"/>
          <w:szCs w:val="20"/>
        </w:rPr>
        <w:t xml:space="preserve">, </w:t>
      </w:r>
      <w:r w:rsidRPr="00F7188D">
        <w:rPr>
          <w:rFonts w:eastAsia="Calibri"/>
          <w:color w:val="000000"/>
          <w:sz w:val="20"/>
          <w:szCs w:val="20"/>
        </w:rPr>
        <w:t xml:space="preserve">PNSD </w:t>
      </w:r>
      <w:r w:rsidRPr="00F7188D">
        <w:rPr>
          <w:rFonts w:eastAsia="Calibri"/>
          <w:sz w:val="20"/>
          <w:szCs w:val="20"/>
        </w:rPr>
        <w:t>e PNRR:</w:t>
      </w:r>
      <w:r w:rsidRPr="00F7188D">
        <w:rPr>
          <w:rFonts w:eastAsia="Calibri"/>
          <w:color w:val="000000"/>
          <w:sz w:val="20"/>
          <w:szCs w:val="20"/>
        </w:rPr>
        <w:t xml:space="preserve"> sperimentazione e diffusione di metodologie e processi di didattica attiva e collaborativa; educazione ai media; social media policy e uso professionale dei social media</w:t>
      </w:r>
      <w:r w:rsidRPr="00F7188D">
        <w:rPr>
          <w:rFonts w:eastAsia="Calibri"/>
          <w:sz w:val="20"/>
          <w:szCs w:val="20"/>
        </w:rPr>
        <w:t>.</w:t>
      </w:r>
    </w:p>
    <w:p w:rsidR="00D2678D" w:rsidRPr="00F7188D" w:rsidRDefault="002C298C" w:rsidP="00F7188D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448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Formazione per gli a</w:t>
      </w:r>
      <w:r w:rsidRPr="00F7188D">
        <w:rPr>
          <w:rFonts w:eastAsia="Calibri"/>
          <w:color w:val="000000"/>
          <w:sz w:val="20"/>
          <w:szCs w:val="20"/>
        </w:rPr>
        <w:t xml:space="preserve">mbienti di apprendimento: </w:t>
      </w:r>
      <w:r w:rsidRPr="00F7188D">
        <w:rPr>
          <w:rFonts w:eastAsia="Calibri"/>
          <w:sz w:val="20"/>
          <w:szCs w:val="20"/>
        </w:rPr>
        <w:t xml:space="preserve">DigicompEdu, Coding Base, Laboratori di formazione Intelligenza artificiale, Tecnologie per la didattica inclusiva, Cyberbullismo e Sicurezza in Rete, Tecnologie a Supporto della Valutazione dell'Apprendimento, Creare contenuti digitali per la didattica, </w:t>
      </w:r>
      <w:r w:rsidRPr="00F7188D">
        <w:rPr>
          <w:rFonts w:eastAsia="Calibri"/>
          <w:color w:val="202124"/>
          <w:sz w:val="20"/>
          <w:szCs w:val="20"/>
          <w:highlight w:val="white"/>
        </w:rPr>
        <w:t>Progettare le unità d’apprendimento attraverso gli strumenti digitali.</w:t>
      </w:r>
    </w:p>
    <w:p w:rsidR="00D2678D" w:rsidRPr="00F7188D" w:rsidRDefault="002C298C" w:rsidP="00F7188D">
      <w:pPr>
        <w:widowControl w:val="0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right="448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color w:val="202124"/>
          <w:sz w:val="20"/>
          <w:szCs w:val="20"/>
          <w:highlight w:val="white"/>
        </w:rPr>
        <w:t>Formazione per la didattica digitale integrata e alla transizione digitale per il personale scolastico.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" w:line="360" w:lineRule="auto"/>
        <w:ind w:right="448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 xml:space="preserve">6) Inclusione e disabilità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" w:line="360" w:lineRule="auto"/>
        <w:ind w:right="538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Didattica inclusiva, anche con l’uso delle tecnologie digitali; progettazione individualizzata e personalizzata: modelli e metodologie; autovalutazione, valutazione e miglioramento dell’inclusione nell’istituto; </w:t>
      </w:r>
    </w:p>
    <w:p w:rsidR="00D2678D" w:rsidRPr="00F7188D" w:rsidRDefault="002C298C" w:rsidP="00F7188D">
      <w:pPr>
        <w:widowControl w:val="0"/>
        <w:numPr>
          <w:ilvl w:val="0"/>
          <w:numId w:val="12"/>
        </w:numPr>
        <w:spacing w:before="18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Azioni formative finalizzate all’innovazione e ai nuovi setting di apprendimento previste dal PNRR D.M. 66/2023 (Tecnologie per la didattica inclusiva)</w:t>
      </w:r>
    </w:p>
    <w:p w:rsidR="00D2678D" w:rsidRPr="00F7188D" w:rsidRDefault="002C298C" w:rsidP="00F7188D">
      <w:pPr>
        <w:widowControl w:val="0"/>
        <w:numPr>
          <w:ilvl w:val="0"/>
          <w:numId w:val="12"/>
        </w:numP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Competenze socio-emotive, competenze relazionali e gestione del gruppo classe </w:t>
      </w:r>
    </w:p>
    <w:p w:rsidR="00D2678D" w:rsidRPr="00F7188D" w:rsidRDefault="00D2678D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sz w:val="20"/>
          <w:szCs w:val="20"/>
        </w:rPr>
      </w:pP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b/>
          <w:color w:val="FF0000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 xml:space="preserve">7) Integrazione, competenze di cittadinanza e cittadinanza globale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7" w:line="360" w:lineRule="auto"/>
        <w:ind w:right="257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Gestione della classe; mediazione linguistica e culturale; cittadinanza attiva e diritti del cittadino; educazioneambientale; educazione alimentare; cura dei beni comuni; pari opportunità; spirito critico, dialogo e media literacy, dialogo interculturale e interreligioso; migrazioni; educazione alla pace; cittadinanza scientifica. </w:t>
      </w:r>
    </w:p>
    <w:p w:rsidR="00D2678D" w:rsidRPr="00F7188D" w:rsidRDefault="002C298C" w:rsidP="00F7188D">
      <w:pPr>
        <w:widowControl w:val="0"/>
        <w:numPr>
          <w:ilvl w:val="0"/>
          <w:numId w:val="5"/>
        </w:numPr>
        <w:spacing w:before="67"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Azioni formative finalizzate alla sensibilizzazione delle tematiche dell’Agenda 2030</w:t>
      </w:r>
    </w:p>
    <w:p w:rsidR="00D2678D" w:rsidRPr="00F7188D" w:rsidRDefault="002C298C" w:rsidP="00F7188D">
      <w:pPr>
        <w:widowControl w:val="0"/>
        <w:numPr>
          <w:ilvl w:val="0"/>
          <w:numId w:val="5"/>
        </w:numPr>
        <w:spacing w:line="360" w:lineRule="auto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Azioni formative all’acquisizione dell’insegnamento dell’italiano come L2</w:t>
      </w:r>
    </w:p>
    <w:p w:rsidR="00D2678D" w:rsidRPr="00F7188D" w:rsidRDefault="00D2678D" w:rsidP="00F7188D">
      <w:pPr>
        <w:widowControl w:val="0"/>
        <w:spacing w:before="67" w:line="360" w:lineRule="auto"/>
        <w:ind w:left="671"/>
        <w:jc w:val="both"/>
        <w:rPr>
          <w:rFonts w:eastAsia="Calibri"/>
          <w:sz w:val="20"/>
          <w:szCs w:val="20"/>
        </w:rPr>
      </w:pPr>
    </w:p>
    <w:p w:rsidR="00D2678D" w:rsidRPr="003D6A87" w:rsidRDefault="002C298C" w:rsidP="00F7188D">
      <w:pPr>
        <w:widowControl w:val="0"/>
        <w:spacing w:before="67" w:line="360" w:lineRule="auto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 xml:space="preserve">8) Coesione sociale e prevenzione del disagio giovanile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9" w:line="360" w:lineRule="auto"/>
        <w:ind w:left="2" w:right="849" w:firstLine="6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sz w:val="20"/>
          <w:szCs w:val="20"/>
        </w:rPr>
        <w:t>P</w:t>
      </w:r>
      <w:r w:rsidRPr="00F7188D">
        <w:rPr>
          <w:rFonts w:eastAsia="Calibri"/>
          <w:color w:val="000000"/>
          <w:sz w:val="20"/>
          <w:szCs w:val="20"/>
        </w:rPr>
        <w:t xml:space="preserve">revenzione del bullismo e del cyberbullismo; metodologie didattiche e sviluppo di competenze complementari che concorrono positivamente al percorso educativo complessivo; </w:t>
      </w:r>
    </w:p>
    <w:p w:rsidR="00D2678D" w:rsidRPr="00F7188D" w:rsidRDefault="002C298C" w:rsidP="00F7188D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0" w:line="360" w:lineRule="auto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Corso di formazione – gestione della classe problematica ad opera di esperti esterni </w:t>
      </w:r>
    </w:p>
    <w:p w:rsidR="00D2678D" w:rsidRPr="00F7188D" w:rsidRDefault="002C298C" w:rsidP="00F7188D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Azioni di contrasto al bullismo e cyberbullismo – USR-LO 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16" w:line="360" w:lineRule="auto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 xml:space="preserve">9) Formazione sulla sicurezza, salute, privacy e il trattamento dei dati </w:t>
      </w:r>
    </w:p>
    <w:p w:rsidR="00D2678D" w:rsidRPr="00F7188D" w:rsidRDefault="002C298C" w:rsidP="00F7188D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91" w:line="360" w:lineRule="auto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Corsi di formazioni sulla Privacy </w:t>
      </w:r>
    </w:p>
    <w:p w:rsidR="00D2678D" w:rsidRPr="00F7188D" w:rsidRDefault="002C298C" w:rsidP="00F7188D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 Corsi sicurezza ASPP, RLS, Antincendio e primo soccorso </w:t>
      </w:r>
    </w:p>
    <w:p w:rsidR="00D2678D" w:rsidRPr="003D6A87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1" w:line="360" w:lineRule="auto"/>
        <w:ind w:left="370"/>
        <w:jc w:val="both"/>
        <w:rPr>
          <w:rFonts w:eastAsia="Calibri"/>
          <w:b/>
          <w:color w:val="000000" w:themeColor="text1"/>
          <w:sz w:val="20"/>
          <w:szCs w:val="20"/>
        </w:rPr>
      </w:pPr>
      <w:r w:rsidRPr="003D6A87">
        <w:rPr>
          <w:rFonts w:eastAsia="Calibri"/>
          <w:b/>
          <w:color w:val="000000" w:themeColor="text1"/>
          <w:sz w:val="20"/>
          <w:szCs w:val="20"/>
        </w:rPr>
        <w:t xml:space="preserve">I destinatari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7" w:line="360" w:lineRule="auto"/>
        <w:ind w:left="8" w:right="201" w:firstLine="1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In relazione alle tematiche scelte ed all’ente proponente, il Piano di formazione del personale è rivolto comunque a tutto il personale dell’Istituto e comprendere: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" w:line="360" w:lineRule="auto"/>
        <w:ind w:left="373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● docenti dell’organico dell’autonomia in generale;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8" w:line="360" w:lineRule="auto"/>
        <w:ind w:left="723" w:right="1426" w:hanging="350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lastRenderedPageBreak/>
        <w:t xml:space="preserve">● insegnanti impegnati in innovazioni curricolari ed organizzative anche in relazione all’implementazione della legge 107/2015;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" w:line="360" w:lineRule="auto"/>
        <w:ind w:left="373" w:right="488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● gruppi di miglioramento, impegnati nelle azioni conseguenti al RAV e al piano di miglioramento;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" w:line="360" w:lineRule="auto"/>
        <w:ind w:left="373" w:right="488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● personale coinvolto nei processi di digitalizzazione e innovazione metodologica, nel quadro delle azioni definite nel PNSD e dal PNRR;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360" w:lineRule="auto"/>
        <w:ind w:left="723" w:right="483" w:hanging="349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color w:val="000000"/>
          <w:sz w:val="20"/>
          <w:szCs w:val="20"/>
        </w:rPr>
        <w:t xml:space="preserve">● altro personale, insegnanti e non, da coinvolgere in azioni formative strategiche in coerenza con le indicazioni attuative del Piano; </w:t>
      </w:r>
    </w:p>
    <w:p w:rsidR="00D2678D" w:rsidRPr="00F7188D" w:rsidRDefault="002C298C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360" w:lineRule="auto"/>
        <w:ind w:left="723" w:right="483" w:hanging="349"/>
        <w:jc w:val="both"/>
        <w:rPr>
          <w:rFonts w:eastAsia="Calibri"/>
          <w:color w:val="000000"/>
          <w:sz w:val="20"/>
          <w:szCs w:val="20"/>
        </w:rPr>
      </w:pPr>
      <w:r w:rsidRPr="00F7188D">
        <w:rPr>
          <w:rFonts w:eastAsia="Calibri"/>
          <w:sz w:val="20"/>
          <w:szCs w:val="20"/>
        </w:rPr>
        <w:t xml:space="preserve">● </w:t>
      </w:r>
      <w:r w:rsidRPr="00F7188D">
        <w:rPr>
          <w:rFonts w:eastAsia="Calibri"/>
          <w:color w:val="000000"/>
          <w:sz w:val="20"/>
          <w:szCs w:val="20"/>
        </w:rPr>
        <w:t xml:space="preserve">consigli di classe, docenti e personale nei processi di inclusione e integrazione. </w:t>
      </w:r>
    </w:p>
    <w:p w:rsidR="00D2678D" w:rsidRPr="00F7188D" w:rsidRDefault="00D2678D" w:rsidP="00F7188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" w:line="360" w:lineRule="auto"/>
        <w:ind w:left="723" w:right="483" w:hanging="349"/>
        <w:jc w:val="both"/>
        <w:rPr>
          <w:rFonts w:eastAsia="Calibri"/>
          <w:sz w:val="20"/>
          <w:szCs w:val="20"/>
        </w:rPr>
      </w:pPr>
    </w:p>
    <w:p w:rsidR="00D2678D" w:rsidRPr="00F7188D" w:rsidRDefault="002C298C" w:rsidP="003D6A87">
      <w:pPr>
        <w:widowControl w:val="0"/>
        <w:spacing w:before="37" w:line="360" w:lineRule="auto"/>
        <w:ind w:left="723" w:right="483" w:hanging="349"/>
        <w:jc w:val="center"/>
        <w:rPr>
          <w:rFonts w:eastAsia="Calibri"/>
          <w:b/>
          <w:sz w:val="20"/>
          <w:szCs w:val="20"/>
        </w:rPr>
      </w:pPr>
      <w:r w:rsidRPr="00F7188D">
        <w:rPr>
          <w:rFonts w:eastAsia="Calibri"/>
          <w:b/>
          <w:sz w:val="20"/>
          <w:szCs w:val="20"/>
        </w:rPr>
        <w:t>Modalit</w:t>
      </w:r>
      <w:r w:rsidR="00DC7155" w:rsidRPr="00F7188D">
        <w:rPr>
          <w:rFonts w:eastAsia="Calibri"/>
          <w:b/>
          <w:sz w:val="20"/>
          <w:szCs w:val="20"/>
        </w:rPr>
        <w:t>à</w:t>
      </w:r>
      <w:r w:rsidRPr="00F7188D">
        <w:rPr>
          <w:rFonts w:eastAsia="Calibri"/>
          <w:b/>
          <w:sz w:val="20"/>
          <w:szCs w:val="20"/>
        </w:rPr>
        <w:t xml:space="preserve"> di realizzazione e valutazione dell’efficacia della formazione e della ricaduta nell’attivit</w:t>
      </w:r>
      <w:r w:rsidR="00DC7155" w:rsidRPr="00F7188D">
        <w:rPr>
          <w:rFonts w:eastAsia="Calibri"/>
          <w:b/>
          <w:sz w:val="20"/>
          <w:szCs w:val="20"/>
        </w:rPr>
        <w:t>à</w:t>
      </w:r>
      <w:r w:rsidRPr="00F7188D">
        <w:rPr>
          <w:rFonts w:eastAsia="Calibri"/>
          <w:b/>
          <w:sz w:val="20"/>
          <w:szCs w:val="20"/>
        </w:rPr>
        <w:t xml:space="preserve"> curriculare</w:t>
      </w:r>
    </w:p>
    <w:p w:rsidR="00D2678D" w:rsidRPr="00F7188D" w:rsidRDefault="002C298C" w:rsidP="00F7188D">
      <w:pPr>
        <w:widowControl w:val="0"/>
        <w:spacing w:before="37" w:line="360" w:lineRule="auto"/>
        <w:ind w:right="483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L’avvenuta partecipazione alle iniziative di aggiornamento espressamente autorizzate verrà documentata nelle seguenti modalità:</w:t>
      </w:r>
    </w:p>
    <w:p w:rsidR="00D2678D" w:rsidRPr="00F7188D" w:rsidRDefault="002C298C" w:rsidP="00F7188D">
      <w:pPr>
        <w:widowControl w:val="0"/>
        <w:numPr>
          <w:ilvl w:val="0"/>
          <w:numId w:val="15"/>
        </w:numPr>
        <w:spacing w:before="37" w:line="360" w:lineRule="auto"/>
        <w:ind w:right="483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per le iniziative promosse dall’Istituto, mediante firma di presenza (o report per la formazione online) e</w:t>
      </w:r>
    </w:p>
    <w:p w:rsidR="00D2678D" w:rsidRPr="00F7188D" w:rsidRDefault="002C298C" w:rsidP="00F7188D">
      <w:pPr>
        <w:widowControl w:val="0"/>
        <w:spacing w:before="37" w:line="360" w:lineRule="auto"/>
        <w:ind w:left="723" w:right="483" w:hanging="349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relativo attestato;</w:t>
      </w:r>
    </w:p>
    <w:p w:rsidR="00D2678D" w:rsidRPr="00F7188D" w:rsidRDefault="002C298C" w:rsidP="00F7188D">
      <w:pPr>
        <w:widowControl w:val="0"/>
        <w:numPr>
          <w:ilvl w:val="0"/>
          <w:numId w:val="13"/>
        </w:numPr>
        <w:spacing w:before="37" w:line="360" w:lineRule="auto"/>
        <w:ind w:right="483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per la partecipazione ad iniziative esterne con attestato di partecipazione rilasciato dall’Istituzione o dall’Ente organizzatore, da consegnare all’Ufficio Personale della segreteria per inserirlo nel Fascicolo Personale del singolo docente.</w:t>
      </w:r>
    </w:p>
    <w:p w:rsidR="00D2678D" w:rsidRPr="00F7188D" w:rsidRDefault="002C298C" w:rsidP="00F7188D">
      <w:pPr>
        <w:widowControl w:val="0"/>
        <w:spacing w:before="37" w:line="360" w:lineRule="auto"/>
        <w:ind w:right="483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Per ciascuna attività formativa organizzata dall’Istituto:</w:t>
      </w:r>
    </w:p>
    <w:p w:rsidR="00D2678D" w:rsidRPr="00F7188D" w:rsidRDefault="002C298C" w:rsidP="00F7188D">
      <w:pPr>
        <w:widowControl w:val="0"/>
        <w:spacing w:before="37" w:line="360" w:lineRule="auto"/>
        <w:ind w:left="723" w:right="483" w:hanging="349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-</w:t>
      </w:r>
      <w:r w:rsidR="00DF23DF">
        <w:rPr>
          <w:rFonts w:eastAsia="Calibri"/>
          <w:sz w:val="20"/>
          <w:szCs w:val="20"/>
        </w:rPr>
        <w:t xml:space="preserve"> </w:t>
      </w:r>
      <w:r w:rsidRPr="00F7188D">
        <w:rPr>
          <w:rFonts w:eastAsia="Calibri"/>
          <w:sz w:val="20"/>
          <w:szCs w:val="20"/>
        </w:rPr>
        <w:t xml:space="preserve"> il direttore del corso provvederà alla documentazione delle modalità di realizzazione e partecipazione;</w:t>
      </w:r>
    </w:p>
    <w:p w:rsidR="00D2678D" w:rsidRPr="00F7188D" w:rsidRDefault="002C298C" w:rsidP="00F7188D">
      <w:pPr>
        <w:widowControl w:val="0"/>
        <w:spacing w:before="37" w:line="360" w:lineRule="auto"/>
        <w:ind w:left="723" w:right="483" w:hanging="349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-</w:t>
      </w:r>
      <w:r w:rsidR="00DF23DF">
        <w:rPr>
          <w:rFonts w:eastAsia="Calibri"/>
          <w:sz w:val="20"/>
          <w:szCs w:val="20"/>
        </w:rPr>
        <w:t xml:space="preserve"> </w:t>
      </w:r>
      <w:r w:rsidRPr="00F7188D">
        <w:rPr>
          <w:rFonts w:eastAsia="Calibri"/>
          <w:sz w:val="20"/>
          <w:szCs w:val="20"/>
        </w:rPr>
        <w:t xml:space="preserve">i docenti partecipanti a formazioni esterne saranno tenuti a presentare alla Segreteria eventuali documentazioni </w:t>
      </w:r>
    </w:p>
    <w:p w:rsidR="00D2678D" w:rsidRPr="00F7188D" w:rsidRDefault="002C298C" w:rsidP="00F7188D">
      <w:pPr>
        <w:widowControl w:val="0"/>
        <w:spacing w:before="37" w:line="360" w:lineRule="auto"/>
        <w:ind w:right="483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Il D.S. accerta l’avvenuta formazione mediante “Attestato di partecipazione” o “Diploma di competenze acquisite rilasciato dall’Ente formatore. Tutte le scuole statali e le Università sono automaticamente soggetti accreditati.</w:t>
      </w:r>
    </w:p>
    <w:p w:rsidR="00D2678D" w:rsidRPr="00F7188D" w:rsidRDefault="002C298C" w:rsidP="00F7188D">
      <w:pPr>
        <w:widowControl w:val="0"/>
        <w:spacing w:before="37" w:line="360" w:lineRule="auto"/>
        <w:ind w:right="483"/>
        <w:jc w:val="both"/>
        <w:rPr>
          <w:rFonts w:eastAsia="Calibri"/>
          <w:sz w:val="20"/>
          <w:szCs w:val="20"/>
        </w:rPr>
      </w:pPr>
      <w:r w:rsidRPr="00F7188D">
        <w:rPr>
          <w:rFonts w:eastAsia="Calibri"/>
          <w:sz w:val="20"/>
          <w:szCs w:val="20"/>
        </w:rPr>
        <w:t>Il presente Piano può essere successivamente integrato con altre iniziative di formazione di volta in volta proposte a livello nazionale, regionale, provinciale e dell’Ambito 25-Lombardia, cui l’Istituto aderisce.</w:t>
      </w:r>
    </w:p>
    <w:p w:rsidR="00F7188D" w:rsidRDefault="00F7188D" w:rsidP="00F7188D">
      <w:pPr>
        <w:widowControl w:val="0"/>
        <w:spacing w:before="37" w:line="360" w:lineRule="auto"/>
        <w:ind w:left="723" w:right="483" w:hanging="349"/>
        <w:jc w:val="both"/>
        <w:rPr>
          <w:rFonts w:eastAsia="Calibri"/>
          <w:sz w:val="20"/>
          <w:szCs w:val="20"/>
        </w:rPr>
      </w:pPr>
    </w:p>
    <w:p w:rsidR="00E65F96" w:rsidRDefault="00E65F96" w:rsidP="00F7188D">
      <w:pPr>
        <w:widowControl w:val="0"/>
        <w:spacing w:before="37" w:line="360" w:lineRule="auto"/>
        <w:ind w:left="723" w:right="483" w:hanging="349"/>
        <w:jc w:val="both"/>
        <w:rPr>
          <w:rFonts w:eastAsia="Calibri"/>
          <w:sz w:val="20"/>
          <w:szCs w:val="20"/>
        </w:rPr>
      </w:pPr>
    </w:p>
    <w:p w:rsidR="00DF23DF" w:rsidRDefault="00DF23DF" w:rsidP="00DF23DF">
      <w:pPr>
        <w:spacing w:line="240" w:lineRule="auto"/>
        <w:ind w:left="255" w:right="217"/>
        <w:jc w:val="center"/>
        <w:rPr>
          <w:rFonts w:ascii="Cambria" w:eastAsia="Cambria" w:hAnsi="Cambria" w:cs="Cambria"/>
        </w:rPr>
      </w:pPr>
      <w:r>
        <w:rPr>
          <w:rFonts w:ascii="Gabriola" w:eastAsia="Gabriola" w:hAnsi="Gabriola" w:cs="Gabriola"/>
          <w:b/>
          <w:sz w:val="28"/>
        </w:rPr>
        <w:t xml:space="preserve">Dott.ssa Leonilda Adduci </w:t>
      </w:r>
    </w:p>
    <w:p w:rsidR="00DF23DF" w:rsidRPr="005125F8" w:rsidRDefault="00DF23DF" w:rsidP="00DF23DF">
      <w:pPr>
        <w:spacing w:line="240" w:lineRule="auto"/>
        <w:ind w:left="252" w:right="217"/>
        <w:jc w:val="center"/>
        <w:rPr>
          <w:rFonts w:ascii="Times New Roman" w:eastAsia="Cambria" w:hAnsi="Times New Roman" w:cs="Times New Roman"/>
          <w:sz w:val="16"/>
          <w:szCs w:val="16"/>
        </w:rPr>
      </w:pPr>
      <w:r>
        <w:rPr>
          <w:rFonts w:ascii="Times New Roman" w:eastAsia="Cambria" w:hAnsi="Times New Roman" w:cs="Times New Roman"/>
          <w:sz w:val="16"/>
          <w:szCs w:val="16"/>
        </w:rPr>
        <w:t>(</w:t>
      </w:r>
      <w:r w:rsidRPr="005125F8">
        <w:rPr>
          <w:rFonts w:ascii="Times New Roman" w:eastAsia="Cambria" w:hAnsi="Times New Roman" w:cs="Times New Roman"/>
          <w:sz w:val="16"/>
          <w:szCs w:val="16"/>
        </w:rPr>
        <w:t>Firma autografa omessa ai sensi del Codice dell’Amministrazione Digitale e per gli usi ad esso connessi</w:t>
      </w:r>
      <w:r>
        <w:rPr>
          <w:rFonts w:ascii="Times New Roman" w:eastAsia="Cambria" w:hAnsi="Times New Roman" w:cs="Times New Roman"/>
          <w:sz w:val="16"/>
          <w:szCs w:val="16"/>
        </w:rPr>
        <w:t>)</w:t>
      </w:r>
    </w:p>
    <w:sectPr w:rsidR="00DF23DF" w:rsidRPr="005125F8" w:rsidSect="00FD5F06">
      <w:pgSz w:w="11920" w:h="16860"/>
      <w:pgMar w:top="940" w:right="675" w:bottom="1118" w:left="725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EFB7EFB8-D050-49A8-B3AA-C13D4B700895}"/>
    <w:embedItalic r:id="rId2" w:fontKey="{51B610E7-890A-412A-850B-AC09C176789D}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  <w:embedRegular r:id="rId3" w:fontKey="{685D085F-0FA1-480C-AE33-1D1461DE10C0}"/>
    <w:embedBold r:id="rId4" w:fontKey="{FDA5DC2C-1EFE-4F2E-84B8-5CB611EFFF2C}"/>
    <w:embedItalic r:id="rId5" w:fontKey="{A178D762-5B6E-4C5C-B890-4F1929F9BEF7}"/>
  </w:font>
  <w:font w:name="Noto Sans Symbols">
    <w:charset w:val="00"/>
    <w:family w:val="auto"/>
    <w:pitch w:val="default"/>
    <w:sig w:usb0="00000000" w:usb1="00000000" w:usb2="00000000" w:usb3="00000000" w:csb0="00000000" w:csb1="00000000"/>
    <w:embedRegular r:id="rId6" w:fontKey="{BF811AE3-8660-40D2-8B1E-81C55FDB5EEC}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  <w:embedRegular r:id="rId7" w:fontKey="{9CF0A3CC-88ED-4199-990D-AC4D86346D60}"/>
    <w:embedBold r:id="rId8" w:fontKey="{AAD0873A-8CDB-449B-8261-680E314E4C61}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  <w:embedRegular r:id="rId9" w:fontKey="{137FC8C9-0C37-4DFF-879E-A270F1BA7180}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9151A"/>
    <w:multiLevelType w:val="multilevel"/>
    <w:tmpl w:val="74EE2F6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25515D2A"/>
    <w:multiLevelType w:val="multilevel"/>
    <w:tmpl w:val="9904DC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E3F565D"/>
    <w:multiLevelType w:val="multilevel"/>
    <w:tmpl w:val="C92400E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3A080E5C"/>
    <w:multiLevelType w:val="multilevel"/>
    <w:tmpl w:val="0B562C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A603AF0"/>
    <w:multiLevelType w:val="multilevel"/>
    <w:tmpl w:val="72F6DB4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3E950C34"/>
    <w:multiLevelType w:val="multilevel"/>
    <w:tmpl w:val="AD0428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4399153C"/>
    <w:multiLevelType w:val="multilevel"/>
    <w:tmpl w:val="B63EF5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45F7676D"/>
    <w:multiLevelType w:val="multilevel"/>
    <w:tmpl w:val="2AEAD2A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515458E6"/>
    <w:multiLevelType w:val="multilevel"/>
    <w:tmpl w:val="54AA525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52287C48"/>
    <w:multiLevelType w:val="multilevel"/>
    <w:tmpl w:val="6C768D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59000D0C"/>
    <w:multiLevelType w:val="multilevel"/>
    <w:tmpl w:val="7CDEE2B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698D0549"/>
    <w:multiLevelType w:val="multilevel"/>
    <w:tmpl w:val="CDD62F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73D167B8"/>
    <w:multiLevelType w:val="multilevel"/>
    <w:tmpl w:val="9ECC84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76963CD9"/>
    <w:multiLevelType w:val="multilevel"/>
    <w:tmpl w:val="42C2769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>
    <w:nsid w:val="77664AF9"/>
    <w:multiLevelType w:val="multilevel"/>
    <w:tmpl w:val="0130D8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14"/>
  </w:num>
  <w:num w:numId="3">
    <w:abstractNumId w:val="12"/>
  </w:num>
  <w:num w:numId="4">
    <w:abstractNumId w:val="10"/>
  </w:num>
  <w:num w:numId="5">
    <w:abstractNumId w:val="4"/>
  </w:num>
  <w:num w:numId="6">
    <w:abstractNumId w:val="7"/>
  </w:num>
  <w:num w:numId="7">
    <w:abstractNumId w:val="5"/>
  </w:num>
  <w:num w:numId="8">
    <w:abstractNumId w:val="3"/>
  </w:num>
  <w:num w:numId="9">
    <w:abstractNumId w:val="1"/>
  </w:num>
  <w:num w:numId="10">
    <w:abstractNumId w:val="6"/>
  </w:num>
  <w:num w:numId="11">
    <w:abstractNumId w:val="11"/>
  </w:num>
  <w:num w:numId="12">
    <w:abstractNumId w:val="13"/>
  </w:num>
  <w:num w:numId="13">
    <w:abstractNumId w:val="0"/>
  </w:num>
  <w:num w:numId="14">
    <w:abstractNumId w:val="9"/>
  </w:num>
  <w:num w:numId="15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defaultTabStop w:val="720"/>
  <w:hyphenationZone w:val="283"/>
  <w:characterSpacingControl w:val="doNotCompress"/>
  <w:compat/>
  <w:rsids>
    <w:rsidRoot w:val="00D2678D"/>
    <w:rsid w:val="000F71FB"/>
    <w:rsid w:val="001C31B2"/>
    <w:rsid w:val="001D173D"/>
    <w:rsid w:val="002C298C"/>
    <w:rsid w:val="003D6A87"/>
    <w:rsid w:val="005F2B7C"/>
    <w:rsid w:val="00780279"/>
    <w:rsid w:val="00B171A1"/>
    <w:rsid w:val="00C5745C"/>
    <w:rsid w:val="00C622AF"/>
    <w:rsid w:val="00C9708C"/>
    <w:rsid w:val="00D2678D"/>
    <w:rsid w:val="00DC7155"/>
    <w:rsid w:val="00DE7712"/>
    <w:rsid w:val="00DF23DF"/>
    <w:rsid w:val="00E65F96"/>
    <w:rsid w:val="00F7188D"/>
    <w:rsid w:val="00FD5F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5F06"/>
  </w:style>
  <w:style w:type="paragraph" w:styleId="Titolo1">
    <w:name w:val="heading 1"/>
    <w:basedOn w:val="Normale"/>
    <w:next w:val="Normale"/>
    <w:uiPriority w:val="9"/>
    <w:qFormat/>
    <w:rsid w:val="00FD5F0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rsid w:val="00FD5F0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rsid w:val="00FD5F0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rsid w:val="00FD5F0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rsid w:val="00FD5F06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rsid w:val="00FD5F0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FD5F0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rsid w:val="00FD5F06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rsid w:val="00FD5F0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agrafoelenco">
    <w:name w:val="List Paragraph"/>
    <w:basedOn w:val="Normale"/>
    <w:uiPriority w:val="34"/>
    <w:qFormat/>
    <w:rsid w:val="00E65F9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2464</Words>
  <Characters>14049</Characters>
  <Application>Microsoft Office Word</Application>
  <DocSecurity>0</DocSecurity>
  <Lines>117</Lines>
  <Paragraphs>32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Assistente5</cp:lastModifiedBy>
  <cp:revision>13</cp:revision>
  <dcterms:created xsi:type="dcterms:W3CDTF">2025-02-14T12:17:00Z</dcterms:created>
  <dcterms:modified xsi:type="dcterms:W3CDTF">2025-02-17T10:45:00Z</dcterms:modified>
</cp:coreProperties>
</file>