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6F49"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ALLEGATO “A”</w:t>
      </w:r>
    </w:p>
    <w:p w14:paraId="5F626681" w14:textId="77777777" w:rsidR="001A1DFB" w:rsidRDefault="001A1DFB" w:rsidP="00293CCB">
      <w:pPr>
        <w:overflowPunct/>
        <w:jc w:val="center"/>
        <w:textAlignment w:val="auto"/>
        <w:rPr>
          <w:b/>
          <w:bCs/>
          <w:color w:val="000000"/>
          <w:sz w:val="23"/>
          <w:szCs w:val="23"/>
        </w:rPr>
      </w:pPr>
    </w:p>
    <w:p w14:paraId="654FDC9B" w14:textId="77777777" w:rsidR="001A1DFB" w:rsidRDefault="001A1DFB" w:rsidP="00293CCB">
      <w:pPr>
        <w:overflowPunct/>
        <w:jc w:val="center"/>
        <w:textAlignment w:val="auto"/>
        <w:rPr>
          <w:b/>
          <w:bCs/>
          <w:color w:val="000000"/>
          <w:sz w:val="23"/>
          <w:szCs w:val="23"/>
        </w:rPr>
      </w:pPr>
    </w:p>
    <w:p w14:paraId="76B40933" w14:textId="5D035E92" w:rsidR="00293CCB" w:rsidRPr="00501710" w:rsidRDefault="00293CCB" w:rsidP="00293CCB">
      <w:pPr>
        <w:overflowPunct/>
        <w:jc w:val="center"/>
        <w:textAlignment w:val="auto"/>
        <w:rPr>
          <w:b/>
          <w:bCs/>
          <w:color w:val="000000"/>
          <w:sz w:val="23"/>
          <w:szCs w:val="23"/>
        </w:rPr>
      </w:pPr>
      <w:r w:rsidRPr="00501710">
        <w:rPr>
          <w:b/>
          <w:bCs/>
          <w:color w:val="000000"/>
          <w:sz w:val="23"/>
          <w:szCs w:val="23"/>
        </w:rPr>
        <w:t>CAPITOLATO D'APPALTO</w:t>
      </w:r>
    </w:p>
    <w:p w14:paraId="73D1E6E1" w14:textId="77777777" w:rsidR="00293CCB" w:rsidRPr="00501710" w:rsidRDefault="00293CCB" w:rsidP="00293CCB">
      <w:pPr>
        <w:overflowPunct/>
        <w:jc w:val="center"/>
        <w:textAlignment w:val="auto"/>
        <w:rPr>
          <w:b/>
          <w:bCs/>
          <w:color w:val="000000"/>
          <w:sz w:val="23"/>
          <w:szCs w:val="23"/>
        </w:rPr>
      </w:pPr>
    </w:p>
    <w:p w14:paraId="56934198"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1 – Oggetto gara</w:t>
      </w:r>
    </w:p>
    <w:p w14:paraId="6A4847CC" w14:textId="0D5DA709" w:rsidR="00293CCB" w:rsidRPr="00501710" w:rsidRDefault="00293CCB" w:rsidP="00293CCB">
      <w:pPr>
        <w:overflowPunct/>
        <w:jc w:val="both"/>
        <w:textAlignment w:val="auto"/>
        <w:rPr>
          <w:color w:val="000000"/>
          <w:sz w:val="23"/>
          <w:szCs w:val="23"/>
        </w:rPr>
      </w:pPr>
      <w:r w:rsidRPr="00501710">
        <w:rPr>
          <w:color w:val="000000"/>
          <w:sz w:val="23"/>
          <w:szCs w:val="23"/>
        </w:rPr>
        <w:t xml:space="preserve">Gara per l'affidamento del </w:t>
      </w:r>
      <w:r w:rsidRPr="00FF0BD7">
        <w:rPr>
          <w:b/>
          <w:color w:val="000000"/>
          <w:sz w:val="23"/>
          <w:szCs w:val="23"/>
        </w:rPr>
        <w:t>servizio di</w:t>
      </w:r>
      <w:r w:rsidRPr="00501710">
        <w:rPr>
          <w:color w:val="000000"/>
          <w:sz w:val="23"/>
          <w:szCs w:val="23"/>
        </w:rPr>
        <w:t xml:space="preserve"> </w:t>
      </w:r>
      <w:r w:rsidRPr="00501710">
        <w:rPr>
          <w:b/>
          <w:bCs/>
          <w:sz w:val="23"/>
          <w:szCs w:val="23"/>
        </w:rPr>
        <w:t>noleggio pullman con</w:t>
      </w:r>
      <w:r w:rsidRPr="00501710">
        <w:rPr>
          <w:sz w:val="23"/>
          <w:szCs w:val="23"/>
        </w:rPr>
        <w:t xml:space="preserve"> </w:t>
      </w:r>
      <w:r w:rsidRPr="00501710">
        <w:rPr>
          <w:b/>
          <w:bCs/>
          <w:sz w:val="23"/>
          <w:szCs w:val="23"/>
        </w:rPr>
        <w:t xml:space="preserve">conducente, per uscite didattiche di ½ giornata e </w:t>
      </w:r>
      <w:r w:rsidR="00AB3825">
        <w:rPr>
          <w:b/>
          <w:bCs/>
          <w:sz w:val="23"/>
          <w:szCs w:val="23"/>
        </w:rPr>
        <w:t>visite guidate</w:t>
      </w:r>
      <w:r w:rsidRPr="00501710">
        <w:rPr>
          <w:b/>
          <w:bCs/>
          <w:sz w:val="23"/>
          <w:szCs w:val="23"/>
        </w:rPr>
        <w:t xml:space="preserve"> di </w:t>
      </w:r>
      <w:r>
        <w:rPr>
          <w:b/>
          <w:bCs/>
          <w:sz w:val="23"/>
          <w:szCs w:val="23"/>
        </w:rPr>
        <w:t>n. 1 giorno– ANNO 202</w:t>
      </w:r>
      <w:r w:rsidR="007E4983">
        <w:rPr>
          <w:b/>
          <w:bCs/>
          <w:sz w:val="23"/>
          <w:szCs w:val="23"/>
        </w:rPr>
        <w:t>3</w:t>
      </w:r>
      <w:r>
        <w:rPr>
          <w:b/>
          <w:bCs/>
          <w:sz w:val="23"/>
          <w:szCs w:val="23"/>
        </w:rPr>
        <w:t>/202</w:t>
      </w:r>
      <w:r w:rsidR="007E4983">
        <w:rPr>
          <w:b/>
          <w:bCs/>
          <w:sz w:val="23"/>
          <w:szCs w:val="23"/>
        </w:rPr>
        <w:t>4</w:t>
      </w:r>
      <w:r w:rsidRPr="00501710">
        <w:rPr>
          <w:b/>
          <w:bCs/>
          <w:sz w:val="23"/>
          <w:szCs w:val="23"/>
        </w:rPr>
        <w:t>”,</w:t>
      </w:r>
      <w:r w:rsidRPr="00501710">
        <w:rPr>
          <w:color w:val="000000"/>
          <w:sz w:val="23"/>
          <w:szCs w:val="23"/>
        </w:rPr>
        <w:t xml:space="preserve"> da espletare rispetto al rapporto prezzo/qualità/quantità dei servizi.</w:t>
      </w:r>
    </w:p>
    <w:p w14:paraId="71F7464E" w14:textId="4D042184" w:rsidR="00293CCB" w:rsidRPr="005E5534" w:rsidRDefault="00293CCB" w:rsidP="00293CCB">
      <w:pPr>
        <w:overflowPunct/>
        <w:textAlignment w:val="auto"/>
        <w:rPr>
          <w:b/>
          <w:sz w:val="23"/>
          <w:szCs w:val="23"/>
          <w:u w:val="single"/>
        </w:rPr>
      </w:pPr>
      <w:r w:rsidRPr="0078481C">
        <w:rPr>
          <w:b/>
          <w:sz w:val="23"/>
          <w:szCs w:val="23"/>
          <w:u w:val="single"/>
        </w:rPr>
        <w:t>CIG</w:t>
      </w:r>
      <w:r w:rsidRPr="0078481C">
        <w:rPr>
          <w:sz w:val="23"/>
          <w:szCs w:val="23"/>
        </w:rPr>
        <w:t xml:space="preserve">: </w:t>
      </w:r>
      <w:r w:rsidR="0078481C" w:rsidRPr="0078481C">
        <w:rPr>
          <w:rStyle w:val="Enfasigrassetto"/>
          <w:rFonts w:ascii="Tahoma" w:hAnsi="Tahoma" w:cs="Tahoma"/>
          <w:color w:val="000000"/>
          <w:sz w:val="20"/>
          <w:shd w:val="clear" w:color="auto" w:fill="F9F9F9"/>
        </w:rPr>
        <w:t>ZAC3CD936F</w:t>
      </w:r>
    </w:p>
    <w:p w14:paraId="36511F70"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2 - Criteri di aggiudicazione</w:t>
      </w:r>
    </w:p>
    <w:p w14:paraId="612FE453" w14:textId="77777777" w:rsidR="00293CCB" w:rsidRPr="00501710" w:rsidRDefault="00293CCB" w:rsidP="00293CCB">
      <w:pPr>
        <w:overflowPunct/>
        <w:jc w:val="both"/>
        <w:textAlignment w:val="auto"/>
        <w:rPr>
          <w:color w:val="000000"/>
          <w:sz w:val="23"/>
          <w:szCs w:val="23"/>
        </w:rPr>
      </w:pPr>
      <w:r w:rsidRPr="00501710">
        <w:rPr>
          <w:color w:val="000000"/>
          <w:sz w:val="23"/>
          <w:szCs w:val="23"/>
        </w:rPr>
        <w:t>L'aggiudicazione avverrà sulla base della scelta dell’offerta contenente il prezzo più basso.</w:t>
      </w:r>
    </w:p>
    <w:p w14:paraId="05573FCA" w14:textId="77777777" w:rsidR="00293CCB" w:rsidRPr="00501710" w:rsidRDefault="00293CCB" w:rsidP="00293CCB">
      <w:pPr>
        <w:overflowPunct/>
        <w:jc w:val="both"/>
        <w:textAlignment w:val="auto"/>
        <w:rPr>
          <w:color w:val="000000"/>
          <w:sz w:val="23"/>
          <w:szCs w:val="23"/>
        </w:rPr>
      </w:pPr>
      <w:r w:rsidRPr="00501710">
        <w:rPr>
          <w:color w:val="000000"/>
          <w:sz w:val="23"/>
          <w:szCs w:val="23"/>
        </w:rPr>
        <w:t>Sarà stilata una graduatoria dove il primo posto verrà assegnato alla ditta la cui offerta complessiva avrà il prezzo più basso, la seconda posizione sarà assegnata alla ditta che ha presentato l’offerta complessiva con il secondo prezzo più basso e così fino alla posizione della ditta la cui offerta complessiva ha il costo più alto di tutte le offerte.</w:t>
      </w:r>
    </w:p>
    <w:p w14:paraId="7F36D09E"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3 - Oggetto della fornitura:</w:t>
      </w:r>
    </w:p>
    <w:p w14:paraId="74EE2BFD" w14:textId="77777777" w:rsidR="00293CCB" w:rsidRPr="00501710" w:rsidRDefault="00293CCB" w:rsidP="00293CCB">
      <w:pPr>
        <w:overflowPunct/>
        <w:jc w:val="both"/>
        <w:textAlignment w:val="auto"/>
        <w:rPr>
          <w:color w:val="000000"/>
          <w:sz w:val="23"/>
          <w:szCs w:val="23"/>
        </w:rPr>
      </w:pPr>
      <w:r w:rsidRPr="00501710">
        <w:rPr>
          <w:color w:val="000000"/>
          <w:sz w:val="23"/>
          <w:szCs w:val="23"/>
        </w:rPr>
        <w:t>Servizi di noleggio pullman con conducente dove il costo è onnicomprensivo di IVA e di ogni altro onere come: carburante, pedaggi autostradali, diaria, vitto dell'autista ed eventuale secondo autista, come specificati nell’</w:t>
      </w:r>
      <w:r w:rsidRPr="00501710">
        <w:rPr>
          <w:b/>
          <w:bCs/>
          <w:color w:val="000000"/>
          <w:sz w:val="23"/>
          <w:szCs w:val="23"/>
        </w:rPr>
        <w:t xml:space="preserve">Allegato </w:t>
      </w:r>
      <w:r>
        <w:rPr>
          <w:b/>
          <w:bCs/>
          <w:color w:val="000000"/>
          <w:sz w:val="23"/>
          <w:szCs w:val="23"/>
        </w:rPr>
        <w:t>1</w:t>
      </w:r>
      <w:r w:rsidRPr="00501710">
        <w:rPr>
          <w:b/>
          <w:bCs/>
          <w:color w:val="000000"/>
          <w:sz w:val="23"/>
          <w:szCs w:val="23"/>
        </w:rPr>
        <w:t>.</w:t>
      </w:r>
    </w:p>
    <w:p w14:paraId="701A8D02" w14:textId="77777777" w:rsidR="00293CCB" w:rsidRPr="00501710" w:rsidRDefault="00293CCB" w:rsidP="00293CCB">
      <w:pPr>
        <w:overflowPunct/>
        <w:jc w:val="both"/>
        <w:textAlignment w:val="auto"/>
        <w:rPr>
          <w:color w:val="000000"/>
          <w:sz w:val="23"/>
          <w:szCs w:val="23"/>
        </w:rPr>
      </w:pPr>
      <w:r w:rsidRPr="00501710">
        <w:rPr>
          <w:color w:val="000000"/>
          <w:sz w:val="23"/>
          <w:szCs w:val="23"/>
        </w:rPr>
        <w:t>In caso di 1</w:t>
      </w:r>
      <w:r w:rsidRPr="00501710">
        <w:rPr>
          <w:rFonts w:eastAsia="TimesNewRoman"/>
          <w:color w:val="000000"/>
          <w:sz w:val="23"/>
          <w:szCs w:val="23"/>
        </w:rPr>
        <w:t xml:space="preserve">⁄2 giornata si intende un </w:t>
      </w:r>
      <w:r w:rsidRPr="00501710">
        <w:rPr>
          <w:color w:val="000000"/>
          <w:sz w:val="23"/>
          <w:szCs w:val="23"/>
        </w:rPr>
        <w:t>orario antimeridiano dalle ore 8,00 alle ore 14,00.</w:t>
      </w:r>
    </w:p>
    <w:p w14:paraId="45A0688F" w14:textId="77777777" w:rsidR="00293CCB" w:rsidRPr="00501710" w:rsidRDefault="00293CCB" w:rsidP="00293CCB">
      <w:pPr>
        <w:overflowPunct/>
        <w:jc w:val="both"/>
        <w:textAlignment w:val="auto"/>
        <w:rPr>
          <w:color w:val="000000"/>
          <w:sz w:val="23"/>
          <w:szCs w:val="23"/>
        </w:rPr>
      </w:pPr>
      <w:r w:rsidRPr="00501710">
        <w:rPr>
          <w:color w:val="000000"/>
          <w:sz w:val="23"/>
          <w:szCs w:val="23"/>
        </w:rPr>
        <w:t>Nelle quote si intendono inclusi: I.V.A., carburante, pedaggi autostradali, diaria, vitto dell'autista ed</w:t>
      </w:r>
      <w:r>
        <w:rPr>
          <w:color w:val="000000"/>
          <w:sz w:val="23"/>
          <w:szCs w:val="23"/>
        </w:rPr>
        <w:t xml:space="preserve"> </w:t>
      </w:r>
      <w:r w:rsidRPr="00501710">
        <w:rPr>
          <w:color w:val="000000"/>
          <w:sz w:val="23"/>
          <w:szCs w:val="23"/>
        </w:rPr>
        <w:t>eventuale secondo autista nelle circostanze previste dalla C.M. 291 del 14/10/1992.</w:t>
      </w:r>
    </w:p>
    <w:p w14:paraId="35D7FFE8" w14:textId="6D1E8DBE" w:rsidR="00293CCB" w:rsidRPr="00501710" w:rsidRDefault="00293CCB" w:rsidP="00293CCB">
      <w:pPr>
        <w:overflowPunct/>
        <w:jc w:val="both"/>
        <w:textAlignment w:val="auto"/>
        <w:rPr>
          <w:color w:val="000000"/>
          <w:sz w:val="23"/>
          <w:szCs w:val="23"/>
        </w:rPr>
      </w:pPr>
      <w:r w:rsidRPr="00501710">
        <w:rPr>
          <w:color w:val="000000"/>
          <w:sz w:val="23"/>
          <w:szCs w:val="23"/>
        </w:rPr>
        <w:t>L'Amministrazione scolastica si riserva la possibilità di far verificare, alla partenza del viaggio e</w:t>
      </w:r>
      <w:r>
        <w:rPr>
          <w:color w:val="000000"/>
          <w:sz w:val="23"/>
          <w:szCs w:val="23"/>
        </w:rPr>
        <w:t xml:space="preserve"> </w:t>
      </w:r>
      <w:r w:rsidRPr="00501710">
        <w:rPr>
          <w:color w:val="000000"/>
          <w:sz w:val="23"/>
          <w:szCs w:val="23"/>
        </w:rPr>
        <w:t>avvalendosi dell'autorità competenti, l'idoneità dei mezzi utilizzati.</w:t>
      </w:r>
    </w:p>
    <w:p w14:paraId="3A812579"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4 - Svolgimento della gara</w:t>
      </w:r>
    </w:p>
    <w:p w14:paraId="078763A9" w14:textId="04664977" w:rsidR="00293CCB" w:rsidRPr="00501710" w:rsidRDefault="00293CCB" w:rsidP="00293CCB">
      <w:pPr>
        <w:overflowPunct/>
        <w:jc w:val="both"/>
        <w:textAlignment w:val="auto"/>
        <w:rPr>
          <w:color w:val="000000"/>
          <w:sz w:val="23"/>
          <w:szCs w:val="23"/>
        </w:rPr>
      </w:pPr>
      <w:r w:rsidRPr="00501710">
        <w:rPr>
          <w:color w:val="000000"/>
          <w:sz w:val="23"/>
          <w:szCs w:val="23"/>
        </w:rPr>
        <w:t xml:space="preserve">L'apertura dei plichi, pervenuti all'Ufficio Protocollo dell’Istituto Comprensivo </w:t>
      </w:r>
      <w:r>
        <w:rPr>
          <w:color w:val="000000"/>
          <w:sz w:val="23"/>
          <w:szCs w:val="23"/>
        </w:rPr>
        <w:t xml:space="preserve">della Margherita </w:t>
      </w:r>
      <w:r w:rsidRPr="00501710">
        <w:rPr>
          <w:color w:val="000000"/>
          <w:sz w:val="23"/>
          <w:szCs w:val="23"/>
        </w:rPr>
        <w:t xml:space="preserve">di </w:t>
      </w:r>
      <w:r>
        <w:rPr>
          <w:color w:val="000000"/>
          <w:sz w:val="23"/>
          <w:szCs w:val="23"/>
        </w:rPr>
        <w:t>Via Verdi,3,</w:t>
      </w:r>
      <w:r w:rsidRPr="00501710">
        <w:rPr>
          <w:color w:val="000000"/>
          <w:sz w:val="23"/>
          <w:szCs w:val="23"/>
        </w:rPr>
        <w:t xml:space="preserve"> di </w:t>
      </w:r>
      <w:r>
        <w:rPr>
          <w:color w:val="000000"/>
          <w:sz w:val="23"/>
          <w:szCs w:val="23"/>
        </w:rPr>
        <w:t>Vizzolo Predabissi</w:t>
      </w:r>
      <w:r w:rsidRPr="00501710">
        <w:rPr>
          <w:color w:val="000000"/>
          <w:sz w:val="23"/>
          <w:szCs w:val="23"/>
        </w:rPr>
        <w:t xml:space="preserve"> (MI), entro il termine indicato </w:t>
      </w:r>
      <w:r w:rsidRPr="0078481C">
        <w:rPr>
          <w:color w:val="000000"/>
          <w:sz w:val="23"/>
          <w:szCs w:val="23"/>
        </w:rPr>
        <w:t xml:space="preserve">del </w:t>
      </w:r>
      <w:r w:rsidR="0078481C" w:rsidRPr="0078481C">
        <w:rPr>
          <w:b/>
          <w:bCs/>
          <w:color w:val="000000"/>
          <w:sz w:val="23"/>
          <w:szCs w:val="23"/>
          <w:u w:val="single"/>
        </w:rPr>
        <w:t>30</w:t>
      </w:r>
      <w:r w:rsidRPr="0078481C">
        <w:rPr>
          <w:b/>
          <w:bCs/>
          <w:color w:val="000000"/>
          <w:sz w:val="23"/>
          <w:szCs w:val="23"/>
          <w:u w:val="single"/>
        </w:rPr>
        <w:t>/</w:t>
      </w:r>
      <w:r w:rsidR="0078481C" w:rsidRPr="0078481C">
        <w:rPr>
          <w:b/>
          <w:bCs/>
          <w:color w:val="000000"/>
          <w:sz w:val="23"/>
          <w:szCs w:val="23"/>
          <w:u w:val="single"/>
        </w:rPr>
        <w:t>10</w:t>
      </w:r>
      <w:r w:rsidRPr="0078481C">
        <w:rPr>
          <w:b/>
          <w:bCs/>
          <w:color w:val="000000"/>
          <w:sz w:val="23"/>
          <w:szCs w:val="23"/>
          <w:u w:val="single"/>
        </w:rPr>
        <w:t xml:space="preserve">/2023 alle ore </w:t>
      </w:r>
      <w:r w:rsidR="0078481C" w:rsidRPr="0078481C">
        <w:rPr>
          <w:b/>
          <w:bCs/>
          <w:color w:val="000000"/>
          <w:sz w:val="23"/>
          <w:szCs w:val="23"/>
          <w:u w:val="single"/>
        </w:rPr>
        <w:t>09</w:t>
      </w:r>
      <w:r w:rsidRPr="0078481C">
        <w:rPr>
          <w:b/>
          <w:bCs/>
          <w:color w:val="000000"/>
          <w:sz w:val="23"/>
          <w:szCs w:val="23"/>
          <w:u w:val="single"/>
        </w:rPr>
        <w:t>:00</w:t>
      </w:r>
      <w:r w:rsidRPr="0078481C">
        <w:rPr>
          <w:color w:val="000000"/>
          <w:sz w:val="23"/>
          <w:szCs w:val="23"/>
        </w:rPr>
        <w:t xml:space="preserve">, la verifica della documentazione richiesta a corredo al fine di determinare l'ammissione alla gara e la verifica dell'offerta, avverrà durante la seduta della Commissione appositamente convocata il </w:t>
      </w:r>
      <w:r w:rsidR="0078481C" w:rsidRPr="0078481C">
        <w:rPr>
          <w:b/>
          <w:color w:val="000000"/>
          <w:sz w:val="23"/>
          <w:szCs w:val="23"/>
        </w:rPr>
        <w:t>31</w:t>
      </w:r>
      <w:r w:rsidRPr="0078481C">
        <w:rPr>
          <w:b/>
          <w:color w:val="000000"/>
          <w:sz w:val="23"/>
          <w:szCs w:val="23"/>
        </w:rPr>
        <w:t>/</w:t>
      </w:r>
      <w:r w:rsidR="0078481C" w:rsidRPr="0078481C">
        <w:rPr>
          <w:b/>
          <w:color w:val="000000"/>
          <w:sz w:val="23"/>
          <w:szCs w:val="23"/>
        </w:rPr>
        <w:t>10</w:t>
      </w:r>
      <w:r w:rsidRPr="0078481C">
        <w:rPr>
          <w:b/>
          <w:color w:val="000000"/>
          <w:sz w:val="23"/>
          <w:szCs w:val="23"/>
        </w:rPr>
        <w:t>/2023 alle ore 1</w:t>
      </w:r>
      <w:r w:rsidR="0078481C" w:rsidRPr="0078481C">
        <w:rPr>
          <w:b/>
          <w:color w:val="000000"/>
          <w:sz w:val="23"/>
          <w:szCs w:val="23"/>
        </w:rPr>
        <w:t>0</w:t>
      </w:r>
      <w:r w:rsidRPr="0078481C">
        <w:rPr>
          <w:b/>
          <w:color w:val="000000"/>
          <w:sz w:val="23"/>
          <w:szCs w:val="23"/>
        </w:rPr>
        <w:t>:00</w:t>
      </w:r>
      <w:r w:rsidRPr="0078481C">
        <w:rPr>
          <w:color w:val="000000"/>
          <w:sz w:val="23"/>
          <w:szCs w:val="23"/>
        </w:rPr>
        <w:t>. A seguito della comparazione delle offerte verrà stilata una graduatoria in base al minor</w:t>
      </w:r>
      <w:r w:rsidRPr="00501710">
        <w:rPr>
          <w:color w:val="000000"/>
          <w:sz w:val="23"/>
          <w:szCs w:val="23"/>
        </w:rPr>
        <w:t xml:space="preserve"> valore</w:t>
      </w:r>
      <w:r>
        <w:rPr>
          <w:color w:val="000000"/>
          <w:sz w:val="23"/>
          <w:szCs w:val="23"/>
        </w:rPr>
        <w:t xml:space="preserve"> </w:t>
      </w:r>
      <w:r w:rsidRPr="00501710">
        <w:rPr>
          <w:color w:val="000000"/>
          <w:sz w:val="23"/>
          <w:szCs w:val="23"/>
        </w:rPr>
        <w:t>complessivo dell’offerta; l’aggiudicazione provvisoria di gara avverrà subito dopo.</w:t>
      </w:r>
    </w:p>
    <w:p w14:paraId="7006EF8E" w14:textId="77777777" w:rsidR="00293CCB" w:rsidRPr="00501710" w:rsidRDefault="00293CCB" w:rsidP="00293CCB">
      <w:pPr>
        <w:overflowPunct/>
        <w:jc w:val="both"/>
        <w:textAlignment w:val="auto"/>
        <w:rPr>
          <w:color w:val="000000"/>
          <w:sz w:val="23"/>
          <w:szCs w:val="23"/>
        </w:rPr>
      </w:pPr>
      <w:r w:rsidRPr="00501710">
        <w:rPr>
          <w:color w:val="000000"/>
          <w:sz w:val="23"/>
          <w:szCs w:val="23"/>
        </w:rPr>
        <w:t>La gara sarà aggiudicata al concorrente che avrà presentato l'offerta al minor prezzo complessivo e che nella graduatoria stilata occuperà la prima posizione. Nel caso di offerte con valori anomali rispetto alle prestazioni richieste, l'Amministrazione prima di procedere ad una eventuale esclusione, chiederà per iscritto precisazioni alla Ditta offerente, in modo da acquisire tutti gli elementi necessari alla verifica.</w:t>
      </w:r>
    </w:p>
    <w:p w14:paraId="55211E62" w14:textId="77777777" w:rsidR="00293CCB" w:rsidRPr="00501710" w:rsidRDefault="00293CCB" w:rsidP="00293CCB">
      <w:pPr>
        <w:overflowPunct/>
        <w:jc w:val="both"/>
        <w:textAlignment w:val="auto"/>
        <w:rPr>
          <w:color w:val="000000"/>
          <w:sz w:val="23"/>
          <w:szCs w:val="23"/>
        </w:rPr>
      </w:pPr>
      <w:r w:rsidRPr="00501710">
        <w:rPr>
          <w:color w:val="000000"/>
          <w:sz w:val="23"/>
          <w:szCs w:val="23"/>
        </w:rPr>
        <w:t>In caso di offerte uguali si procederà ad affidare il servizio alternativamente alle ditte aggiudicatarie.</w:t>
      </w:r>
    </w:p>
    <w:p w14:paraId="729782EB" w14:textId="77777777" w:rsidR="00293CCB" w:rsidRPr="00501710" w:rsidRDefault="00293CCB" w:rsidP="00293CCB">
      <w:pPr>
        <w:overflowPunct/>
        <w:jc w:val="both"/>
        <w:textAlignment w:val="auto"/>
        <w:rPr>
          <w:color w:val="000000"/>
          <w:sz w:val="23"/>
          <w:szCs w:val="23"/>
        </w:rPr>
      </w:pPr>
      <w:r w:rsidRPr="00501710">
        <w:rPr>
          <w:color w:val="000000"/>
          <w:sz w:val="23"/>
          <w:szCs w:val="23"/>
        </w:rPr>
        <w:t>In caso di non disponibilità del Pullman per la data fissata, si procederà a contattare la ditta seconda arrivata nella gara e poi la terza.</w:t>
      </w:r>
    </w:p>
    <w:p w14:paraId="39867219" w14:textId="77777777" w:rsidR="00293CCB" w:rsidRPr="00501710" w:rsidRDefault="00293CCB" w:rsidP="00293CCB">
      <w:pPr>
        <w:overflowPunct/>
        <w:jc w:val="both"/>
        <w:textAlignment w:val="auto"/>
        <w:rPr>
          <w:color w:val="000000"/>
          <w:sz w:val="23"/>
          <w:szCs w:val="23"/>
        </w:rPr>
      </w:pPr>
      <w:r w:rsidRPr="00501710">
        <w:rPr>
          <w:color w:val="000000"/>
          <w:sz w:val="23"/>
          <w:szCs w:val="23"/>
        </w:rPr>
        <w:t xml:space="preserve">La gara sarà aggiudicata anche nel caso in cui sia pervenuta o sia rimasta validata </w:t>
      </w:r>
      <w:r w:rsidRPr="00501710">
        <w:rPr>
          <w:b/>
          <w:bCs/>
          <w:color w:val="000000"/>
          <w:sz w:val="23"/>
          <w:szCs w:val="23"/>
        </w:rPr>
        <w:t>una sola offerta</w:t>
      </w:r>
      <w:r w:rsidRPr="00501710">
        <w:rPr>
          <w:color w:val="000000"/>
          <w:sz w:val="23"/>
          <w:szCs w:val="23"/>
        </w:rPr>
        <w:t>.</w:t>
      </w:r>
    </w:p>
    <w:p w14:paraId="75D40551" w14:textId="77777777" w:rsidR="00293CCB" w:rsidRDefault="00293CCB" w:rsidP="00293CCB">
      <w:pPr>
        <w:overflowPunct/>
        <w:textAlignment w:val="auto"/>
        <w:rPr>
          <w:b/>
          <w:bCs/>
          <w:color w:val="000000"/>
          <w:sz w:val="23"/>
          <w:szCs w:val="23"/>
        </w:rPr>
      </w:pPr>
    </w:p>
    <w:p w14:paraId="61DCE544" w14:textId="77777777" w:rsidR="00293CCB" w:rsidRDefault="00293CCB" w:rsidP="00293CCB">
      <w:pPr>
        <w:overflowPunct/>
        <w:textAlignment w:val="auto"/>
        <w:rPr>
          <w:b/>
          <w:bCs/>
          <w:color w:val="000000"/>
          <w:sz w:val="23"/>
          <w:szCs w:val="23"/>
        </w:rPr>
      </w:pPr>
    </w:p>
    <w:p w14:paraId="725450D2" w14:textId="77777777" w:rsidR="00293CCB" w:rsidRDefault="00293CCB" w:rsidP="00293CCB">
      <w:pPr>
        <w:overflowPunct/>
        <w:textAlignment w:val="auto"/>
        <w:rPr>
          <w:b/>
          <w:bCs/>
          <w:color w:val="000000"/>
          <w:sz w:val="23"/>
          <w:szCs w:val="23"/>
        </w:rPr>
      </w:pPr>
    </w:p>
    <w:p w14:paraId="27AD7071" w14:textId="77777777" w:rsidR="00293CCB" w:rsidRDefault="00293CCB" w:rsidP="00293CCB">
      <w:pPr>
        <w:overflowPunct/>
        <w:textAlignment w:val="auto"/>
        <w:rPr>
          <w:b/>
          <w:bCs/>
          <w:color w:val="000000"/>
          <w:sz w:val="23"/>
          <w:szCs w:val="23"/>
        </w:rPr>
      </w:pPr>
    </w:p>
    <w:p w14:paraId="43BF651C"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5 - Aggiudicazione della fornitura</w:t>
      </w:r>
    </w:p>
    <w:p w14:paraId="2096B6A5" w14:textId="77777777" w:rsidR="00293CCB" w:rsidRDefault="00293CCB" w:rsidP="00293CCB">
      <w:pPr>
        <w:overflowPunct/>
        <w:jc w:val="both"/>
        <w:textAlignment w:val="auto"/>
        <w:rPr>
          <w:color w:val="000000"/>
          <w:sz w:val="23"/>
          <w:szCs w:val="23"/>
        </w:rPr>
      </w:pPr>
      <w:r w:rsidRPr="00501710">
        <w:rPr>
          <w:color w:val="000000"/>
          <w:sz w:val="23"/>
          <w:szCs w:val="23"/>
        </w:rPr>
        <w:t>L'Amministrazione comunicherà l'esito, all'aggiudicatario e al concorrente che segue in graduatoria, invitandoli alla produzione di eventuale documentazione ritenuta utile ed alla successiva sottoscrizione del contratto che lo incaricherà della fornitura di servizi di noleggio pullman con conducente per conto dell'Azienda.</w:t>
      </w:r>
    </w:p>
    <w:p w14:paraId="50E998C1" w14:textId="0997844D" w:rsidR="00293CCB" w:rsidRPr="004C67B6" w:rsidRDefault="00293CCB" w:rsidP="00293CCB">
      <w:pPr>
        <w:overflowPunct/>
        <w:jc w:val="both"/>
        <w:textAlignment w:val="auto"/>
        <w:rPr>
          <w:color w:val="222222"/>
          <w:sz w:val="23"/>
          <w:szCs w:val="23"/>
        </w:rPr>
      </w:pPr>
      <w:r w:rsidRPr="004C67B6">
        <w:rPr>
          <w:color w:val="222222"/>
          <w:sz w:val="23"/>
          <w:szCs w:val="23"/>
        </w:rPr>
        <w:t>L’esito della Gara sarà pubblicato</w:t>
      </w:r>
      <w:r w:rsidRPr="004C67B6">
        <w:rPr>
          <w:b/>
          <w:bCs/>
          <w:color w:val="222222"/>
          <w:sz w:val="23"/>
          <w:szCs w:val="23"/>
          <w:u w:val="single"/>
        </w:rPr>
        <w:t xml:space="preserve"> </w:t>
      </w:r>
      <w:r w:rsidRPr="004C67B6">
        <w:rPr>
          <w:color w:val="222222"/>
          <w:sz w:val="23"/>
          <w:szCs w:val="23"/>
        </w:rPr>
        <w:t>sul sito web della Scuola, nella sezione in cui sono reperibili tutti gli atti del presente bando.</w:t>
      </w:r>
    </w:p>
    <w:p w14:paraId="2C960286"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6 - Validità dei prezzi</w:t>
      </w:r>
    </w:p>
    <w:p w14:paraId="11EBA36D" w14:textId="77777777" w:rsidR="00293CCB" w:rsidRPr="00501710" w:rsidRDefault="00293CCB" w:rsidP="00293CCB">
      <w:pPr>
        <w:overflowPunct/>
        <w:jc w:val="both"/>
        <w:textAlignment w:val="auto"/>
        <w:rPr>
          <w:color w:val="000000"/>
          <w:sz w:val="23"/>
          <w:szCs w:val="23"/>
        </w:rPr>
      </w:pPr>
      <w:r w:rsidRPr="00501710">
        <w:rPr>
          <w:color w:val="000000"/>
          <w:sz w:val="23"/>
          <w:szCs w:val="23"/>
        </w:rPr>
        <w:lastRenderedPageBreak/>
        <w:t>I prezzi si intendono fissati dalla Ditta assuntrice in base a calcoli di propria convenienza e quindi, sono indipendenti da qualunque eventualità che essa non abbia tenuto presente, quindi non potranno subire alcun aumento dopo l'aggiudicazione e per tutto il termine di esecuzione della fornitura dei servizi citati all'art. 3.</w:t>
      </w:r>
    </w:p>
    <w:p w14:paraId="17E950C9" w14:textId="77777777" w:rsidR="00293CCB" w:rsidRPr="00501710" w:rsidRDefault="00293CCB" w:rsidP="00293CCB">
      <w:pPr>
        <w:overflowPunct/>
        <w:jc w:val="both"/>
        <w:textAlignment w:val="auto"/>
        <w:rPr>
          <w:color w:val="000000"/>
          <w:sz w:val="23"/>
          <w:szCs w:val="23"/>
        </w:rPr>
      </w:pPr>
      <w:r w:rsidRPr="00501710">
        <w:rPr>
          <w:color w:val="000000"/>
          <w:sz w:val="23"/>
          <w:szCs w:val="23"/>
        </w:rPr>
        <w:t>L'Amministrazione si riserva il diritto di annullare il viaggio qualora vi sia l'aumento della quota. In tal caso l'Agenzia/Ditta si impegna a restituire, senza nulla pretendere, gli acconti che fossero stati già versati</w:t>
      </w:r>
      <w:r>
        <w:rPr>
          <w:color w:val="000000"/>
          <w:sz w:val="23"/>
          <w:szCs w:val="23"/>
        </w:rPr>
        <w:t xml:space="preserve"> </w:t>
      </w:r>
      <w:r w:rsidRPr="00501710">
        <w:rPr>
          <w:color w:val="000000"/>
          <w:sz w:val="23"/>
          <w:szCs w:val="23"/>
        </w:rPr>
        <w:t>relativamente ai viaggi annullati.</w:t>
      </w:r>
    </w:p>
    <w:p w14:paraId="6CCCEDBB"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7 - Prestazioni dei servizi</w:t>
      </w:r>
    </w:p>
    <w:p w14:paraId="0CC9206A" w14:textId="55025D6C" w:rsidR="00293CCB" w:rsidRPr="00501710" w:rsidRDefault="00293CCB" w:rsidP="00293CCB">
      <w:pPr>
        <w:overflowPunct/>
        <w:jc w:val="both"/>
        <w:textAlignment w:val="auto"/>
        <w:rPr>
          <w:color w:val="000000"/>
          <w:sz w:val="23"/>
          <w:szCs w:val="23"/>
        </w:rPr>
      </w:pPr>
      <w:bookmarkStart w:id="0" w:name="_Hlk125534456"/>
      <w:r w:rsidRPr="00501710">
        <w:rPr>
          <w:color w:val="000000"/>
          <w:sz w:val="23"/>
          <w:szCs w:val="23"/>
        </w:rPr>
        <w:t xml:space="preserve">I servizi di cui al presente capitolato annullati dall'Amministrazione per motivi dovuti a causa di forza maggiore saranno comunicati con un anticipo minimo di </w:t>
      </w:r>
      <w:r>
        <w:rPr>
          <w:color w:val="000000"/>
          <w:sz w:val="23"/>
          <w:szCs w:val="23"/>
        </w:rPr>
        <w:t>3</w:t>
      </w:r>
      <w:r w:rsidRPr="00501710">
        <w:rPr>
          <w:color w:val="000000"/>
          <w:sz w:val="23"/>
          <w:szCs w:val="23"/>
        </w:rPr>
        <w:t xml:space="preserve"> giorni</w:t>
      </w:r>
      <w:r w:rsidR="000E4871">
        <w:rPr>
          <w:color w:val="000000"/>
          <w:sz w:val="23"/>
          <w:szCs w:val="23"/>
        </w:rPr>
        <w:t xml:space="preserve"> (senza pagare alcuna penale)</w:t>
      </w:r>
      <w:r w:rsidRPr="00501710">
        <w:rPr>
          <w:color w:val="000000"/>
          <w:sz w:val="23"/>
          <w:szCs w:val="23"/>
        </w:rPr>
        <w:t>.</w:t>
      </w:r>
    </w:p>
    <w:p w14:paraId="1AED3131" w14:textId="575CB335" w:rsidR="00293CCB" w:rsidRPr="00501710" w:rsidRDefault="00293CCB" w:rsidP="00293CCB">
      <w:pPr>
        <w:overflowPunct/>
        <w:jc w:val="both"/>
        <w:textAlignment w:val="auto"/>
        <w:rPr>
          <w:color w:val="000000"/>
          <w:sz w:val="23"/>
          <w:szCs w:val="23"/>
        </w:rPr>
      </w:pPr>
      <w:r w:rsidRPr="00501710">
        <w:rPr>
          <w:color w:val="000000"/>
          <w:sz w:val="23"/>
          <w:szCs w:val="23"/>
        </w:rPr>
        <w:t xml:space="preserve">Nel caso di variazione del numero dei partecipanti l'Amministrazione provvederà con un anticipo minimo di </w:t>
      </w:r>
      <w:r>
        <w:rPr>
          <w:color w:val="000000"/>
          <w:sz w:val="23"/>
          <w:szCs w:val="23"/>
        </w:rPr>
        <w:t>3</w:t>
      </w:r>
      <w:r w:rsidRPr="00501710">
        <w:rPr>
          <w:color w:val="000000"/>
          <w:sz w:val="23"/>
          <w:szCs w:val="23"/>
        </w:rPr>
        <w:t xml:space="preserve"> giorni  a comunicarlo alla Agenzia/Ditta</w:t>
      </w:r>
      <w:r w:rsidR="000E4871">
        <w:rPr>
          <w:color w:val="000000"/>
          <w:sz w:val="23"/>
          <w:szCs w:val="23"/>
        </w:rPr>
        <w:t xml:space="preserve"> (senza pagare alcuna penale)</w:t>
      </w:r>
      <w:r w:rsidRPr="00501710">
        <w:rPr>
          <w:color w:val="000000"/>
          <w:sz w:val="23"/>
          <w:szCs w:val="23"/>
        </w:rPr>
        <w:t xml:space="preserve"> che provvederà nell'ambito delle proprie disponibilità alla fornitura di mezzo/i necessario/i all'effettuazione del servizio richiesto.</w:t>
      </w:r>
    </w:p>
    <w:p w14:paraId="1884DE80" w14:textId="77777777" w:rsidR="00293CCB" w:rsidRPr="00501710" w:rsidRDefault="00293CCB" w:rsidP="00293CCB">
      <w:pPr>
        <w:overflowPunct/>
        <w:jc w:val="both"/>
        <w:textAlignment w:val="auto"/>
        <w:rPr>
          <w:color w:val="000000"/>
          <w:sz w:val="23"/>
          <w:szCs w:val="23"/>
        </w:rPr>
      </w:pPr>
      <w:r w:rsidRPr="00501710">
        <w:rPr>
          <w:color w:val="000000"/>
          <w:sz w:val="23"/>
          <w:szCs w:val="23"/>
        </w:rPr>
        <w:t>L'Agenzia/Ditta in caso di guasto al mezzo di trasporto anche in itinere dovrà essere disponibile</w:t>
      </w:r>
      <w:r>
        <w:rPr>
          <w:color w:val="000000"/>
          <w:sz w:val="23"/>
          <w:szCs w:val="23"/>
        </w:rPr>
        <w:t xml:space="preserve"> </w:t>
      </w:r>
      <w:r w:rsidRPr="00501710">
        <w:rPr>
          <w:color w:val="000000"/>
          <w:sz w:val="23"/>
          <w:szCs w:val="23"/>
        </w:rPr>
        <w:t>all'immediata sostituzione.</w:t>
      </w:r>
    </w:p>
    <w:bookmarkEnd w:id="0"/>
    <w:p w14:paraId="3C5882BB" w14:textId="77777777" w:rsidR="00293CCB" w:rsidRPr="00501710" w:rsidRDefault="00293CCB" w:rsidP="00293CCB">
      <w:pPr>
        <w:overflowPunct/>
        <w:jc w:val="both"/>
        <w:textAlignment w:val="auto"/>
        <w:rPr>
          <w:b/>
          <w:bCs/>
          <w:color w:val="000000"/>
          <w:sz w:val="23"/>
          <w:szCs w:val="23"/>
        </w:rPr>
      </w:pPr>
      <w:r w:rsidRPr="00501710">
        <w:rPr>
          <w:b/>
          <w:bCs/>
          <w:color w:val="000000"/>
          <w:sz w:val="23"/>
          <w:szCs w:val="23"/>
        </w:rPr>
        <w:t>Art. 8 - Subappalto</w:t>
      </w:r>
    </w:p>
    <w:p w14:paraId="2A9C1C8C" w14:textId="77777777" w:rsidR="00293CCB" w:rsidRPr="00501710" w:rsidRDefault="00293CCB" w:rsidP="00293CCB">
      <w:pPr>
        <w:overflowPunct/>
        <w:jc w:val="both"/>
        <w:textAlignment w:val="auto"/>
        <w:rPr>
          <w:color w:val="000000"/>
          <w:sz w:val="23"/>
          <w:szCs w:val="23"/>
        </w:rPr>
      </w:pPr>
      <w:r w:rsidRPr="00501710">
        <w:rPr>
          <w:color w:val="000000"/>
          <w:sz w:val="23"/>
          <w:szCs w:val="23"/>
        </w:rPr>
        <w:t>Per l'esecuzione dei servizi che rientrino nell'ambito della dotazione minima richiesta a ciascuna Ditta partecipante, è fatto divieto assoluto di ricorrere al subappalto.</w:t>
      </w:r>
    </w:p>
    <w:p w14:paraId="41FFEDD1"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Art.9 - Inadempienze contrattuali</w:t>
      </w:r>
    </w:p>
    <w:p w14:paraId="1253454B" w14:textId="77777777" w:rsidR="00293CCB" w:rsidRPr="00501710" w:rsidRDefault="00293CCB" w:rsidP="00293CCB">
      <w:pPr>
        <w:overflowPunct/>
        <w:textAlignment w:val="auto"/>
        <w:rPr>
          <w:color w:val="000000"/>
          <w:sz w:val="23"/>
          <w:szCs w:val="23"/>
        </w:rPr>
      </w:pPr>
      <w:r w:rsidRPr="00501710">
        <w:rPr>
          <w:color w:val="000000"/>
          <w:sz w:val="23"/>
          <w:szCs w:val="23"/>
        </w:rPr>
        <w:t>In caso di inosservanza delle prescrizioni contenute nel presente capitolato, l'Amministrazione, a suo insindacabile giudizio, applicherà le seguenti penali:</w:t>
      </w:r>
    </w:p>
    <w:p w14:paraId="1F9603F9" w14:textId="77777777" w:rsidR="00293CCB" w:rsidRPr="00501710" w:rsidRDefault="00293CCB" w:rsidP="00293CCB">
      <w:pPr>
        <w:overflowPunct/>
        <w:textAlignment w:val="auto"/>
        <w:rPr>
          <w:color w:val="000000"/>
          <w:sz w:val="23"/>
          <w:szCs w:val="23"/>
        </w:rPr>
      </w:pPr>
      <w:r w:rsidRPr="00501710">
        <w:rPr>
          <w:b/>
          <w:bCs/>
          <w:color w:val="000000"/>
          <w:sz w:val="23"/>
          <w:szCs w:val="23"/>
        </w:rPr>
        <w:t>1.</w:t>
      </w:r>
      <w:r w:rsidRPr="00501710">
        <w:rPr>
          <w:color w:val="000000"/>
          <w:sz w:val="23"/>
          <w:szCs w:val="23"/>
        </w:rPr>
        <w:t>In caso di mancata effettuazione di un singolo servizio l'Amministrazione potrà provvedere alla</w:t>
      </w:r>
    </w:p>
    <w:p w14:paraId="592323FF" w14:textId="77777777" w:rsidR="00293CCB" w:rsidRPr="00501710" w:rsidRDefault="00293CCB" w:rsidP="00293CCB">
      <w:pPr>
        <w:overflowPunct/>
        <w:textAlignment w:val="auto"/>
        <w:rPr>
          <w:color w:val="000000"/>
          <w:sz w:val="23"/>
          <w:szCs w:val="23"/>
        </w:rPr>
      </w:pPr>
      <w:r w:rsidRPr="00501710">
        <w:rPr>
          <w:color w:val="000000"/>
          <w:sz w:val="23"/>
          <w:szCs w:val="23"/>
        </w:rPr>
        <w:t>fornitura dello stesso, qualora lo ritenga opportuno, dando incarico alla Ditta immediatamente seguente nella graduatoria della gara espletata addebitando al fornitore inadempiente l'eventuale maggiore prezzo pagato rispetto a quello pattuito, salvo ogni altra azione di tutela.</w:t>
      </w:r>
    </w:p>
    <w:p w14:paraId="3428E4D9" w14:textId="089F2C90" w:rsidR="00293CCB" w:rsidRDefault="00293CCB" w:rsidP="00293CCB">
      <w:pPr>
        <w:overflowPunct/>
        <w:textAlignment w:val="auto"/>
        <w:rPr>
          <w:color w:val="000000"/>
          <w:sz w:val="23"/>
          <w:szCs w:val="23"/>
        </w:rPr>
      </w:pPr>
      <w:r w:rsidRPr="00501710">
        <w:rPr>
          <w:b/>
          <w:bCs/>
          <w:color w:val="000000"/>
          <w:sz w:val="23"/>
          <w:szCs w:val="23"/>
        </w:rPr>
        <w:t>2</w:t>
      </w:r>
      <w:r w:rsidRPr="00501710">
        <w:rPr>
          <w:color w:val="000000"/>
          <w:sz w:val="23"/>
          <w:szCs w:val="23"/>
        </w:rPr>
        <w:t>. La Ditta/Agenzia aggiudicataria potrà effettuare i singoli servizi, anche con automezzi più grandi rispetto a quelli specificatamente richiesti. Resta inteso che all'Amministrazione, in tal caso, non verrà chiesto alcun supplemento tariffario.</w:t>
      </w:r>
    </w:p>
    <w:p w14:paraId="5D7D51CC" w14:textId="77777777" w:rsidR="00AB3825" w:rsidRPr="00501710" w:rsidRDefault="00AB3825" w:rsidP="00293CCB">
      <w:pPr>
        <w:overflowPunct/>
        <w:textAlignment w:val="auto"/>
        <w:rPr>
          <w:color w:val="000000"/>
          <w:sz w:val="23"/>
          <w:szCs w:val="23"/>
        </w:rPr>
      </w:pPr>
    </w:p>
    <w:p w14:paraId="5E12B472" w14:textId="77777777" w:rsidR="001A1DFB" w:rsidRDefault="001A1DFB" w:rsidP="00293CCB">
      <w:pPr>
        <w:overflowPunct/>
        <w:textAlignment w:val="auto"/>
        <w:rPr>
          <w:b/>
          <w:bCs/>
          <w:color w:val="000000"/>
          <w:sz w:val="23"/>
          <w:szCs w:val="23"/>
        </w:rPr>
      </w:pPr>
    </w:p>
    <w:p w14:paraId="1FE0324C" w14:textId="50656CFB" w:rsidR="00293CCB" w:rsidRPr="00501710" w:rsidRDefault="00293CCB" w:rsidP="00293CCB">
      <w:pPr>
        <w:overflowPunct/>
        <w:textAlignment w:val="auto"/>
        <w:rPr>
          <w:b/>
          <w:bCs/>
          <w:color w:val="000000"/>
          <w:sz w:val="23"/>
          <w:szCs w:val="23"/>
        </w:rPr>
      </w:pPr>
      <w:r w:rsidRPr="00501710">
        <w:rPr>
          <w:b/>
          <w:bCs/>
          <w:color w:val="000000"/>
          <w:sz w:val="23"/>
          <w:szCs w:val="23"/>
        </w:rPr>
        <w:t>Art. 10 - Modalità di pagamento</w:t>
      </w:r>
    </w:p>
    <w:p w14:paraId="76F662CD" w14:textId="77777777" w:rsidR="00293CCB" w:rsidRPr="00501710" w:rsidRDefault="00293CCB" w:rsidP="00293CCB">
      <w:pPr>
        <w:overflowPunct/>
        <w:textAlignment w:val="auto"/>
        <w:rPr>
          <w:color w:val="000000"/>
          <w:sz w:val="23"/>
          <w:szCs w:val="23"/>
        </w:rPr>
      </w:pPr>
      <w:r w:rsidRPr="00501710">
        <w:rPr>
          <w:color w:val="000000"/>
          <w:sz w:val="23"/>
          <w:szCs w:val="23"/>
        </w:rPr>
        <w:t xml:space="preserve">Il pagamento avverrà, a servizi resi, entro trenta (30) giorni dalla data di ricezione delle fatture dei singoli servizi effettuati e documentati. Si ricorda che questo Istituto potrà ricevere e pagare fattura soltanto in formato elettronico (articolo 1, comma 210, della legge 24 dicembre 2007, n. 244, dispone </w:t>
      </w:r>
      <w:r w:rsidRPr="007E7F8E">
        <w:rPr>
          <w:color w:val="000000"/>
          <w:sz w:val="23"/>
          <w:szCs w:val="23"/>
        </w:rPr>
        <w:t>che</w:t>
      </w:r>
      <w:r w:rsidRPr="007E7F8E">
        <w:rPr>
          <w:color w:val="000000"/>
          <w:sz w:val="20"/>
        </w:rPr>
        <w:t xml:space="preserve"> «</w:t>
      </w:r>
      <w:r w:rsidRPr="007E7F8E">
        <w:rPr>
          <w:i/>
          <w:iCs/>
          <w:color w:val="000000"/>
          <w:sz w:val="20"/>
        </w:rPr>
        <w:t>A decorrere</w:t>
      </w:r>
      <w:r w:rsidRPr="007E7F8E">
        <w:rPr>
          <w:color w:val="000000"/>
          <w:sz w:val="20"/>
        </w:rPr>
        <w:t xml:space="preserve"> </w:t>
      </w:r>
      <w:r w:rsidRPr="007E7F8E">
        <w:rPr>
          <w:i/>
          <w:iCs/>
          <w:color w:val="000000"/>
          <w:sz w:val="20"/>
        </w:rPr>
        <w:t>dal termine di tre mesi dalla data di entrata in vigore del regolamento di cui al comma 213, le amministrazioni</w:t>
      </w:r>
      <w:r w:rsidRPr="007E7F8E">
        <w:rPr>
          <w:color w:val="000000"/>
          <w:sz w:val="20"/>
        </w:rPr>
        <w:t xml:space="preserve"> </w:t>
      </w:r>
      <w:r w:rsidRPr="007E7F8E">
        <w:rPr>
          <w:i/>
          <w:iCs/>
          <w:color w:val="000000"/>
          <w:sz w:val="20"/>
        </w:rPr>
        <w:t>e gli enti di cui al comma 209 non possono accettare le fatture emesse o trasmesse in forma cartacea né</w:t>
      </w:r>
      <w:r w:rsidRPr="007E7F8E">
        <w:rPr>
          <w:color w:val="000000"/>
          <w:sz w:val="20"/>
        </w:rPr>
        <w:t xml:space="preserve"> </w:t>
      </w:r>
      <w:r w:rsidRPr="007E7F8E">
        <w:rPr>
          <w:i/>
          <w:iCs/>
          <w:color w:val="000000"/>
          <w:sz w:val="20"/>
        </w:rPr>
        <w:t>possono procedere ad alcun pagamento, nemmeno parziale, sino all'invio in forma elettronica</w:t>
      </w:r>
      <w:r w:rsidRPr="007E7F8E">
        <w:rPr>
          <w:color w:val="000000"/>
          <w:sz w:val="20"/>
        </w:rPr>
        <w:t>».).</w:t>
      </w:r>
    </w:p>
    <w:p w14:paraId="65394077" w14:textId="77777777" w:rsidR="00293CCB" w:rsidRPr="00501710" w:rsidRDefault="00293CCB" w:rsidP="00293CCB">
      <w:pPr>
        <w:overflowPunct/>
        <w:jc w:val="both"/>
        <w:textAlignment w:val="auto"/>
        <w:rPr>
          <w:color w:val="000000"/>
          <w:sz w:val="23"/>
          <w:szCs w:val="23"/>
        </w:rPr>
      </w:pPr>
      <w:r w:rsidRPr="00501710">
        <w:rPr>
          <w:color w:val="000000"/>
          <w:sz w:val="23"/>
          <w:szCs w:val="23"/>
        </w:rPr>
        <w:t>L'Amministrazione procederà, altresì, alla Verifica Inadempienze Equitalia e alla richiesta DURC per</w:t>
      </w:r>
      <w:r>
        <w:rPr>
          <w:color w:val="000000"/>
          <w:sz w:val="23"/>
          <w:szCs w:val="23"/>
        </w:rPr>
        <w:t xml:space="preserve"> </w:t>
      </w:r>
      <w:r w:rsidRPr="00501710">
        <w:rPr>
          <w:color w:val="000000"/>
          <w:sz w:val="23"/>
          <w:szCs w:val="23"/>
        </w:rPr>
        <w:t>l'Agenzia aggiudicataria.</w:t>
      </w:r>
    </w:p>
    <w:p w14:paraId="606B07F2" w14:textId="77777777" w:rsidR="00293CCB" w:rsidRPr="008E0903" w:rsidRDefault="00293CCB" w:rsidP="00293CCB">
      <w:pPr>
        <w:overflowPunct/>
        <w:jc w:val="both"/>
        <w:textAlignment w:val="auto"/>
        <w:rPr>
          <w:b/>
          <w:bCs/>
          <w:color w:val="000000"/>
          <w:sz w:val="23"/>
          <w:szCs w:val="23"/>
        </w:rPr>
      </w:pPr>
      <w:r w:rsidRPr="00501710">
        <w:rPr>
          <w:b/>
          <w:bCs/>
          <w:color w:val="000000"/>
          <w:sz w:val="23"/>
          <w:szCs w:val="23"/>
        </w:rPr>
        <w:t xml:space="preserve">Art. 11 </w:t>
      </w:r>
      <w:r>
        <w:rPr>
          <w:b/>
          <w:bCs/>
          <w:color w:val="000000"/>
          <w:sz w:val="23"/>
          <w:szCs w:val="23"/>
        </w:rPr>
        <w:t>–</w:t>
      </w:r>
      <w:r w:rsidRPr="00501710">
        <w:rPr>
          <w:b/>
          <w:bCs/>
          <w:color w:val="000000"/>
          <w:sz w:val="23"/>
          <w:szCs w:val="23"/>
        </w:rPr>
        <w:t xml:space="preserve"> Pubblicazione</w:t>
      </w:r>
      <w:r>
        <w:rPr>
          <w:b/>
          <w:bCs/>
          <w:color w:val="000000"/>
          <w:sz w:val="23"/>
          <w:szCs w:val="23"/>
        </w:rPr>
        <w:t xml:space="preserve">   </w:t>
      </w:r>
      <w:r w:rsidRPr="00501710">
        <w:rPr>
          <w:color w:val="000000"/>
          <w:sz w:val="23"/>
          <w:szCs w:val="23"/>
        </w:rPr>
        <w:t>Il presente disciplinare di gara è reperibile sul sito internet dell'Amministrazione al sito Web</w:t>
      </w:r>
      <w:r>
        <w:rPr>
          <w:color w:val="000000"/>
          <w:sz w:val="23"/>
          <w:szCs w:val="23"/>
        </w:rPr>
        <w:t xml:space="preserve"> </w:t>
      </w:r>
      <w:hyperlink r:id="rId6" w:history="1">
        <w:r w:rsidRPr="008E0903">
          <w:rPr>
            <w:rStyle w:val="Collegamentoipertestuale"/>
            <w:rFonts w:cs="Tahoma"/>
            <w:szCs w:val="24"/>
          </w:rPr>
          <w:t>www.icdellamargherita.edu.it</w:t>
        </w:r>
      </w:hyperlink>
      <w:r>
        <w:rPr>
          <w:rFonts w:cs="Tahoma"/>
          <w:sz w:val="20"/>
        </w:rPr>
        <w:t xml:space="preserve"> .</w:t>
      </w:r>
    </w:p>
    <w:p w14:paraId="051CAC47" w14:textId="77777777" w:rsidR="00293CCB" w:rsidRPr="00501710" w:rsidRDefault="00293CCB" w:rsidP="00293CCB">
      <w:pPr>
        <w:overflowPunct/>
        <w:jc w:val="both"/>
        <w:textAlignment w:val="auto"/>
        <w:rPr>
          <w:color w:val="000000"/>
          <w:sz w:val="23"/>
          <w:szCs w:val="23"/>
        </w:rPr>
      </w:pPr>
    </w:p>
    <w:p w14:paraId="79C3A6C3" w14:textId="77777777" w:rsidR="001A1DFB" w:rsidRDefault="001A1DFB" w:rsidP="00293CCB">
      <w:pPr>
        <w:overflowPunct/>
        <w:jc w:val="both"/>
        <w:textAlignment w:val="auto"/>
        <w:rPr>
          <w:color w:val="000000"/>
          <w:sz w:val="23"/>
          <w:szCs w:val="23"/>
        </w:rPr>
      </w:pPr>
    </w:p>
    <w:p w14:paraId="3809DFB5" w14:textId="43CF10C8" w:rsidR="00293CCB" w:rsidRPr="00501710" w:rsidRDefault="00293CCB" w:rsidP="00293CCB">
      <w:pPr>
        <w:overflowPunct/>
        <w:jc w:val="both"/>
        <w:textAlignment w:val="auto"/>
        <w:rPr>
          <w:color w:val="000000"/>
          <w:sz w:val="23"/>
          <w:szCs w:val="23"/>
        </w:rPr>
      </w:pPr>
      <w:bookmarkStart w:id="1" w:name="_GoBack"/>
      <w:bookmarkEnd w:id="1"/>
      <w:r w:rsidRPr="00501710">
        <w:rPr>
          <w:color w:val="000000"/>
          <w:sz w:val="23"/>
          <w:szCs w:val="23"/>
        </w:rPr>
        <w:t>Eventuali informazioni o chiarimenti potranno essere chiesti al Direttore dei Servizio Generali ed</w:t>
      </w:r>
      <w:r>
        <w:rPr>
          <w:color w:val="000000"/>
          <w:sz w:val="23"/>
          <w:szCs w:val="23"/>
        </w:rPr>
        <w:t xml:space="preserve"> </w:t>
      </w:r>
      <w:r w:rsidRPr="00501710">
        <w:rPr>
          <w:color w:val="000000"/>
          <w:sz w:val="23"/>
          <w:szCs w:val="23"/>
        </w:rPr>
        <w:t>Amministrativi Dott.ssa Annalisa Iezza (Tel. 02 98</w:t>
      </w:r>
      <w:r>
        <w:rPr>
          <w:color w:val="000000"/>
          <w:sz w:val="23"/>
          <w:szCs w:val="23"/>
        </w:rPr>
        <w:t>32961</w:t>
      </w:r>
      <w:r w:rsidRPr="00501710">
        <w:rPr>
          <w:color w:val="000000"/>
          <w:sz w:val="23"/>
          <w:szCs w:val="23"/>
        </w:rPr>
        <w:t>)</w:t>
      </w:r>
    </w:p>
    <w:p w14:paraId="6DD7FA45" w14:textId="77777777" w:rsidR="00293CCB" w:rsidRDefault="00293CCB" w:rsidP="00293CCB">
      <w:pPr>
        <w:tabs>
          <w:tab w:val="right" w:pos="9751"/>
        </w:tabs>
        <w:overflowPunct/>
        <w:jc w:val="both"/>
        <w:textAlignment w:val="auto"/>
        <w:rPr>
          <w:b/>
          <w:bCs/>
          <w:color w:val="000000"/>
          <w:sz w:val="23"/>
          <w:szCs w:val="23"/>
        </w:rPr>
      </w:pPr>
    </w:p>
    <w:p w14:paraId="11A908E7" w14:textId="77777777" w:rsidR="00293CCB" w:rsidRDefault="00293CCB" w:rsidP="00293CCB">
      <w:pPr>
        <w:tabs>
          <w:tab w:val="right" w:pos="9751"/>
        </w:tabs>
        <w:overflowPunct/>
        <w:jc w:val="both"/>
        <w:textAlignment w:val="auto"/>
        <w:rPr>
          <w:b/>
          <w:bCs/>
          <w:color w:val="000000"/>
          <w:sz w:val="23"/>
          <w:szCs w:val="23"/>
        </w:rPr>
      </w:pPr>
    </w:p>
    <w:p w14:paraId="1CC745AF" w14:textId="77777777" w:rsidR="00293CCB" w:rsidRDefault="00293CCB" w:rsidP="00293CCB">
      <w:pPr>
        <w:tabs>
          <w:tab w:val="right" w:pos="9751"/>
        </w:tabs>
        <w:overflowPunct/>
        <w:jc w:val="both"/>
        <w:textAlignment w:val="auto"/>
        <w:rPr>
          <w:b/>
          <w:bCs/>
          <w:color w:val="000000"/>
          <w:sz w:val="23"/>
          <w:szCs w:val="23"/>
        </w:rPr>
      </w:pPr>
    </w:p>
    <w:p w14:paraId="23C91428" w14:textId="77777777" w:rsidR="00293CCB" w:rsidRDefault="00293CCB" w:rsidP="00293CCB">
      <w:pPr>
        <w:tabs>
          <w:tab w:val="right" w:pos="9751"/>
        </w:tabs>
        <w:overflowPunct/>
        <w:jc w:val="both"/>
        <w:textAlignment w:val="auto"/>
        <w:rPr>
          <w:b/>
          <w:bCs/>
          <w:color w:val="000000"/>
          <w:sz w:val="23"/>
          <w:szCs w:val="23"/>
        </w:rPr>
      </w:pPr>
    </w:p>
    <w:p w14:paraId="7417043E" w14:textId="77777777" w:rsidR="00293CCB" w:rsidRPr="00501710" w:rsidRDefault="00293CCB" w:rsidP="00293CCB">
      <w:pPr>
        <w:overflowPunct/>
        <w:textAlignment w:val="auto"/>
        <w:rPr>
          <w:b/>
          <w:bCs/>
          <w:color w:val="000000"/>
          <w:sz w:val="23"/>
          <w:szCs w:val="23"/>
        </w:rPr>
      </w:pPr>
      <w:r w:rsidRPr="00501710">
        <w:rPr>
          <w:b/>
          <w:bCs/>
          <w:color w:val="000000"/>
          <w:sz w:val="23"/>
          <w:szCs w:val="23"/>
        </w:rPr>
        <w:t>Art. 17 - Norme di rinvio.</w:t>
      </w:r>
    </w:p>
    <w:p w14:paraId="320AA3D4" w14:textId="77777777" w:rsidR="00293CCB" w:rsidRPr="00501710" w:rsidRDefault="00293CCB" w:rsidP="00293CCB">
      <w:pPr>
        <w:overflowPunct/>
        <w:textAlignment w:val="auto"/>
        <w:rPr>
          <w:color w:val="000000"/>
          <w:sz w:val="23"/>
          <w:szCs w:val="23"/>
        </w:rPr>
      </w:pPr>
      <w:r w:rsidRPr="00501710">
        <w:rPr>
          <w:color w:val="000000"/>
          <w:sz w:val="23"/>
          <w:szCs w:val="23"/>
        </w:rPr>
        <w:t>Per quanto non previsto nel presente Capitolato e nel Bando di gara, valgono le disposizioni legislative vigenti in materia.</w:t>
      </w:r>
    </w:p>
    <w:p w14:paraId="5D3BC5AB" w14:textId="5CDDC096" w:rsidR="00293CCB" w:rsidRPr="00501710" w:rsidRDefault="00293CCB" w:rsidP="00293CCB">
      <w:pPr>
        <w:overflowPunct/>
        <w:textAlignment w:val="auto"/>
        <w:rPr>
          <w:color w:val="000000"/>
          <w:sz w:val="23"/>
          <w:szCs w:val="23"/>
        </w:rPr>
      </w:pPr>
      <w:r w:rsidRPr="00501710">
        <w:rPr>
          <w:color w:val="000000"/>
          <w:sz w:val="23"/>
          <w:szCs w:val="23"/>
        </w:rPr>
        <w:lastRenderedPageBreak/>
        <w:t>Il/la sottoscritto/a in qualità di/della Agenzia/Ditta DICHIARA di ACCETTARE INTEGRALMENTE le clausole previste nel capitolato di appalto</w:t>
      </w:r>
      <w:r w:rsidR="000C0556">
        <w:rPr>
          <w:color w:val="000000"/>
          <w:sz w:val="23"/>
          <w:szCs w:val="23"/>
        </w:rPr>
        <w:t xml:space="preserve"> </w:t>
      </w:r>
      <w:r w:rsidRPr="00501710">
        <w:rPr>
          <w:color w:val="000000"/>
          <w:sz w:val="23"/>
          <w:szCs w:val="23"/>
        </w:rPr>
        <w:t>denominato</w:t>
      </w:r>
      <w:r w:rsidR="000C0556">
        <w:rPr>
          <w:color w:val="000000"/>
          <w:sz w:val="23"/>
          <w:szCs w:val="23"/>
        </w:rPr>
        <w:t xml:space="preserve"> “</w:t>
      </w:r>
      <w:r w:rsidRPr="00501710">
        <w:rPr>
          <w:color w:val="000000"/>
          <w:sz w:val="23"/>
          <w:szCs w:val="23"/>
        </w:rPr>
        <w:t>Allegato A”</w:t>
      </w:r>
    </w:p>
    <w:p w14:paraId="591B202A" w14:textId="77777777" w:rsidR="00293CCB" w:rsidRPr="00501710" w:rsidRDefault="00293CCB" w:rsidP="00293CCB">
      <w:pPr>
        <w:overflowPunct/>
        <w:textAlignment w:val="auto"/>
        <w:rPr>
          <w:color w:val="000000"/>
          <w:sz w:val="23"/>
          <w:szCs w:val="23"/>
        </w:rPr>
      </w:pPr>
    </w:p>
    <w:p w14:paraId="00ADCC72" w14:textId="77777777" w:rsidR="00293CCB" w:rsidRDefault="00293CCB" w:rsidP="00293CCB">
      <w:pPr>
        <w:overflowPunct/>
        <w:textAlignment w:val="auto"/>
        <w:rPr>
          <w:color w:val="000000"/>
          <w:sz w:val="23"/>
          <w:szCs w:val="23"/>
        </w:rPr>
      </w:pPr>
    </w:p>
    <w:p w14:paraId="2688D515" w14:textId="77777777" w:rsidR="00293CCB" w:rsidRPr="00501710" w:rsidRDefault="00293CCB" w:rsidP="00293CCB">
      <w:pPr>
        <w:overflowPunct/>
        <w:textAlignment w:val="auto"/>
        <w:rPr>
          <w:color w:val="000000"/>
          <w:sz w:val="23"/>
          <w:szCs w:val="23"/>
        </w:rPr>
      </w:pPr>
      <w:r w:rsidRPr="00501710">
        <w:rPr>
          <w:color w:val="000000"/>
          <w:sz w:val="23"/>
          <w:szCs w:val="23"/>
        </w:rPr>
        <w:t>Data</w:t>
      </w:r>
    </w:p>
    <w:p w14:paraId="6A634BC9" w14:textId="77777777" w:rsidR="00293CCB" w:rsidRPr="00501710" w:rsidRDefault="00293CCB" w:rsidP="00293CCB">
      <w:pPr>
        <w:overflowPunct/>
        <w:textAlignment w:val="auto"/>
        <w:rPr>
          <w:color w:val="000000"/>
          <w:sz w:val="23"/>
          <w:szCs w:val="23"/>
        </w:rPr>
      </w:pPr>
      <w:r w:rsidRPr="00501710">
        <w:rPr>
          <w:color w:val="000000"/>
          <w:sz w:val="23"/>
          <w:szCs w:val="23"/>
        </w:rPr>
        <w:t>_____________________</w:t>
      </w:r>
    </w:p>
    <w:p w14:paraId="7E5F5C75" w14:textId="77777777" w:rsidR="00293CCB" w:rsidRDefault="00293CCB" w:rsidP="00293CCB">
      <w:pPr>
        <w:overflowPunct/>
        <w:textAlignment w:val="auto"/>
        <w:rPr>
          <w:color w:val="000000"/>
          <w:sz w:val="23"/>
          <w:szCs w:val="23"/>
        </w:rPr>
      </w:pPr>
    </w:p>
    <w:p w14:paraId="2B6AF562" w14:textId="77777777" w:rsidR="00293CCB" w:rsidRDefault="00293CCB" w:rsidP="00293CCB">
      <w:pPr>
        <w:overflowPunct/>
        <w:textAlignment w:val="auto"/>
        <w:rPr>
          <w:color w:val="000000"/>
          <w:sz w:val="23"/>
          <w:szCs w:val="23"/>
        </w:rPr>
      </w:pPr>
    </w:p>
    <w:p w14:paraId="41547443" w14:textId="77777777" w:rsidR="00293CCB" w:rsidRPr="00501710" w:rsidRDefault="00293CCB" w:rsidP="00293CCB">
      <w:pPr>
        <w:overflowPunct/>
        <w:textAlignment w:val="auto"/>
        <w:rPr>
          <w:color w:val="000000"/>
          <w:sz w:val="23"/>
          <w:szCs w:val="23"/>
        </w:rPr>
      </w:pPr>
    </w:p>
    <w:p w14:paraId="5FFD0900" w14:textId="77777777" w:rsidR="00293CCB" w:rsidRPr="00501710" w:rsidRDefault="00293CCB" w:rsidP="00293CCB">
      <w:pPr>
        <w:overflowPunct/>
        <w:jc w:val="right"/>
        <w:textAlignment w:val="auto"/>
        <w:rPr>
          <w:color w:val="000000"/>
          <w:sz w:val="23"/>
          <w:szCs w:val="23"/>
        </w:rPr>
      </w:pPr>
      <w:r w:rsidRPr="00501710">
        <w:rPr>
          <w:color w:val="000000"/>
          <w:sz w:val="23"/>
          <w:szCs w:val="23"/>
        </w:rPr>
        <w:t>In fede</w:t>
      </w:r>
    </w:p>
    <w:p w14:paraId="094F3CF7" w14:textId="77777777" w:rsidR="00293CCB" w:rsidRPr="00501710" w:rsidRDefault="00293CCB" w:rsidP="00293CCB">
      <w:pPr>
        <w:overflowPunct/>
        <w:jc w:val="right"/>
        <w:textAlignment w:val="auto"/>
        <w:rPr>
          <w:color w:val="000000"/>
          <w:sz w:val="23"/>
          <w:szCs w:val="23"/>
        </w:rPr>
      </w:pPr>
      <w:r w:rsidRPr="00501710">
        <w:rPr>
          <w:color w:val="000000"/>
          <w:sz w:val="23"/>
          <w:szCs w:val="23"/>
        </w:rPr>
        <w:t>(timbro delle Ditta/Agenzia e firma del Dichiarante)</w:t>
      </w:r>
    </w:p>
    <w:p w14:paraId="3FE27BCA" w14:textId="77777777" w:rsidR="00293CCB" w:rsidRDefault="00293CCB" w:rsidP="00293CCB">
      <w:pPr>
        <w:overflowPunct/>
        <w:jc w:val="right"/>
        <w:textAlignment w:val="auto"/>
        <w:rPr>
          <w:color w:val="000000"/>
          <w:sz w:val="23"/>
          <w:szCs w:val="23"/>
        </w:rPr>
      </w:pPr>
      <w:r w:rsidRPr="00501710">
        <w:rPr>
          <w:color w:val="000000"/>
          <w:sz w:val="23"/>
          <w:szCs w:val="23"/>
        </w:rPr>
        <w:t>_____________________</w:t>
      </w:r>
    </w:p>
    <w:p w14:paraId="6EB3C6BA" w14:textId="77777777" w:rsidR="00293CCB" w:rsidRDefault="00293CCB" w:rsidP="00293CCB">
      <w:pPr>
        <w:overflowPunct/>
        <w:jc w:val="right"/>
        <w:textAlignment w:val="auto"/>
        <w:rPr>
          <w:color w:val="000000"/>
          <w:sz w:val="23"/>
          <w:szCs w:val="23"/>
        </w:rPr>
      </w:pPr>
      <w:r w:rsidRPr="00501710">
        <w:rPr>
          <w:color w:val="000000"/>
          <w:sz w:val="23"/>
          <w:szCs w:val="23"/>
        </w:rPr>
        <w:t>________________________</w:t>
      </w:r>
    </w:p>
    <w:p w14:paraId="01DBBF51" w14:textId="77777777" w:rsidR="00293CCB" w:rsidRPr="00501710" w:rsidRDefault="00293CCB" w:rsidP="00293CCB">
      <w:pPr>
        <w:overflowPunct/>
        <w:jc w:val="right"/>
        <w:textAlignment w:val="auto"/>
        <w:rPr>
          <w:color w:val="000000"/>
          <w:sz w:val="23"/>
          <w:szCs w:val="23"/>
        </w:rPr>
      </w:pPr>
    </w:p>
    <w:p w14:paraId="66472FB6" w14:textId="77777777" w:rsidR="00293CCB" w:rsidRPr="00501710" w:rsidRDefault="00293CCB" w:rsidP="00293CCB">
      <w:pPr>
        <w:pStyle w:val="Default"/>
        <w:rPr>
          <w:rFonts w:ascii="Times New Roman" w:hAnsi="Times New Roman" w:cs="Times New Roman"/>
          <w:b/>
          <w:bCs/>
          <w:sz w:val="23"/>
          <w:szCs w:val="23"/>
        </w:rPr>
      </w:pPr>
    </w:p>
    <w:p w14:paraId="53FE362E" w14:textId="77777777" w:rsidR="00293CCB" w:rsidRDefault="00293CCB" w:rsidP="00293CCB">
      <w:pPr>
        <w:rPr>
          <w:rFonts w:ascii="Verdana" w:hAnsi="Verdana"/>
          <w:sz w:val="12"/>
          <w:szCs w:val="12"/>
        </w:rPr>
      </w:pPr>
    </w:p>
    <w:p w14:paraId="5A71641E" w14:textId="77777777" w:rsidR="00293CCB" w:rsidRDefault="00293CCB" w:rsidP="00293CCB">
      <w:pPr>
        <w:rPr>
          <w:rFonts w:ascii="Verdana" w:hAnsi="Verdana"/>
          <w:sz w:val="12"/>
          <w:szCs w:val="12"/>
        </w:rPr>
      </w:pPr>
    </w:p>
    <w:p w14:paraId="55A7571D" w14:textId="77777777" w:rsidR="00044970" w:rsidRDefault="00044970"/>
    <w:sectPr w:rsidR="0004497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6AF9" w14:textId="77777777" w:rsidR="00293CCB" w:rsidRDefault="00293CCB" w:rsidP="00293CCB">
      <w:r>
        <w:separator/>
      </w:r>
    </w:p>
  </w:endnote>
  <w:endnote w:type="continuationSeparator" w:id="0">
    <w:p w14:paraId="784EAF4B" w14:textId="77777777" w:rsidR="00293CCB" w:rsidRDefault="00293CCB" w:rsidP="0029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49518" w14:textId="77777777" w:rsidR="00293CCB" w:rsidRDefault="00293CCB" w:rsidP="00293CCB">
      <w:r>
        <w:separator/>
      </w:r>
    </w:p>
  </w:footnote>
  <w:footnote w:type="continuationSeparator" w:id="0">
    <w:p w14:paraId="14F2E98B" w14:textId="77777777" w:rsidR="00293CCB" w:rsidRDefault="00293CCB" w:rsidP="0029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E5C0" w14:textId="0BE8BD40" w:rsidR="007E4983" w:rsidRPr="00D8087F" w:rsidRDefault="007E4983" w:rsidP="007E4983">
    <w:pPr>
      <w:tabs>
        <w:tab w:val="center" w:pos="4819"/>
        <w:tab w:val="right" w:pos="9638"/>
      </w:tabs>
      <w:rPr>
        <w:rFonts w:ascii="Calibri" w:eastAsia="Calibri" w:hAnsi="Calibri"/>
      </w:rPr>
    </w:pPr>
  </w:p>
  <w:tbl>
    <w:tblPr>
      <w:tblW w:w="3990" w:type="dxa"/>
      <w:tblLayout w:type="fixed"/>
      <w:tblLook w:val="04A0" w:firstRow="1" w:lastRow="0" w:firstColumn="1" w:lastColumn="0" w:noHBand="0" w:noVBand="1"/>
    </w:tblPr>
    <w:tblGrid>
      <w:gridCol w:w="1995"/>
      <w:gridCol w:w="1995"/>
    </w:tblGrid>
    <w:tr w:rsidR="0078481C" w:rsidRPr="00D8087F" w14:paraId="4138B7A7" w14:textId="77777777" w:rsidTr="0078481C">
      <w:trPr>
        <w:trHeight w:val="273"/>
      </w:trPr>
      <w:tc>
        <w:tcPr>
          <w:tcW w:w="1995" w:type="dxa"/>
        </w:tcPr>
        <w:p w14:paraId="1F194A75" w14:textId="77777777" w:rsidR="0078481C" w:rsidRPr="00D8087F" w:rsidRDefault="0078481C" w:rsidP="007E4983">
          <w:pPr>
            <w:tabs>
              <w:tab w:val="left" w:pos="10206"/>
            </w:tabs>
            <w:spacing w:before="5" w:after="37"/>
            <w:ind w:right="154"/>
            <w:jc w:val="center"/>
            <w:rPr>
              <w:noProof/>
              <w:sz w:val="18"/>
              <w:szCs w:val="18"/>
            </w:rPr>
          </w:pPr>
        </w:p>
      </w:tc>
      <w:tc>
        <w:tcPr>
          <w:tcW w:w="1995" w:type="dxa"/>
          <w:vAlign w:val="center"/>
        </w:tcPr>
        <w:p w14:paraId="284A30A3" w14:textId="77777777" w:rsidR="0078481C" w:rsidRPr="00D8087F" w:rsidRDefault="0078481C" w:rsidP="007E4983">
          <w:pPr>
            <w:tabs>
              <w:tab w:val="left" w:pos="10206"/>
            </w:tabs>
            <w:spacing w:before="5" w:after="37"/>
            <w:ind w:right="154"/>
            <w:jc w:val="center"/>
            <w:rPr>
              <w:noProof/>
              <w:sz w:val="18"/>
              <w:szCs w:val="18"/>
            </w:rPr>
          </w:pPr>
        </w:p>
      </w:tc>
    </w:tr>
  </w:tbl>
  <w:p w14:paraId="314B7006" w14:textId="77777777" w:rsidR="00293CCB" w:rsidRDefault="00293CC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13"/>
    <w:rsid w:val="00044970"/>
    <w:rsid w:val="000C0556"/>
    <w:rsid w:val="000E4871"/>
    <w:rsid w:val="001A1DFB"/>
    <w:rsid w:val="00293CCB"/>
    <w:rsid w:val="003C5006"/>
    <w:rsid w:val="004C67B6"/>
    <w:rsid w:val="0078481C"/>
    <w:rsid w:val="007E4983"/>
    <w:rsid w:val="008B575D"/>
    <w:rsid w:val="00AB3825"/>
    <w:rsid w:val="00AD0156"/>
    <w:rsid w:val="00AF495A"/>
    <w:rsid w:val="00B04922"/>
    <w:rsid w:val="00C53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02593"/>
  <w15:chartTrackingRefBased/>
  <w15:docId w15:val="{A8F042A5-8779-4281-8514-96D060DD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3C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93CCB"/>
    <w:rPr>
      <w:color w:val="0000FF"/>
      <w:u w:val="single"/>
    </w:rPr>
  </w:style>
  <w:style w:type="paragraph" w:customStyle="1" w:styleId="Default">
    <w:name w:val="Default"/>
    <w:rsid w:val="00293CCB"/>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Enfasigrassetto">
    <w:name w:val="Strong"/>
    <w:uiPriority w:val="22"/>
    <w:qFormat/>
    <w:rsid w:val="00293CCB"/>
    <w:rPr>
      <w:b/>
      <w:bCs/>
    </w:rPr>
  </w:style>
  <w:style w:type="paragraph" w:styleId="Intestazione">
    <w:name w:val="header"/>
    <w:basedOn w:val="Normale"/>
    <w:link w:val="IntestazioneCarattere"/>
    <w:uiPriority w:val="99"/>
    <w:unhideWhenUsed/>
    <w:rsid w:val="00293CCB"/>
    <w:pPr>
      <w:tabs>
        <w:tab w:val="center" w:pos="4819"/>
        <w:tab w:val="right" w:pos="9638"/>
      </w:tabs>
    </w:pPr>
  </w:style>
  <w:style w:type="character" w:customStyle="1" w:styleId="IntestazioneCarattere">
    <w:name w:val="Intestazione Carattere"/>
    <w:basedOn w:val="Carpredefinitoparagrafo"/>
    <w:link w:val="Intestazione"/>
    <w:uiPriority w:val="99"/>
    <w:rsid w:val="00293CCB"/>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293CCB"/>
    <w:pPr>
      <w:tabs>
        <w:tab w:val="center" w:pos="4819"/>
        <w:tab w:val="right" w:pos="9638"/>
      </w:tabs>
    </w:pPr>
  </w:style>
  <w:style w:type="character" w:customStyle="1" w:styleId="PidipaginaCarattere">
    <w:name w:val="Piè di pagina Carattere"/>
    <w:basedOn w:val="Carpredefinitoparagrafo"/>
    <w:link w:val="Pidipagina"/>
    <w:uiPriority w:val="99"/>
    <w:rsid w:val="00293CCB"/>
    <w:rPr>
      <w:rFonts w:ascii="Times New Roman" w:eastAsia="Times New Roman" w:hAnsi="Times New Roman" w:cs="Times New Roman"/>
      <w:sz w:val="24"/>
      <w:szCs w:val="20"/>
      <w:lang w:eastAsia="it-IT"/>
    </w:rPr>
  </w:style>
  <w:style w:type="paragraph" w:styleId="Didascalia">
    <w:name w:val="caption"/>
    <w:basedOn w:val="Normale"/>
    <w:next w:val="Normale"/>
    <w:qFormat/>
    <w:rsid w:val="00293CCB"/>
    <w:pPr>
      <w:overflowPunct/>
      <w:autoSpaceDE/>
      <w:autoSpaceDN/>
      <w:adjustRightInd/>
      <w:jc w:val="center"/>
      <w:textAlignment w:val="auto"/>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dellamargherita.edu.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1096</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Utente8</dc:creator>
  <cp:keywords/>
  <dc:description/>
  <cp:lastModifiedBy>Utente8</cp:lastModifiedBy>
  <cp:revision>12</cp:revision>
  <dcterms:created xsi:type="dcterms:W3CDTF">2023-01-24T11:30:00Z</dcterms:created>
  <dcterms:modified xsi:type="dcterms:W3CDTF">2023-10-13T14:39:00Z</dcterms:modified>
</cp:coreProperties>
</file>