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center"/>
      </w:pPr>
    </w:p>
    <w:p>
      <w:pPr>
        <w:widowControl w:val="on"/>
        <w:pBdr/>
        <w:spacing w:before="240" w:after="240" w:line="240" w:lineRule="auto"/>
        <w:ind w:left="0" w:right="0"/>
        <w:jc w:val="center"/>
      </w:pPr>
      <w:r>
        <w:drawing xmlns:wp="http://schemas.openxmlformats.org/drawingml/2006/wordprocessingDrawing" xmlns:r="http://schemas.openxmlformats.org/officeDocument/2006/relationships">
          <wp:inline distT="0" distB="0" distL="0" distR="0">
            <wp:extent cx="4766400" cy="993600"/>
            <wp:effectExtent b="0" l="0" r="0" t="0"/>
            <wp:docPr id="119369" name="name555368419d833bbd9" descr="image654268419d833bb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4268419d833bb50"/>
                    <pic:cNvPicPr/>
                  </pic:nvPicPr>
                  <pic:blipFill>
                    <a:blip r:embed="rId665668419d833bb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6400" cy="9936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on"/>
        <w:pBdr/>
        <w:spacing w:before="0" w:after="0" w:line="240" w:lineRule="auto"/>
        <w:ind w:left="0" w:right="0"/>
        <w:jc w:val="center"/>
      </w:pPr>
      <w:r>
        <w:rPr>
          <w:color w:val="000000"/>
          <w:sz w:val="24"/>
          <w:szCs w:val="24"/>
        </w:rPr>
        <w:t xml:space="preserve">
 </w:t>
      </w:r>
    </w:p>
    <w:p>
      <w:pPr>
        <w:widowControl w:val="on"/>
        <w:pBdr/>
        <w:spacing w:before="0" w:after="0" w:line="240" w:lineRule="auto"/>
        <w:ind w:left="0" w:right="0"/>
        <w:jc w:val="center"/>
      </w:pPr>
      <w:r>
        <w:rPr>
          <w:color w:val="000000"/>
          <w:sz w:val="24"/>
          <w:szCs w:val="24"/>
        </w:rPr>
        <w:t xml:space="preserve"> </w:t>
      </w:r>
    </w:p>
    <w:p>
      <w:pPr>
        <w:widowControl w:val="on"/>
        <w:pBdr/>
        <w:spacing w:before="0" w:after="0" w:line="240" w:lineRule="auto"/>
        <w:ind w:left="0" w:right="0"/>
        <w:jc w:val="right"/>
      </w:pPr>
      <w:r>
        <w:rPr>
          <w:b/>
          <w:bCs/>
          <w:color w:val="000000"/>
          <w:sz w:val="24"/>
          <w:szCs w:val="24"/>
        </w:rPr>
        <w:t xml:space="preserve">Alle famiglie</w:t>
      </w:r>
    </w:p>
    <w:p>
      <w:pPr>
        <w:widowControl w:val="on"/>
        <w:pBdr/>
        <w:spacing w:before="0" w:after="0" w:line="240" w:lineRule="auto"/>
        <w:ind w:left="0" w:right="0"/>
        <w:jc w:val="right"/>
      </w:pPr>
      <w:r>
        <w:rPr>
          <w:b/>
          <w:bCs/>
          <w:color w:val="000000"/>
          <w:sz w:val="24"/>
          <w:szCs w:val="24"/>
        </w:rPr>
        <w:t xml:space="preserve">Ai docenti</w:t>
      </w:r>
    </w:p>
    <w:p>
      <w:pPr>
        <w:widowControl w:val="on"/>
        <w:pBdr/>
        <w:spacing w:before="0" w:after="0" w:line="240" w:lineRule="auto"/>
        <w:ind w:left="0" w:right="0"/>
        <w:jc w:val="right"/>
      </w:pPr>
      <w:r>
        <w:rPr>
          <w:b/>
          <w:bCs/>
          <w:color w:val="000000"/>
          <w:sz w:val="24"/>
          <w:szCs w:val="24"/>
        </w:rPr>
        <w:t xml:space="preserve">degli alunni della Scuola Secondaria di 1° grado</w:t>
      </w:r>
    </w:p>
    <w:p>
      <w:pPr>
        <w:widowControl w:val="on"/>
        <w:pBdr/>
        <w:spacing w:before="0" w:after="0" w:line="240" w:lineRule="auto"/>
        <w:ind w:left="0" w:right="0"/>
        <w:jc w:val="right"/>
      </w:pPr>
      <w:r>
        <w:rPr>
          <w:color w:val="000000"/>
          <w:sz w:val="24"/>
          <w:szCs w:val="24"/>
        </w:rPr>
        <w:t xml:space="preserve"> </w:t>
      </w:r>
    </w:p>
    <w:p>
      <w:pPr>
        <w:widowControl w:val="on"/>
        <w:pBdr/>
        <w:spacing w:before="0" w:after="0" w:line="240" w:lineRule="auto"/>
        <w:ind w:left="0" w:right="0"/>
        <w:jc w:val="both"/>
      </w:pPr>
      <w:r>
        <w:rPr>
          <w:b/>
          <w:bCs/>
          <w:color w:val="000000"/>
          <w:sz w:val="24"/>
          <w:szCs w:val="24"/>
        </w:rPr>
        <w:t xml:space="preserve">Oggetto:</w:t>
      </w:r>
      <w:r>
        <w:rPr>
          <w:color w:val="000000"/>
          <w:sz w:val="24"/>
          <w:szCs w:val="24"/>
        </w:rPr>
        <w:t xml:space="preserve"> Pubblicazione degli esiti degli scrutini delle classi intermedie e degli esiti degli scrutini di ammissione agli esami di stato conclusivi del primo ciclo di istruzione.</w:t>
      </w:r>
    </w:p>
    <w:p>
      <w:pPr>
        <w:widowControl w:val="on"/>
        <w:pBdr/>
        <w:spacing w:before="0" w:after="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 </w:t>
      </w:r>
    </w:p>
    <w:p>
      <w:pPr>
        <w:widowControl w:val="on"/>
        <w:pBdr/>
        <w:spacing w:before="0" w:after="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Nel rispetto della Nota n.9168 del 9 giugno 2020 che integra la precedente nota n.8464 nella quale il Ministero dell'Istruzione indica un unico schema di pubblicazione </w:t>
      </w:r>
      <w:r>
        <w:rPr>
          <w:b/>
          <w:bCs/>
          <w:color w:val="000000"/>
          <w:sz w:val="24"/>
          <w:szCs w:val="24"/>
        </w:rPr>
        <w:t xml:space="preserve">"</w:t>
      </w:r>
      <w:r>
        <w:rPr>
          <w:b/>
          <w:bCs/>
          <w:i/>
          <w:iCs/>
          <w:color w:val="000000"/>
          <w:sz w:val="24"/>
          <w:szCs w:val="24"/>
        </w:rPr>
        <w:t xml:space="preserve">...</w:t>
      </w:r>
      <w:r>
        <w:rPr>
          <w:b/>
          <w:bCs/>
          <w:i/>
          <w:iCs/>
          <w:color w:val="000000"/>
          <w:sz w:val="24"/>
          <w:szCs w:val="24"/>
        </w:rPr>
        <w:t xml:space="preserve"> degli esiti degli scrutini nel registro elettronico nel seguente modo: gli esiti degli scrutini, anche di ammissione alla prova d’esame, con la sola indicazione per ciascun studente “ammesso” e “non ammesso”, sono pubblicati, distintamente per ogni classe, nell’area documentale riservata del registro elettronico, cui accedono tutte le famiglie della classe di riferimento".</w:t>
      </w:r>
    </w:p>
    <w:p>
      <w:pPr>
        <w:widowControl w:val="on"/>
        <w:pBdr/>
        <w:spacing w:before="0" w:after="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 </w:t>
      </w:r>
    </w:p>
    <w:p>
      <w:pPr>
        <w:widowControl w:val="on"/>
        <w:pBdr/>
        <w:spacing w:before="0" w:after="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Per tanto </w:t>
      </w:r>
      <w:r>
        <w:rPr>
          <w:b/>
          <w:bCs/>
          <w:color w:val="000000"/>
          <w:sz w:val="24"/>
          <w:szCs w:val="24"/>
        </w:rPr>
        <w:t xml:space="preserve">i docenti coordinatori</w:t>
      </w:r>
      <w:r>
        <w:rPr>
          <w:color w:val="000000"/>
          <w:sz w:val="24"/>
          <w:szCs w:val="24"/>
        </w:rPr>
        <w:t xml:space="preserve"> sono invitati a pubblicare il tabellone degli esiti finali, senza le valutazioni, sul Registro Elettronico Nuvola, visibile alle famiglie </w:t>
      </w:r>
      <w:r>
        <w:rPr>
          <w:b/>
          <w:bCs/>
          <w:color w:val="000000"/>
          <w:sz w:val="24"/>
          <w:szCs w:val="24"/>
        </w:rPr>
        <w:t xml:space="preserve">entro le ore 10.00 di lunedì 10/06/2024.</w:t>
      </w:r>
    </w:p>
    <w:p>
      <w:pPr>
        <w:widowControl w:val="on"/>
        <w:pBdr/>
        <w:spacing w:before="0" w:after="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 </w:t>
      </w:r>
    </w:p>
    <w:p>
      <w:pPr>
        <w:widowControl w:val="on"/>
        <w:pBdr/>
        <w:spacing w:before="0" w:after="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Le </w:t>
      </w:r>
      <w:r>
        <w:rPr>
          <w:b/>
          <w:bCs/>
          <w:color w:val="000000"/>
          <w:sz w:val="24"/>
          <w:szCs w:val="24"/>
        </w:rPr>
        <w:t xml:space="preserve">famiglie</w:t>
      </w:r>
      <w:r>
        <w:rPr>
          <w:color w:val="000000"/>
          <w:sz w:val="24"/>
          <w:szCs w:val="24"/>
        </w:rPr>
        <w:t xml:space="preserve"> potranno visionare i tabelloni con gli esiti accedento alla propria area riservata del RE Nuvola.</w:t>
      </w:r>
    </w:p>
    <w:p>
      <w:pPr>
        <w:widowControl w:val="on"/>
        <w:pBdr/>
        <w:spacing w:before="0" w:after="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 </w:t>
      </w:r>
    </w:p>
    <w:p>
      <w:pPr>
        <w:widowControl w:val="on"/>
        <w:pBdr/>
        <w:spacing w:before="0" w:after="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Si ringrazia per la collaborazione.</w:t>
      </w:r>
    </w:p>
    <w:p>
      <w:pPr>
        <w:widowControl w:val="on"/>
        <w:pBdr/>
        <w:spacing w:before="0" w:after="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 </w:t>
      </w:r>
    </w:p>
    <w:p>
      <w:pPr>
        <w:widowControl w:val="on"/>
        <w:pBdr/>
        <w:spacing w:before="0" w:after="0" w:line="240" w:lineRule="auto"/>
        <w:ind w:left="0" w:right="0"/>
        <w:jc w:val="both"/>
      </w:pPr>
    </w:p>
    <w:p>
      <w:pPr>
        <w:widowControl w:val="on"/>
        <w:pBdr/>
        <w:spacing w:before="0" w:after="0" w:line="240" w:lineRule="auto"/>
        <w:ind w:left="0" w:right="0"/>
        <w:jc w:val="right"/>
      </w:pPr>
      <w:r>
        <w:rPr>
          <w:b/>
          <w:bCs/>
          <w:color w:val="000000"/>
          <w:sz w:val="24"/>
          <w:szCs w:val="24"/>
        </w:rPr>
        <w:t xml:space="preserve">IL DIRIGENTE SCOLASTICO</w:t>
      </w:r>
    </w:p>
    <w:p>
      <w:pPr>
        <w:widowControl w:val="on"/>
        <w:pBdr/>
        <w:spacing w:before="0" w:after="0" w:line="240" w:lineRule="auto"/>
        <w:ind w:left="0" w:right="0"/>
        <w:jc w:val="right"/>
      </w:pPr>
      <w:r>
        <w:rPr>
          <w:b/>
          <w:bCs/>
          <w:color w:val="000000"/>
          <w:sz w:val="24"/>
          <w:szCs w:val="24"/>
        </w:rPr>
        <w:t xml:space="preserve">Prof.ssa Regina Ciccarelli</w:t>
      </w:r>
    </w:p>
    <w:p>
      <w:pPr>
        <w:widowControl w:val="on"/>
        <w:pBdr/>
        <w:spacing w:before="0" w:after="0" w:line="240" w:lineRule="auto"/>
        <w:ind w:left="0" w:right="0"/>
        <w:jc w:val="right"/>
      </w:pPr>
      <w:r>
        <w:rPr>
          <w:color w:val="000000"/>
          <w:sz w:val="24"/>
          <w:szCs w:val="24"/>
        </w:rPr>
        <w:br/>
        <w:br/>
        <w:t xml:space="preserve"> </w:t>
      </w:r>
    </w:p>
    <w:p>
      <w:pPr>
        <w:widowControl w:val="on"/>
        <w:pBdr/>
        <w:spacing w:before="0" w:after="0" w:line="240" w:lineRule="auto"/>
        <w:ind w:left="0" w:right="0"/>
        <w:jc w:val="right"/>
      </w:pPr>
      <w:r>
        <w:rPr>
          <w:color w:val="000000"/>
          <w:sz w:val="24"/>
          <w:szCs w:val="24"/>
        </w:rPr>
        <w:t xml:space="preserve"> 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6921">
    <w:multiLevelType w:val="hybridMultilevel"/>
    <w:lvl w:ilvl="0" w:tplc="67659145">
      <w:start w:val="1"/>
      <w:numFmt w:val="decimal"/>
      <w:lvlText w:val="%1."/>
      <w:lvlJc w:val="left"/>
      <w:pPr>
        <w:ind w:left="720" w:hanging="360"/>
      </w:pPr>
    </w:lvl>
    <w:lvl w:ilvl="1" w:tplc="67659145" w:tentative="1">
      <w:start w:val="1"/>
      <w:numFmt w:val="lowerLetter"/>
      <w:lvlText w:val="%2."/>
      <w:lvlJc w:val="left"/>
      <w:pPr>
        <w:ind w:left="1440" w:hanging="360"/>
      </w:pPr>
    </w:lvl>
    <w:lvl w:ilvl="2" w:tplc="67659145" w:tentative="1">
      <w:start w:val="1"/>
      <w:numFmt w:val="lowerRoman"/>
      <w:lvlText w:val="%3."/>
      <w:lvlJc w:val="right"/>
      <w:pPr>
        <w:ind w:left="2160" w:hanging="180"/>
      </w:pPr>
    </w:lvl>
    <w:lvl w:ilvl="3" w:tplc="67659145" w:tentative="1">
      <w:start w:val="1"/>
      <w:numFmt w:val="decimal"/>
      <w:lvlText w:val="%4."/>
      <w:lvlJc w:val="left"/>
      <w:pPr>
        <w:ind w:left="2880" w:hanging="360"/>
      </w:pPr>
    </w:lvl>
    <w:lvl w:ilvl="4" w:tplc="67659145" w:tentative="1">
      <w:start w:val="1"/>
      <w:numFmt w:val="lowerLetter"/>
      <w:lvlText w:val="%5."/>
      <w:lvlJc w:val="left"/>
      <w:pPr>
        <w:ind w:left="3600" w:hanging="360"/>
      </w:pPr>
    </w:lvl>
    <w:lvl w:ilvl="5" w:tplc="67659145" w:tentative="1">
      <w:start w:val="1"/>
      <w:numFmt w:val="lowerRoman"/>
      <w:lvlText w:val="%6."/>
      <w:lvlJc w:val="right"/>
      <w:pPr>
        <w:ind w:left="4320" w:hanging="180"/>
      </w:pPr>
    </w:lvl>
    <w:lvl w:ilvl="6" w:tplc="67659145" w:tentative="1">
      <w:start w:val="1"/>
      <w:numFmt w:val="decimal"/>
      <w:lvlText w:val="%7."/>
      <w:lvlJc w:val="left"/>
      <w:pPr>
        <w:ind w:left="5040" w:hanging="360"/>
      </w:pPr>
    </w:lvl>
    <w:lvl w:ilvl="7" w:tplc="67659145" w:tentative="1">
      <w:start w:val="1"/>
      <w:numFmt w:val="lowerLetter"/>
      <w:lvlText w:val="%8."/>
      <w:lvlJc w:val="left"/>
      <w:pPr>
        <w:ind w:left="5760" w:hanging="360"/>
      </w:pPr>
    </w:lvl>
    <w:lvl w:ilvl="8" w:tplc="676591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72">
    <w:multiLevelType w:val="hybridMultilevel"/>
    <w:lvl w:ilvl="0" w:tplc="971839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172">
    <w:abstractNumId w:val="11172"/>
  </w:num>
  <w:num w:numId="6921">
    <w:abstractNumId w:val="69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712745329" Type="http://schemas.microsoft.com/office/2011/relationships/commentsExtended" Target="commentsExtended.xml"/><Relationship Id="rId665668419d833bbd8" Type="http://schemas.openxmlformats.org/officeDocument/2006/relationships/image" Target="media/imgrId665668419d833bbd8.png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