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agli esami Cambridge Assessment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CIVICO POLO  MANZONI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prega di scrivere in stampatello in modo chiaro.</w:t>
      </w:r>
    </w:p>
    <w:tbl>
      <w:tblPr>
        <w:tblStyle w:val="Table1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103"/>
        <w:tblGridChange w:id="0">
          <w:tblGrid>
            <w:gridCol w:w="4786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 _________________________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Cellulare 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 ____________________________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________________________________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 ESAME FIRST FOR SCHOOLS €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 ESAME ADVANCED € 2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Contrassegnare con una X la casella relativa all’esame e alla data scelti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CONSEGNARE IL MODULO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 PROPRIO DOCENTE DI LINGUA INGLESE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3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85"/>
        <w:gridCol w:w="405"/>
        <w:gridCol w:w="2580"/>
        <w:gridCol w:w="2284"/>
        <w:gridCol w:w="976"/>
        <w:tblGridChange w:id="0">
          <w:tblGrid>
            <w:gridCol w:w="1985"/>
            <w:gridCol w:w="405"/>
            <w:gridCol w:w="2580"/>
            <w:gridCol w:w="2284"/>
            <w:gridCol w:w="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Esame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sessione esame scritto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Studente DSA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First for schools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SCADENZA ISCRIZIONI  08.10.2024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</w:r>
          </w:p>
        </w:tc>
      </w:tr>
      <w:tr>
        <w:trPr>
          <w:cantSplit w:val="0"/>
          <w:trHeight w:val="284.9414062499999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 Advanced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14.12.2024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SCADENZA ISCRIZIONI  08.10.2024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3.0" w:type="dxa"/>
        <w:jc w:val="left"/>
        <w:tblInd w:w="-108.0" w:type="dxa"/>
        <w:tblLayout w:type="fixed"/>
        <w:tblLook w:val="0000"/>
      </w:tblPr>
      <w:tblGrid>
        <w:gridCol w:w="272"/>
        <w:gridCol w:w="10531"/>
        <w:tblGridChange w:id="0">
          <w:tblGrid>
            <w:gridCol w:w="272"/>
            <w:gridCol w:w="105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 L’ISCRIZIONE E IL PAGAMENTO SEGUIRE LE ISTRUZIONI E COMPILARE IL FORM AL SEGUENTE LINK: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B2 FIRST FOR SCHOOLS :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https://forms.office.com/e/F5ykGZWJGh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C1 CAE 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https://forms.office.com/e/CnR8krG3qv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 informazioni relative alla sede e all’orario delle prove di esame (scritto e orale) verranno comunicate circa 2 settimane prima delle prove stesse.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iscrizioni sono valide solo per la sessione d’esame indicata sul modulo di iscrizione. Non è possibile trasferire la tassa di iscrizione a sessioni successive né ad altri tipi di esame nella stessa sessione.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L’iscrizione è nominativa e in nessun caso può essere trasferita ad altri.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Eventuali esclusioni di date relative alle prove orali nell’ambito della finestra prevista per singoli candidati o per l’intero gruppo devono essere comunicate all’atto dell’iscrizione.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date della prova orale vengono comunicate ad ogni  referente/dirigente scolastico almeno due settimane prima della data in cui si svolgerà la prova scritta. Per motivi organizzativi gli esami si possono svolgere anche durante il weekend.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data della prova orale, una volta stabilita dal Centro d’esame, non può essere cambiata.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caso di malattia certificata entro 5 giorni dalla data dell’esame scritto verrà rimborsato il 50% della tassa d’iscrizione.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candidati che arrivano in ritardo non sono ammessi alla prova d’esame e perderanno la loro quota d’iscrizione.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candidati devono presentare un documento d’identità in corso di validità, altrimenti non sono ammessi alla prova d’esame.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Tutte le prove d’esame vengono corrette e valutate dall’University of Cambridge English Examinations che trasmette i risultati al Centro d’Esame. I risultati degli esami sono definitivi e insindacabili. Le prove d’esame rimangono proprietà dell’Università di Cambridge English e non possono essere restituite. Le scuole/università/docenti/aziende che fanno iscrizioni collettive riceveranno una copia dei risultati dei loro candidati.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sede d’esame ci sarà un’area supervisionata dove i candidati potranno lasciare le borse e altri oggetti personali. International House, Centro d’esame IT060, non è responsabile di perdite, danneggiamenti o furti di oggetti personali presso il luogo del test. Suggeriamo di non portare con sé oggetti di valore, quali cellulari e computer.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317" w:right="0" w:hanging="3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International House, Centro d’esame IT060, non può essere ritenuta responsabile di eventuali interruzioni durante la gestione degli esami dovute a cause non dipendenti dalla sua volontà.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Dichiaro di aver compreso e accettato le condizioni e chiedo di essere ammesso all’esame contrassegnato.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Nome e cognome in stampatello 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________________________________</w:t>
        <w:tab/>
        <w:tab/>
        <w:t xml:space="preserve">Firma 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LETTERA DI CONSENSO AL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INFORMATIVA AI SENSI DEL REGOLAMENTO UE 679/2016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Nel rispetto delle disposizioni normative vigenti, si informa il candidato che i dati personali che lo riguardano raccolti, anche verbalmente, presso l'interessato o da terzi, sono trattati da Cambridge English Centre N° IT060, International House - via Alfonsine 40 San Donato Milanese, in qualità di titolare del trattamento. I dati saranno altresì comunicati e trattati da University of Cambridge-English Examinations, con sede in Cambridge (UK), in conformità agli accordi contrattuali.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personali del candidato sono trattati dai soggetti sopra indicati per l'adempimento degli obblighi di legge, per l’esecuzione delle prestazioni oggetto del contratto e delle attività preliminari, secondo le modalità e i termini concordati ed accettati dal candidato. I dati personali del candidato potranno essere trattati per finalità di rilevamento statistico esclusivamente in forma anonima.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trattamento e la comunicazione dei dati personali del candidato sono effettuati manualmente e con l'ausilio di mezzi elettronici e automatizzati, con strumenti e modalità idonei a garantire la sicurezza e la riservatezza nell'attività di trattamento, secondo logiche correlate e connesse alle finalità del trattamento.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potranno essere comunicati a: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tutti i soggetti cui la facoltà di accesso a tali dati è riconosciuta in forza di provvedimenti normativi;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 nostri collaboratori (anche esterni), dipendenti, nell'ambito delle relative mansioni;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 riferimento al trattamento dei propri dati personali, il candidato può esercitare i diritti di cui al Regolamento UE 679/2016 che di seguito si riporta: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15 (diritto di accesso) e 16 (diritto di rettifica) del Reg. UE 679/2016</w:t>
        <w:br w:type="textWrapping"/>
        <w:t xml:space="preserve"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a) le finalità del trattamento;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le categorie di dati personali in questione;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i destinatari o le categorie di destinatari a cui i dati personali sono stati o saranno comunicati, in particolare se destinatari di paesi terzi o organizzazioni internazionali;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d) il periodo di conservazione dei dati personali previsto oppure, se non è possibile, i criteri utilizzati per determinare tale periodo;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f) il diritto di proporre reclamo a un'autorità di controllo;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h) l'esistenza di un processo decisionale automatizzato, compresa la profilazione e, almeno in tali casi, informazioni significative sulla logica utilizzata, nonché l'importanza e le conseguenze previste di tale trattamento per l'interessato.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Diritto di cui all’art. 17 del Reg. UE 679/2016 (diritto alla cancellazione («diritto all'oblio»))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 a) i dati personali non sono più necessari rispetto alle finalità per le quali sono stati raccolti o altrimenti trattati;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l'interessato revoca il consenso su cui si basa il trattamento conformemente all'articolo 6, paragrafo 1, lettera a), o all'articolo 9, paragrafo 2, lettera a), e se non sussiste altro fondamento giuridico per il trattamento;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l'interessato si oppone al trattamento ai sensi dell'articolo 21, paragrafo 1, e non sussiste alcun motivo legittimo prevalente per procedere al trattamento, oppure si oppone al trattamento ai sensi dell'articolo 21, paragrafo 2;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d) i dati personali sono stati trattati illecitamente;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e) i dati personali devono essere cancellati per adempiere un obbligo legale previsto dal diritto dell'Unione o dello Stato membro cui è soggetto il titolare del trattamento;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f) i dati personali sono stati raccolti relativamente all'offerta di servizi della società ai sensi all'articolo 8, paragrafo 1 del Reg. UE 2016/679.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Diritto di cui all’ art. 18 del Reg. UE 679/2016 (diritto di limitazione di trattamento)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L'interessato ha il diritto di ottenere dal titolare del trattamento la limitazione del trattamento quando ricorre una delle seguenti ipotesi: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a) l'interessato contesta l'esattezza dei dati personali, per il periodo necessario al titolare del trattamento per verificare l'esattezza di tali dati personali;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il trattamento è illecito e l'interessato si oppone alla cancellazione dei dati personali e chiede invece che ne sia limitato l'utilizzo;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benché il titolare del trattamento non ne abbia più bisogno ai fini del trattamento, i dati personali sono necessari all'interessato per l'accertamento, l'esercizio o la difesa di un diritto in sede giudiziaria;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d) l'interessato si è opposto al trattamento ai sensi dell'articolo 21, paragrafo 1, Reg UE 679/2016 in attesa della verifica in merito all'eventuale prevalenza dei motivi legittimi del titolare del trattamento rispetto a quelli dell'interessato.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Diritto di cui all’art.20 del Reg. UE 679/2016 (diritto alla portabilità dei dati)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Revoca del consenso al trattamento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L’interessato ha la facoltà di revocare il consenso al trattamento dei Suoi dati personali, contattando Titolare del trattamento: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24" w:val="dotted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 di aver ricevuto l'informativa rilasciatami ai sensi del Regolamento UE 679/2016 e di dare il mio consenso al trattamento ed alla comunicazione dei miei dati personali.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    Data ___________________________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(firma del candidato e, se minorenne, del genitore)</w:t>
      </w:r>
    </w:p>
    <w:sectPr>
      <w:headerReference r:id="rId8" w:type="default"/>
      <w:footerReference r:id="rId9" w:type="default"/>
      <w:pgSz w:h="16840" w:w="11907" w:orient="portrait"/>
      <w:pgMar w:bottom="284" w:top="1418" w:left="1021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93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1"/>
        <w:szCs w:val="1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192" w:lineRule="auto"/>
      <w:ind w:left="0" w:right="-190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915"/>
      </w:tabs>
      <w:spacing w:after="0" w:before="0" w:line="312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122170" cy="7715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217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3542030</wp:posOffset>
          </wp:positionH>
          <wp:positionV relativeFrom="paragraph">
            <wp:posOffset>76835</wp:posOffset>
          </wp:positionV>
          <wp:extent cx="1866900" cy="56197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56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 xml:space="preserve"> Centro Esami Cambridge no. IT 060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5670"/>
        <w:tab w:val="left" w:leader="none" w:pos="595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www.ihmilano.it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12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rms.office.com/e/F5ykGZWJGh" TargetMode="External"/><Relationship Id="rId7" Type="http://schemas.openxmlformats.org/officeDocument/2006/relationships/hyperlink" Target="https://forms.office.com/e/CnR8krG3q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