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66" w:rsidRDefault="00481503">
      <w:pPr>
        <w:spacing w:before="18" w:after="47"/>
        <w:ind w:right="98"/>
        <w:rPr>
          <w:rFonts w:ascii="Roboto" w:eastAsia="Roboto" w:hAnsi="Roboto" w:cs="Roboto"/>
          <w:b/>
          <w:sz w:val="20"/>
          <w:szCs w:val="20"/>
        </w:rPr>
      </w:pPr>
      <w:r>
        <w:rPr>
          <w:rFonts w:ascii="Roboto" w:eastAsia="Roboto" w:hAnsi="Roboto" w:cs="Roboto"/>
          <w:b/>
          <w:sz w:val="20"/>
          <w:szCs w:val="20"/>
        </w:rPr>
        <w:t xml:space="preserve">Allegato </w:t>
      </w:r>
      <w:r w:rsidR="002B3D86">
        <w:rPr>
          <w:rFonts w:ascii="Roboto" w:eastAsia="Roboto" w:hAnsi="Roboto" w:cs="Roboto"/>
          <w:b/>
          <w:sz w:val="20"/>
          <w:szCs w:val="20"/>
        </w:rPr>
        <w:t>3</w:t>
      </w:r>
    </w:p>
    <w:p w:rsidR="00E80F66" w:rsidRDefault="00481503">
      <w:pPr>
        <w:spacing w:before="18" w:after="47"/>
        <w:ind w:right="98"/>
        <w:jc w:val="center"/>
        <w:rPr>
          <w:rFonts w:ascii="Roboto" w:eastAsia="Roboto" w:hAnsi="Roboto" w:cs="Roboto"/>
          <w:b/>
          <w:sz w:val="20"/>
          <w:szCs w:val="20"/>
        </w:rPr>
      </w:pPr>
      <w:r>
        <w:rPr>
          <w:rFonts w:ascii="Roboto" w:eastAsia="Roboto" w:hAnsi="Roboto" w:cs="Roboto"/>
          <w:b/>
          <w:sz w:val="20"/>
          <w:szCs w:val="20"/>
        </w:rPr>
        <w:t>DICHIARAZIONE DI ASSENZA DI INCOMPATIBILITA’</w:t>
      </w:r>
    </w:p>
    <w:p w:rsidR="00E80F66" w:rsidRDefault="00E80F66">
      <w:pPr>
        <w:spacing w:before="18" w:after="47"/>
        <w:ind w:right="98"/>
        <w:jc w:val="center"/>
        <w:rPr>
          <w:rFonts w:ascii="Roboto" w:eastAsia="Roboto" w:hAnsi="Roboto" w:cs="Roboto"/>
          <w:b/>
          <w:sz w:val="20"/>
          <w:szCs w:val="20"/>
        </w:rPr>
      </w:pPr>
    </w:p>
    <w:p w:rsidR="00481503" w:rsidRDefault="00481503" w:rsidP="00481503">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Fondi Strutturali Europei </w:t>
      </w:r>
      <w:r>
        <w:rPr>
          <w:sz w:val="24"/>
          <w:szCs w:val="24"/>
        </w:rPr>
        <w:t xml:space="preserve">– </w:t>
      </w:r>
      <w:r>
        <w:rPr>
          <w:rFonts w:ascii="Times New Roman" w:hAnsi="Times New Roman" w:cs="Times New Roman"/>
          <w:sz w:val="24"/>
          <w:szCs w:val="24"/>
        </w:rPr>
        <w:t xml:space="preserve">Programma Nazionale </w:t>
      </w:r>
      <w:r>
        <w:rPr>
          <w:sz w:val="24"/>
          <w:szCs w:val="24"/>
        </w:rPr>
        <w:t>“</w:t>
      </w:r>
      <w:r>
        <w:rPr>
          <w:rFonts w:ascii="Times New Roman" w:hAnsi="Times New Roman" w:cs="Times New Roman"/>
          <w:sz w:val="24"/>
          <w:szCs w:val="24"/>
        </w:rPr>
        <w:t>Scuola e competenze</w:t>
      </w:r>
      <w:r>
        <w:rPr>
          <w:sz w:val="24"/>
          <w:szCs w:val="24"/>
        </w:rPr>
        <w:t xml:space="preserve">” </w:t>
      </w:r>
      <w:r>
        <w:rPr>
          <w:rFonts w:ascii="Times New Roman" w:hAnsi="Times New Roman" w:cs="Times New Roman"/>
          <w:sz w:val="24"/>
          <w:szCs w:val="24"/>
        </w:rPr>
        <w:t>2021-2027.</w:t>
      </w:r>
      <w:r>
        <w:rPr>
          <w:rFonts w:ascii="Times New Roman" w:hAnsi="Times New Roman" w:cs="Times New Roman"/>
          <w:sz w:val="24"/>
          <w:szCs w:val="24"/>
        </w:rPr>
        <w:t xml:space="preserve"> </w:t>
      </w:r>
      <w:r>
        <w:rPr>
          <w:rFonts w:ascii="Times New Roman" w:hAnsi="Times New Roman" w:cs="Times New Roman"/>
          <w:sz w:val="24"/>
          <w:szCs w:val="24"/>
        </w:rPr>
        <w:t xml:space="preserve">Priorità 01 </w:t>
      </w:r>
      <w:r>
        <w:rPr>
          <w:sz w:val="24"/>
          <w:szCs w:val="24"/>
        </w:rPr>
        <w:t xml:space="preserve">– </w:t>
      </w:r>
      <w:r>
        <w:rPr>
          <w:rFonts w:ascii="Times New Roman" w:hAnsi="Times New Roman" w:cs="Times New Roman"/>
          <w:sz w:val="24"/>
          <w:szCs w:val="24"/>
        </w:rPr>
        <w:t xml:space="preserve">Scuola e Competenze (FSE+) </w:t>
      </w:r>
      <w:r>
        <w:rPr>
          <w:sz w:val="24"/>
          <w:szCs w:val="24"/>
        </w:rPr>
        <w:t xml:space="preserve">– </w:t>
      </w:r>
      <w:r>
        <w:rPr>
          <w:rFonts w:ascii="Times New Roman" w:hAnsi="Times New Roman" w:cs="Times New Roman"/>
          <w:sz w:val="24"/>
          <w:szCs w:val="24"/>
        </w:rPr>
        <w:t xml:space="preserve">Fondo Sociale Europeo Plus </w:t>
      </w:r>
      <w:r>
        <w:rPr>
          <w:sz w:val="24"/>
          <w:szCs w:val="24"/>
        </w:rPr>
        <w:t xml:space="preserve">– </w:t>
      </w:r>
      <w:r>
        <w:rPr>
          <w:rFonts w:ascii="Times New Roman" w:hAnsi="Times New Roman" w:cs="Times New Roman"/>
          <w:sz w:val="24"/>
          <w:szCs w:val="24"/>
        </w:rPr>
        <w:t>Obiettivo</w:t>
      </w:r>
      <w:r>
        <w:rPr>
          <w:rFonts w:ascii="Times New Roman" w:hAnsi="Times New Roman" w:cs="Times New Roman"/>
          <w:sz w:val="24"/>
          <w:szCs w:val="24"/>
        </w:rPr>
        <w:t xml:space="preserve"> </w:t>
      </w:r>
      <w:r>
        <w:rPr>
          <w:rFonts w:ascii="Times New Roman" w:hAnsi="Times New Roman" w:cs="Times New Roman"/>
          <w:sz w:val="24"/>
          <w:szCs w:val="24"/>
        </w:rPr>
        <w:t xml:space="preserve">Specifico ESO4.6 </w:t>
      </w:r>
      <w:r>
        <w:rPr>
          <w:sz w:val="24"/>
          <w:szCs w:val="24"/>
        </w:rPr>
        <w:t xml:space="preserve">– </w:t>
      </w:r>
      <w:r>
        <w:rPr>
          <w:rFonts w:ascii="Times New Roman" w:hAnsi="Times New Roman" w:cs="Times New Roman"/>
          <w:sz w:val="24"/>
          <w:szCs w:val="24"/>
        </w:rPr>
        <w:t xml:space="preserve">Azione A4.A </w:t>
      </w:r>
      <w:r>
        <w:rPr>
          <w:sz w:val="24"/>
          <w:szCs w:val="24"/>
        </w:rPr>
        <w:t xml:space="preserve">– </w:t>
      </w:r>
      <w:proofErr w:type="spellStart"/>
      <w:r>
        <w:rPr>
          <w:rFonts w:ascii="Times New Roman" w:hAnsi="Times New Roman" w:cs="Times New Roman"/>
          <w:sz w:val="24"/>
          <w:szCs w:val="24"/>
        </w:rPr>
        <w:t>Sottoazione</w:t>
      </w:r>
      <w:proofErr w:type="spellEnd"/>
      <w:r>
        <w:rPr>
          <w:rFonts w:ascii="Times New Roman" w:hAnsi="Times New Roman" w:cs="Times New Roman"/>
          <w:sz w:val="24"/>
          <w:szCs w:val="24"/>
        </w:rPr>
        <w:t xml:space="preserve"> ESO4.6.A4.A </w:t>
      </w:r>
      <w:r>
        <w:rPr>
          <w:sz w:val="24"/>
          <w:szCs w:val="24"/>
        </w:rPr>
        <w:t xml:space="preserve">– </w:t>
      </w:r>
      <w:r>
        <w:rPr>
          <w:rFonts w:ascii="Times New Roman" w:hAnsi="Times New Roman" w:cs="Times New Roman"/>
          <w:sz w:val="24"/>
          <w:szCs w:val="24"/>
        </w:rPr>
        <w:t xml:space="preserve">Avviso </w:t>
      </w:r>
      <w:proofErr w:type="spellStart"/>
      <w:r>
        <w:rPr>
          <w:rFonts w:ascii="Times New Roman" w:hAnsi="Times New Roman" w:cs="Times New Roman"/>
          <w:sz w:val="24"/>
          <w:szCs w:val="24"/>
        </w:rPr>
        <w:t>Prot</w:t>
      </w:r>
      <w:proofErr w:type="spellEnd"/>
      <w:r>
        <w:rPr>
          <w:rFonts w:ascii="Times New Roman" w:hAnsi="Times New Roman" w:cs="Times New Roman"/>
          <w:sz w:val="24"/>
          <w:szCs w:val="24"/>
        </w:rPr>
        <w:t>. 59369,</w:t>
      </w:r>
      <w:r>
        <w:rPr>
          <w:rFonts w:ascii="Times New Roman" w:hAnsi="Times New Roman" w:cs="Times New Roman"/>
          <w:sz w:val="24"/>
          <w:szCs w:val="24"/>
        </w:rPr>
        <w:t xml:space="preserve"> </w:t>
      </w:r>
      <w:r>
        <w:rPr>
          <w:rFonts w:ascii="Times New Roman" w:hAnsi="Times New Roman" w:cs="Times New Roman"/>
          <w:sz w:val="24"/>
          <w:szCs w:val="24"/>
        </w:rPr>
        <w:t>19/04/2024, FSE+, Percorsi educativi e formativi per il potenziamento delle competenze,</w:t>
      </w:r>
      <w:r>
        <w:rPr>
          <w:rFonts w:ascii="Times New Roman" w:hAnsi="Times New Roman" w:cs="Times New Roman"/>
          <w:sz w:val="24"/>
          <w:szCs w:val="24"/>
        </w:rPr>
        <w:t xml:space="preserve"> </w:t>
      </w:r>
      <w:r>
        <w:rPr>
          <w:rFonts w:ascii="Times New Roman" w:hAnsi="Times New Roman" w:cs="Times New Roman"/>
          <w:sz w:val="24"/>
          <w:szCs w:val="24"/>
        </w:rPr>
        <w:t>l</w:t>
      </w:r>
      <w:r>
        <w:rPr>
          <w:sz w:val="24"/>
          <w:szCs w:val="24"/>
        </w:rPr>
        <w:t>’</w:t>
      </w:r>
      <w:r>
        <w:rPr>
          <w:rFonts w:ascii="Times New Roman" w:hAnsi="Times New Roman" w:cs="Times New Roman"/>
          <w:sz w:val="24"/>
          <w:szCs w:val="24"/>
        </w:rPr>
        <w:t>inclusione e la socialità nel periodo di sospensione estiva delle lezioni negli anni</w:t>
      </w:r>
      <w:r>
        <w:rPr>
          <w:rFonts w:ascii="Times New Roman" w:hAnsi="Times New Roman" w:cs="Times New Roman"/>
          <w:sz w:val="24"/>
          <w:szCs w:val="24"/>
        </w:rPr>
        <w:t xml:space="preserve"> </w:t>
      </w:r>
      <w:r>
        <w:rPr>
          <w:rFonts w:ascii="Times New Roman" w:hAnsi="Times New Roman" w:cs="Times New Roman"/>
          <w:sz w:val="24"/>
          <w:szCs w:val="24"/>
        </w:rPr>
        <w:t>scolastici 2023-2024 e 2024-2025,</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Fondo Sociale Europeo Plus</w:t>
      </w:r>
      <w:r>
        <w:rPr>
          <w:rFonts w:ascii="Times New Roman" w:hAnsi="Times New Roman" w:cs="Times New Roman"/>
          <w:sz w:val="24"/>
          <w:szCs w:val="24"/>
        </w:rPr>
        <w:t xml:space="preserve"> “Piano Estate”</w:t>
      </w:r>
    </w:p>
    <w:p w:rsidR="00481503" w:rsidRDefault="00481503" w:rsidP="00481503">
      <w:pPr>
        <w:widowControl/>
        <w:autoSpaceDE w:val="0"/>
        <w:autoSpaceDN w:val="0"/>
        <w:adjustRightInd w:val="0"/>
        <w:rPr>
          <w:rFonts w:ascii="Times New Roman" w:hAnsi="Times New Roman" w:cs="Times New Roman"/>
          <w:sz w:val="24"/>
          <w:szCs w:val="24"/>
        </w:rPr>
      </w:pPr>
    </w:p>
    <w:p w:rsidR="00E80F66" w:rsidRDefault="00481503" w:rsidP="00481503">
      <w:pPr>
        <w:widowControl/>
        <w:autoSpaceDE w:val="0"/>
        <w:autoSpaceDN w:val="0"/>
        <w:adjustRightInd w:val="0"/>
        <w:rPr>
          <w:rFonts w:ascii="Roboto" w:eastAsia="Roboto" w:hAnsi="Roboto" w:cs="Roboto"/>
          <w:b/>
          <w:sz w:val="20"/>
          <w:szCs w:val="20"/>
        </w:rPr>
      </w:pPr>
      <w:r>
        <w:rPr>
          <w:rFonts w:ascii="Roboto" w:eastAsia="Roboto" w:hAnsi="Roboto" w:cs="Roboto"/>
          <w:sz w:val="20"/>
          <w:szCs w:val="20"/>
        </w:rPr>
        <w:t>CANDIDATURA n.</w:t>
      </w:r>
      <w:r>
        <w:rPr>
          <w:rFonts w:ascii="Roboto" w:eastAsia="Roboto" w:hAnsi="Roboto" w:cs="Roboto"/>
          <w:b/>
          <w:sz w:val="20"/>
          <w:szCs w:val="20"/>
        </w:rPr>
        <w:t xml:space="preserve"> </w:t>
      </w:r>
      <w:r w:rsidR="002B3D86">
        <w:rPr>
          <w:rFonts w:ascii="Roboto" w:eastAsia="Roboto" w:hAnsi="Roboto" w:cs="Roboto"/>
          <w:b/>
          <w:sz w:val="20"/>
          <w:szCs w:val="20"/>
        </w:rPr>
        <w:t>1484</w:t>
      </w:r>
    </w:p>
    <w:p w:rsidR="002B3D86" w:rsidRPr="00B01288" w:rsidRDefault="002B3D86" w:rsidP="002B3D86">
      <w:pPr>
        <w:rPr>
          <w:rFonts w:ascii="Times New Roman" w:hAnsi="Times New Roman" w:cs="Times New Roman"/>
          <w:b/>
        </w:rPr>
      </w:pPr>
      <w:r w:rsidRPr="00B01288">
        <w:rPr>
          <w:rFonts w:ascii="Times New Roman" w:hAnsi="Times New Roman" w:cs="Times New Roman"/>
          <w:b/>
        </w:rPr>
        <w:t xml:space="preserve">CUP    G44D24001520007 </w:t>
      </w:r>
    </w:p>
    <w:p w:rsidR="002B3D86" w:rsidRPr="00B01288" w:rsidRDefault="002B3D86" w:rsidP="002B3D86">
      <w:pPr>
        <w:rPr>
          <w:rFonts w:ascii="Times New Roman" w:hAnsi="Times New Roman" w:cs="Times New Roman"/>
          <w:b/>
        </w:rPr>
      </w:pPr>
      <w:r w:rsidRPr="00B01288">
        <w:rPr>
          <w:rFonts w:ascii="Times New Roman" w:hAnsi="Times New Roman" w:cs="Times New Roman"/>
          <w:b/>
        </w:rPr>
        <w:t>CODICE ESO4.6.A4.A-FSEPN-LO-2024-15</w:t>
      </w:r>
    </w:p>
    <w:p w:rsidR="00E80F66" w:rsidRDefault="00E80F66">
      <w:pPr>
        <w:spacing w:before="18" w:after="47"/>
        <w:ind w:right="98"/>
        <w:jc w:val="both"/>
        <w:rPr>
          <w:rFonts w:ascii="Roboto" w:eastAsia="Roboto" w:hAnsi="Roboto" w:cs="Roboto"/>
          <w:sz w:val="20"/>
          <w:szCs w:val="20"/>
        </w:rPr>
      </w:pPr>
    </w:p>
    <w:p w:rsidR="00E80F66" w:rsidRDefault="00481503">
      <w:pPr>
        <w:spacing w:before="18" w:after="47"/>
        <w:ind w:right="98"/>
        <w:jc w:val="both"/>
        <w:rPr>
          <w:rFonts w:ascii="Roboto" w:eastAsia="Roboto" w:hAnsi="Roboto" w:cs="Roboto"/>
          <w:sz w:val="20"/>
          <w:szCs w:val="20"/>
        </w:rPr>
      </w:pPr>
      <w:r>
        <w:rPr>
          <w:rFonts w:ascii="Roboto" w:eastAsia="Roboto" w:hAnsi="Roboto" w:cs="Roboto"/>
          <w:sz w:val="20"/>
          <w:szCs w:val="20"/>
        </w:rPr>
        <w:t xml:space="preserve">Il/La sottoscritto/a _______________________________________ nato/a </w:t>
      </w:r>
      <w:proofErr w:type="spellStart"/>
      <w:r>
        <w:rPr>
          <w:rFonts w:ascii="Roboto" w:eastAsia="Roboto" w:hAnsi="Roboto" w:cs="Roboto"/>
          <w:sz w:val="20"/>
          <w:szCs w:val="20"/>
        </w:rPr>
        <w:t>a</w:t>
      </w:r>
      <w:proofErr w:type="spellEnd"/>
      <w:r>
        <w:rPr>
          <w:rFonts w:ascii="Roboto" w:eastAsia="Roboto" w:hAnsi="Roboto" w:cs="Roboto"/>
          <w:sz w:val="20"/>
          <w:szCs w:val="20"/>
        </w:rPr>
        <w:t xml:space="preserve"> _______________, in data __________________,</w:t>
      </w:r>
    </w:p>
    <w:p w:rsidR="00E80F66" w:rsidRDefault="00481503">
      <w:pPr>
        <w:spacing w:before="18" w:after="47"/>
        <w:ind w:right="98"/>
        <w:jc w:val="both"/>
        <w:rPr>
          <w:rFonts w:ascii="Roboto" w:eastAsia="Roboto" w:hAnsi="Roboto" w:cs="Roboto"/>
          <w:sz w:val="20"/>
          <w:szCs w:val="20"/>
        </w:rPr>
      </w:pPr>
      <w:r>
        <w:rPr>
          <w:rFonts w:ascii="Roboto" w:eastAsia="Roboto" w:hAnsi="Roboto" w:cs="Roboto"/>
          <w:sz w:val="20"/>
          <w:szCs w:val="20"/>
        </w:rPr>
        <w:t>C.F. ______________________, in servizio presso codesta Istituzione Scolastica, con la qualifica di Docente/ Personale ATA, in relazione al</w:t>
      </w:r>
      <w:r>
        <w:rPr>
          <w:rFonts w:ascii="Roboto" w:eastAsia="Roboto" w:hAnsi="Roboto" w:cs="Roboto"/>
          <w:sz w:val="20"/>
          <w:szCs w:val="20"/>
        </w:rPr>
        <w:t>l’incarico di componente della Comunità di pratiche per l’apprendimento per l’attuazione del progetto in oggetto.</w:t>
      </w:r>
    </w:p>
    <w:p w:rsidR="00E80F66" w:rsidRDefault="00E80F66">
      <w:pPr>
        <w:spacing w:before="18" w:after="47"/>
        <w:ind w:right="98"/>
        <w:jc w:val="both"/>
        <w:rPr>
          <w:rFonts w:ascii="Roboto" w:eastAsia="Roboto" w:hAnsi="Roboto" w:cs="Roboto"/>
          <w:sz w:val="20"/>
          <w:szCs w:val="20"/>
        </w:rPr>
      </w:pPr>
    </w:p>
    <w:sdt>
      <w:sdtPr>
        <w:tag w:val="goog_rdk_0"/>
        <w:id w:val="1509567087"/>
        <w:lock w:val="contentLocked"/>
      </w:sdtPr>
      <w:sdtEndPr/>
      <w:sdtContent>
        <w:tbl>
          <w:tblPr>
            <w:tblStyle w:val="af3"/>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8940"/>
          </w:tblGrid>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VISTA</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jc w:val="both"/>
                  <w:rPr>
                    <w:rFonts w:ascii="Roboto" w:eastAsia="Roboto" w:hAnsi="Roboto" w:cs="Roboto"/>
                    <w:sz w:val="20"/>
                    <w:szCs w:val="20"/>
                  </w:rPr>
                </w:pPr>
                <w:r>
                  <w:rPr>
                    <w:rFonts w:ascii="Roboto" w:eastAsia="Roboto" w:hAnsi="Roboto" w:cs="Roboto"/>
                    <w:sz w:val="20"/>
                    <w:szCs w:val="20"/>
                  </w:rPr>
                  <w:t>la legge 7 agosto 1990, n. 241, recante «Nuove norme in materia di procedimento amministrativo e di diritto di accesso ai documenti amm</w:t>
                </w:r>
                <w:r>
                  <w:rPr>
                    <w:rFonts w:ascii="Roboto" w:eastAsia="Roboto" w:hAnsi="Roboto" w:cs="Roboto"/>
                    <w:sz w:val="20"/>
                    <w:szCs w:val="20"/>
                  </w:rPr>
                  <w:t>inistrativi»;</w:t>
                </w:r>
              </w:p>
            </w:tc>
          </w:tr>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VISTI</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jc w:val="both"/>
                  <w:rPr>
                    <w:rFonts w:ascii="Roboto" w:eastAsia="Roboto" w:hAnsi="Roboto" w:cs="Roboto"/>
                    <w:sz w:val="20"/>
                    <w:szCs w:val="20"/>
                  </w:rPr>
                </w:pPr>
                <w:r>
                  <w:rPr>
                    <w:rFonts w:ascii="Roboto" w:eastAsia="Roboto" w:hAnsi="Roboto" w:cs="Roboto"/>
                    <w:sz w:val="20"/>
                    <w:szCs w:val="20"/>
                  </w:rPr>
                  <w:t>in particolare, gli articoli 5 e 6-bis della predetta legge;</w:t>
                </w:r>
              </w:p>
            </w:tc>
          </w:tr>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VISTO</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jc w:val="both"/>
                  <w:rPr>
                    <w:rFonts w:ascii="Roboto" w:eastAsia="Roboto" w:hAnsi="Roboto" w:cs="Roboto"/>
                    <w:sz w:val="20"/>
                    <w:szCs w:val="20"/>
                  </w:rPr>
                </w:pPr>
                <w:r>
                  <w:rPr>
                    <w:rFonts w:ascii="Roboto" w:eastAsia="Roboto" w:hAnsi="Roboto" w:cs="Roboto"/>
                    <w:sz w:val="20"/>
                    <w:szCs w:val="20"/>
                  </w:rPr>
                  <w:t>il decreto legislativo 30 marzo 2001, n. 165, recante «Norme generali sull’ordinamento del lavoro alle dipendenze delle amministrazioni pubbliche»;</w:t>
                </w:r>
              </w:p>
            </w:tc>
          </w:tr>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VISTO</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jc w:val="both"/>
                  <w:rPr>
                    <w:rFonts w:ascii="Roboto" w:eastAsia="Roboto" w:hAnsi="Roboto" w:cs="Roboto"/>
                    <w:sz w:val="20"/>
                    <w:szCs w:val="20"/>
                  </w:rPr>
                </w:pPr>
                <w:r>
                  <w:rPr>
                    <w:rFonts w:ascii="Roboto" w:eastAsia="Roboto" w:hAnsi="Roboto" w:cs="Roboto"/>
                    <w:sz w:val="20"/>
                    <w:szCs w:val="20"/>
                  </w:rPr>
                  <w:t>il decreto legislativo 8 aprile 2013, n. 39, recante «Disposizioni in materia di inconferibilità e incompatibilità di incarichi presso le pubbliche amministrazioni e presso gli enti privati in controllo pubblico, a norma dell&amp;#39;articolo 1, commi 49 e 50,</w:t>
                </w:r>
                <w:r>
                  <w:rPr>
                    <w:rFonts w:ascii="Roboto" w:eastAsia="Roboto" w:hAnsi="Roboto" w:cs="Roboto"/>
                    <w:sz w:val="20"/>
                    <w:szCs w:val="20"/>
                  </w:rPr>
                  <w:t xml:space="preserve"> della legge 6 novembre 2012, n. 190»;</w:t>
                </w:r>
              </w:p>
            </w:tc>
          </w:tr>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VISTO</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jc w:val="both"/>
                  <w:rPr>
                    <w:rFonts w:ascii="Roboto" w:eastAsia="Roboto" w:hAnsi="Roboto" w:cs="Roboto"/>
                    <w:sz w:val="20"/>
                    <w:szCs w:val="20"/>
                  </w:rPr>
                </w:pPr>
                <w:r>
                  <w:rPr>
                    <w:rFonts w:ascii="Roboto" w:eastAsia="Roboto" w:hAnsi="Roboto" w:cs="Roboto"/>
                    <w:sz w:val="20"/>
                    <w:szCs w:val="20"/>
                  </w:rPr>
                  <w:t>il Codice di comportamento dei dipendenti del Ministero dell’istruzione, adottato con D.M. del 26 aprile 2022, n. 105;</w:t>
                </w:r>
              </w:p>
            </w:tc>
          </w:tr>
          <w:tr w:rsidR="00E80F66">
            <w:tc>
              <w:tcPr>
                <w:tcW w:w="10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VISTA</w:t>
                </w:r>
              </w:p>
            </w:tc>
            <w:tc>
              <w:tcPr>
                <w:tcW w:w="89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80F66" w:rsidRDefault="00481503">
                <w:pPr>
                  <w:jc w:val="both"/>
                  <w:rPr>
                    <w:rFonts w:ascii="Roboto" w:eastAsia="Roboto" w:hAnsi="Roboto" w:cs="Roboto"/>
                    <w:sz w:val="20"/>
                    <w:szCs w:val="20"/>
                  </w:rPr>
                </w:pPr>
                <w:r>
                  <w:rPr>
                    <w:rFonts w:ascii="Roboto" w:eastAsia="Roboto" w:hAnsi="Roboto" w:cs="Roboto"/>
                    <w:sz w:val="20"/>
                    <w:szCs w:val="20"/>
                  </w:rPr>
                  <w:t>la legge 6 novembre 2012, n. 190, recante «Disposizioni per la prevenzione e la repr</w:t>
                </w:r>
                <w:r>
                  <w:rPr>
                    <w:rFonts w:ascii="Roboto" w:eastAsia="Roboto" w:hAnsi="Roboto" w:cs="Roboto"/>
                    <w:sz w:val="20"/>
                    <w:szCs w:val="20"/>
                  </w:rPr>
                  <w:t>essione della corruzione e dell’illegalità nella pubblica amministrazione»;</w:t>
                </w:r>
              </w:p>
            </w:tc>
          </w:tr>
        </w:tbl>
      </w:sdtContent>
    </w:sdt>
    <w:p w:rsidR="00E80F66" w:rsidRDefault="00E80F66">
      <w:pPr>
        <w:spacing w:before="18" w:after="47"/>
        <w:ind w:right="98"/>
        <w:jc w:val="both"/>
        <w:rPr>
          <w:rFonts w:ascii="Roboto" w:eastAsia="Roboto" w:hAnsi="Roboto" w:cs="Roboto"/>
          <w:sz w:val="20"/>
          <w:szCs w:val="20"/>
        </w:rPr>
      </w:pPr>
    </w:p>
    <w:p w:rsidR="00E80F66" w:rsidRDefault="00481503">
      <w:pPr>
        <w:spacing w:before="18" w:after="47"/>
        <w:ind w:right="98"/>
        <w:jc w:val="center"/>
        <w:rPr>
          <w:rFonts w:ascii="Roboto" w:eastAsia="Roboto" w:hAnsi="Roboto" w:cs="Roboto"/>
          <w:sz w:val="20"/>
          <w:szCs w:val="20"/>
        </w:rPr>
      </w:pPr>
      <w:r>
        <w:rPr>
          <w:rFonts w:ascii="Roboto" w:eastAsia="Roboto" w:hAnsi="Roboto" w:cs="Roboto"/>
          <w:sz w:val="20"/>
          <w:szCs w:val="20"/>
        </w:rPr>
        <w:t>DICHIARA</w:t>
      </w:r>
    </w:p>
    <w:p w:rsidR="00E80F66" w:rsidRDefault="00481503">
      <w:pPr>
        <w:spacing w:before="18" w:after="47"/>
        <w:ind w:right="98"/>
        <w:jc w:val="both"/>
        <w:rPr>
          <w:rFonts w:ascii="Roboto" w:eastAsia="Roboto" w:hAnsi="Roboto" w:cs="Roboto"/>
          <w:b/>
          <w:sz w:val="20"/>
          <w:szCs w:val="20"/>
        </w:rPr>
      </w:pPr>
      <w:r>
        <w:rPr>
          <w:rFonts w:ascii="Roboto" w:eastAsia="Roboto" w:hAnsi="Roboto" w:cs="Roboto"/>
          <w:b/>
          <w:sz w:val="20"/>
          <w:szCs w:val="20"/>
        </w:rPr>
        <w:t xml:space="preserve">consapevole che la falsità in atti e le dichiarazioni mendaci sono punite ai sensi del codice penale e delle leggi speciali in materia e che, laddove dovesse emergere la non veridicità di quanto qui dichiarato, si avrà la </w:t>
      </w:r>
      <w:r>
        <w:rPr>
          <w:rFonts w:ascii="Roboto" w:eastAsia="Roboto" w:hAnsi="Roboto" w:cs="Roboto"/>
          <w:b/>
          <w:sz w:val="20"/>
          <w:szCs w:val="20"/>
        </w:rPr>
        <w:lastRenderedPageBreak/>
        <w:t>decadenza dai benefici eventualmen</w:t>
      </w:r>
      <w:r>
        <w:rPr>
          <w:rFonts w:ascii="Roboto" w:eastAsia="Roboto" w:hAnsi="Roboto" w:cs="Roboto"/>
          <w:b/>
          <w:sz w:val="20"/>
          <w:szCs w:val="20"/>
        </w:rPr>
        <w:t xml:space="preserve">te ottenuti ai sensi dell’art. 75 del </w:t>
      </w:r>
      <w:proofErr w:type="spellStart"/>
      <w:r>
        <w:rPr>
          <w:rFonts w:ascii="Roboto" w:eastAsia="Roboto" w:hAnsi="Roboto" w:cs="Roboto"/>
          <w:b/>
          <w:sz w:val="20"/>
          <w:szCs w:val="20"/>
        </w:rPr>
        <w:t>d.P.R.</w:t>
      </w:r>
      <w:proofErr w:type="spellEnd"/>
      <w:r>
        <w:rPr>
          <w:rFonts w:ascii="Roboto" w:eastAsia="Roboto" w:hAnsi="Roboto" w:cs="Roboto"/>
          <w:b/>
          <w:sz w:val="20"/>
          <w:szCs w:val="20"/>
        </w:rPr>
        <w:t xml:space="preserve"> n. 445 del 28 dicembre 2000 e l’applicazione di ogni altra sanzione prevista dalla legge, nella predetta qualità, ai sensi e per gli effetti di cui agli artt. 46 e 47 del </w:t>
      </w:r>
      <w:proofErr w:type="spellStart"/>
      <w:r>
        <w:rPr>
          <w:rFonts w:ascii="Roboto" w:eastAsia="Roboto" w:hAnsi="Roboto" w:cs="Roboto"/>
          <w:b/>
          <w:sz w:val="20"/>
          <w:szCs w:val="20"/>
        </w:rPr>
        <w:t>d.P.R.</w:t>
      </w:r>
      <w:proofErr w:type="spellEnd"/>
      <w:r>
        <w:rPr>
          <w:rFonts w:ascii="Roboto" w:eastAsia="Roboto" w:hAnsi="Roboto" w:cs="Roboto"/>
          <w:b/>
          <w:sz w:val="20"/>
          <w:szCs w:val="20"/>
        </w:rPr>
        <w:t xml:space="preserve"> n. 445 del 28 dicembre 2000:</w:t>
      </w:r>
    </w:p>
    <w:p w:rsidR="00E80F66" w:rsidRDefault="00E80F66">
      <w:pPr>
        <w:spacing w:before="18" w:after="47"/>
        <w:ind w:right="98"/>
        <w:jc w:val="both"/>
        <w:rPr>
          <w:rFonts w:ascii="Roboto" w:eastAsia="Roboto" w:hAnsi="Roboto" w:cs="Roboto"/>
          <w:sz w:val="20"/>
          <w:szCs w:val="20"/>
        </w:rPr>
      </w:pPr>
    </w:p>
    <w:p w:rsidR="00E80F66" w:rsidRDefault="00481503">
      <w:pPr>
        <w:numPr>
          <w:ilvl w:val="0"/>
          <w:numId w:val="2"/>
        </w:numPr>
        <w:spacing w:before="18"/>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w:t>
      </w:r>
      <w:r>
        <w:rPr>
          <w:rFonts w:ascii="Roboto" w:eastAsia="Roboto" w:hAnsi="Roboto" w:cs="Roboto"/>
          <w:sz w:val="20"/>
          <w:szCs w:val="20"/>
        </w:rPr>
        <w:t>non trovarsi in situazione di incompatibilità, ai sensi di quanto previsto dal d.lgs. n. 39/2013 e dall’art. 53, del d.lgs. n. 165/2001; ovvero, nel caso in cui sussistano situazioni di incompatibilità, che le stesse sono le seguenti:______________________</w:t>
      </w:r>
      <w:r>
        <w:rPr>
          <w:rFonts w:ascii="Roboto" w:eastAsia="Roboto" w:hAnsi="Roboto" w:cs="Roboto"/>
          <w:sz w:val="20"/>
          <w:szCs w:val="20"/>
        </w:rPr>
        <w:t>__________________________________________________________;</w:t>
      </w:r>
    </w:p>
    <w:p w:rsidR="00E80F66" w:rsidRDefault="00481503">
      <w:pPr>
        <w:numPr>
          <w:ilvl w:val="0"/>
          <w:numId w:val="2"/>
        </w:numPr>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non avere, direttamente o indirettamente, un interesse finanziario, economico o altro interesse personale nel procedimento in esame ai sensi e per gli effetti di quanto previsto dal D.M. 26 apr</w:t>
      </w:r>
      <w:r>
        <w:rPr>
          <w:rFonts w:ascii="Roboto" w:eastAsia="Roboto" w:hAnsi="Roboto" w:cs="Roboto"/>
          <w:sz w:val="20"/>
          <w:szCs w:val="20"/>
        </w:rPr>
        <w:t>ile 2022, n. 105, recante il Codice di Comportamento dei dipendenti del Ministero dell’istruzione e del merito, né di trovarsi in altra condizione di conflitto di interessi (neppure potenziale) ai sensi dell’art. 6-bis della legge n. 241/1990. In particola</w:t>
      </w:r>
      <w:r>
        <w:rPr>
          <w:rFonts w:ascii="Roboto" w:eastAsia="Roboto" w:hAnsi="Roboto" w:cs="Roboto"/>
          <w:sz w:val="20"/>
          <w:szCs w:val="20"/>
        </w:rPr>
        <w:t>re, che l’assunzione dell’incarico come componente della comunità di pratiche per l’apprendimento:</w:t>
      </w:r>
    </w:p>
    <w:p w:rsidR="00E80F66" w:rsidRDefault="00481503">
      <w:pPr>
        <w:numPr>
          <w:ilvl w:val="0"/>
          <w:numId w:val="1"/>
        </w:numPr>
        <w:ind w:right="98"/>
        <w:jc w:val="both"/>
        <w:rPr>
          <w:rFonts w:ascii="Roboto" w:eastAsia="Roboto" w:hAnsi="Roboto" w:cs="Roboto"/>
          <w:sz w:val="20"/>
          <w:szCs w:val="20"/>
        </w:rPr>
      </w:pPr>
      <w:proofErr w:type="gramStart"/>
      <w:r>
        <w:rPr>
          <w:rFonts w:ascii="Roboto" w:eastAsia="Roboto" w:hAnsi="Roboto" w:cs="Roboto"/>
          <w:sz w:val="20"/>
          <w:szCs w:val="20"/>
        </w:rPr>
        <w:t>non</w:t>
      </w:r>
      <w:proofErr w:type="gramEnd"/>
      <w:r>
        <w:rPr>
          <w:rFonts w:ascii="Roboto" w:eastAsia="Roboto" w:hAnsi="Roboto" w:cs="Roboto"/>
          <w:sz w:val="20"/>
          <w:szCs w:val="20"/>
        </w:rPr>
        <w:t xml:space="preserve"> coinvolge interessi propri;</w:t>
      </w:r>
    </w:p>
    <w:p w:rsidR="00E80F66" w:rsidRDefault="00481503">
      <w:pPr>
        <w:numPr>
          <w:ilvl w:val="0"/>
          <w:numId w:val="1"/>
        </w:numPr>
        <w:ind w:right="98"/>
        <w:jc w:val="both"/>
        <w:rPr>
          <w:rFonts w:ascii="Roboto" w:eastAsia="Roboto" w:hAnsi="Roboto" w:cs="Roboto"/>
          <w:sz w:val="20"/>
          <w:szCs w:val="20"/>
        </w:rPr>
      </w:pPr>
      <w:proofErr w:type="gramStart"/>
      <w:r>
        <w:rPr>
          <w:rFonts w:ascii="Roboto" w:eastAsia="Roboto" w:hAnsi="Roboto" w:cs="Roboto"/>
          <w:sz w:val="20"/>
          <w:szCs w:val="20"/>
        </w:rPr>
        <w:t>non</w:t>
      </w:r>
      <w:proofErr w:type="gramEnd"/>
      <w:r>
        <w:rPr>
          <w:rFonts w:ascii="Roboto" w:eastAsia="Roboto" w:hAnsi="Roboto" w:cs="Roboto"/>
          <w:sz w:val="20"/>
          <w:szCs w:val="20"/>
        </w:rPr>
        <w:t xml:space="preserve"> coinvolge interessi di parenti, affini entro il secondo grado, del coniuge o di conviventi, oppure di persone con le qual</w:t>
      </w:r>
      <w:r>
        <w:rPr>
          <w:rFonts w:ascii="Roboto" w:eastAsia="Roboto" w:hAnsi="Roboto" w:cs="Roboto"/>
          <w:sz w:val="20"/>
          <w:szCs w:val="20"/>
        </w:rPr>
        <w:t>i abbia rapporti di frequentazione abituale;</w:t>
      </w:r>
    </w:p>
    <w:p w:rsidR="00E80F66" w:rsidRDefault="00481503">
      <w:pPr>
        <w:numPr>
          <w:ilvl w:val="0"/>
          <w:numId w:val="1"/>
        </w:numPr>
        <w:ind w:right="98"/>
        <w:jc w:val="both"/>
        <w:rPr>
          <w:rFonts w:ascii="Roboto" w:eastAsia="Roboto" w:hAnsi="Roboto" w:cs="Roboto"/>
          <w:sz w:val="20"/>
          <w:szCs w:val="20"/>
        </w:rPr>
      </w:pPr>
      <w:proofErr w:type="gramStart"/>
      <w:r>
        <w:rPr>
          <w:rFonts w:ascii="Roboto" w:eastAsia="Roboto" w:hAnsi="Roboto" w:cs="Roboto"/>
          <w:sz w:val="20"/>
          <w:szCs w:val="20"/>
        </w:rPr>
        <w:t>non</w:t>
      </w:r>
      <w:proofErr w:type="gramEnd"/>
      <w:r>
        <w:rPr>
          <w:rFonts w:ascii="Roboto" w:eastAsia="Roboto" w:hAnsi="Roboto" w:cs="Roboto"/>
          <w:sz w:val="20"/>
          <w:szCs w:val="20"/>
        </w:rPr>
        <w:t xml:space="preserve"> coinvolge interessi di soggetti od organizzazioni con cui egli o il coniuge abbia causa pendente o grave inimicizia o rapporti di credito o debito significativi;</w:t>
      </w:r>
    </w:p>
    <w:p w:rsidR="00E80F66" w:rsidRDefault="00481503">
      <w:pPr>
        <w:numPr>
          <w:ilvl w:val="0"/>
          <w:numId w:val="1"/>
        </w:numPr>
        <w:ind w:right="98"/>
        <w:jc w:val="both"/>
        <w:rPr>
          <w:rFonts w:ascii="Roboto" w:eastAsia="Roboto" w:hAnsi="Roboto" w:cs="Roboto"/>
          <w:sz w:val="20"/>
          <w:szCs w:val="20"/>
        </w:rPr>
      </w:pPr>
      <w:proofErr w:type="gramStart"/>
      <w:r>
        <w:rPr>
          <w:rFonts w:ascii="Roboto" w:eastAsia="Roboto" w:hAnsi="Roboto" w:cs="Roboto"/>
          <w:sz w:val="20"/>
          <w:szCs w:val="20"/>
        </w:rPr>
        <w:t>non</w:t>
      </w:r>
      <w:proofErr w:type="gramEnd"/>
      <w:r>
        <w:rPr>
          <w:rFonts w:ascii="Roboto" w:eastAsia="Roboto" w:hAnsi="Roboto" w:cs="Roboto"/>
          <w:sz w:val="20"/>
          <w:szCs w:val="20"/>
        </w:rPr>
        <w:t xml:space="preserve"> coinvolge interessi di soggetti od organi</w:t>
      </w:r>
      <w:r>
        <w:rPr>
          <w:rFonts w:ascii="Roboto" w:eastAsia="Roboto" w:hAnsi="Roboto" w:cs="Roboto"/>
          <w:sz w:val="20"/>
          <w:szCs w:val="20"/>
        </w:rPr>
        <w:t>zzazioni di cui sia tutore, curatore, procuratore o agente, titolare effettivo, ovvero di enti, associazioni anche non riconosciute, comitati, società o stabilimenti di cui sia amministratore o gerente o dirigente;</w:t>
      </w:r>
    </w:p>
    <w:p w:rsidR="00E80F66" w:rsidRDefault="00481503">
      <w:pPr>
        <w:numPr>
          <w:ilvl w:val="0"/>
          <w:numId w:val="2"/>
        </w:numPr>
        <w:ind w:right="98"/>
        <w:jc w:val="both"/>
        <w:rPr>
          <w:rFonts w:ascii="Roboto" w:eastAsia="Roboto" w:hAnsi="Roboto" w:cs="Roboto"/>
          <w:sz w:val="20"/>
          <w:szCs w:val="20"/>
        </w:rPr>
      </w:pPr>
      <w:proofErr w:type="gramStart"/>
      <w:r>
        <w:rPr>
          <w:rFonts w:ascii="Roboto" w:eastAsia="Roboto" w:hAnsi="Roboto" w:cs="Roboto"/>
          <w:sz w:val="20"/>
          <w:szCs w:val="20"/>
        </w:rPr>
        <w:t>che</w:t>
      </w:r>
      <w:proofErr w:type="gramEnd"/>
      <w:r>
        <w:rPr>
          <w:rFonts w:ascii="Roboto" w:eastAsia="Roboto" w:hAnsi="Roboto" w:cs="Roboto"/>
          <w:sz w:val="20"/>
          <w:szCs w:val="20"/>
        </w:rPr>
        <w:t xml:space="preserve"> non sussistono diverse ragioni di opp</w:t>
      </w:r>
      <w:r>
        <w:rPr>
          <w:rFonts w:ascii="Roboto" w:eastAsia="Roboto" w:hAnsi="Roboto" w:cs="Roboto"/>
          <w:sz w:val="20"/>
          <w:szCs w:val="20"/>
        </w:rPr>
        <w:t>ortunità che si frappongano al conferimento dell’incarico in questione;</w:t>
      </w:r>
    </w:p>
    <w:p w:rsidR="00E80F66" w:rsidRDefault="00481503">
      <w:pPr>
        <w:numPr>
          <w:ilvl w:val="0"/>
          <w:numId w:val="2"/>
        </w:numPr>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aver preso piena cognizione del D.M. 26 aprile 2022, n. 105, recante il Codice di Comportamento dei dipendenti del Ministero dell’istruzione e del merito;</w:t>
      </w:r>
    </w:p>
    <w:p w:rsidR="00E80F66" w:rsidRDefault="00481503">
      <w:pPr>
        <w:numPr>
          <w:ilvl w:val="0"/>
          <w:numId w:val="2"/>
        </w:numPr>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impegnarsi a comunicare tempestivamente all’Istituzione scolastica eventuali variazioni che dovessero intervenire nel corso dello svolgimento dell’incarico;</w:t>
      </w:r>
    </w:p>
    <w:p w:rsidR="00E80F66" w:rsidRDefault="00481503">
      <w:pPr>
        <w:numPr>
          <w:ilvl w:val="0"/>
          <w:numId w:val="2"/>
        </w:numPr>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impegnarsi altresì a comunicare all’Istituzione scolastica qualsiasi altra circostanza soprav</w:t>
      </w:r>
      <w:r>
        <w:rPr>
          <w:rFonts w:ascii="Roboto" w:eastAsia="Roboto" w:hAnsi="Roboto" w:cs="Roboto"/>
          <w:sz w:val="20"/>
          <w:szCs w:val="20"/>
        </w:rPr>
        <w:t>venuta di carattere ostativo rispetto all’espletamento dell’incarico;</w:t>
      </w:r>
    </w:p>
    <w:p w:rsidR="00E80F66" w:rsidRDefault="00481503">
      <w:pPr>
        <w:numPr>
          <w:ilvl w:val="0"/>
          <w:numId w:val="2"/>
        </w:numPr>
        <w:spacing w:after="47"/>
        <w:ind w:right="98"/>
        <w:jc w:val="both"/>
        <w:rPr>
          <w:rFonts w:ascii="Roboto" w:eastAsia="Roboto" w:hAnsi="Roboto" w:cs="Roboto"/>
          <w:sz w:val="20"/>
          <w:szCs w:val="20"/>
        </w:rPr>
      </w:pPr>
      <w:proofErr w:type="gramStart"/>
      <w:r>
        <w:rPr>
          <w:rFonts w:ascii="Roboto" w:eastAsia="Roboto" w:hAnsi="Roboto" w:cs="Roboto"/>
          <w:sz w:val="20"/>
          <w:szCs w:val="20"/>
        </w:rPr>
        <w:t>di</w:t>
      </w:r>
      <w:proofErr w:type="gramEnd"/>
      <w:r>
        <w:rPr>
          <w:rFonts w:ascii="Roboto" w:eastAsia="Roboto" w:hAnsi="Roboto" w:cs="Roboto"/>
          <w:sz w:val="20"/>
          <w:szCs w:val="20"/>
        </w:rPr>
        <w:t xml:space="preserve"> essere stato informato, ai sensi dell’art. 13 del Regolamento (UE) 2016/679 del Parlamento europeo e del Consiglio del 27 aprile 2016 e del decreto legislativo 30 giugno 2003, n. 196,</w:t>
      </w:r>
      <w:r>
        <w:rPr>
          <w:rFonts w:ascii="Roboto" w:eastAsia="Roboto" w:hAnsi="Roboto" w:cs="Roboto"/>
          <w:sz w:val="20"/>
          <w:szCs w:val="20"/>
        </w:rPr>
        <w:t xml:space="preserve"> circa il trattamento dei dati personali raccolti e, in particolare, che tali dati saranno trattati, anche con strumenti informatici, esclusivamente per le finalità per le quali le presenti dichiarazioni vengono rese e fornisce il relativo consenso;</w:t>
      </w:r>
    </w:p>
    <w:p w:rsidR="00E80F66" w:rsidRDefault="00E80F66">
      <w:pPr>
        <w:spacing w:before="18" w:after="47"/>
        <w:ind w:right="98"/>
        <w:jc w:val="both"/>
        <w:rPr>
          <w:rFonts w:ascii="Roboto" w:eastAsia="Roboto" w:hAnsi="Roboto" w:cs="Roboto"/>
          <w:sz w:val="20"/>
          <w:szCs w:val="20"/>
        </w:rPr>
      </w:pPr>
    </w:p>
    <w:p w:rsidR="00E80F66" w:rsidRDefault="00E80F66">
      <w:pPr>
        <w:spacing w:before="18" w:after="47"/>
        <w:ind w:right="98"/>
        <w:jc w:val="both"/>
        <w:rPr>
          <w:rFonts w:ascii="Roboto" w:eastAsia="Roboto" w:hAnsi="Roboto" w:cs="Roboto"/>
          <w:sz w:val="20"/>
          <w:szCs w:val="20"/>
        </w:rPr>
      </w:pPr>
    </w:p>
    <w:p w:rsidR="00E80F66" w:rsidRDefault="00481503">
      <w:pPr>
        <w:spacing w:before="18" w:after="47"/>
        <w:ind w:right="98"/>
        <w:jc w:val="both"/>
        <w:rPr>
          <w:rFonts w:ascii="Roboto" w:eastAsia="Roboto" w:hAnsi="Roboto" w:cs="Roboto"/>
          <w:sz w:val="20"/>
          <w:szCs w:val="20"/>
        </w:rPr>
      </w:pPr>
      <w:r>
        <w:rPr>
          <w:rFonts w:ascii="Roboto" w:eastAsia="Roboto" w:hAnsi="Roboto" w:cs="Roboto"/>
          <w:sz w:val="20"/>
          <w:szCs w:val="20"/>
        </w:rPr>
        <w:t>Data</w:t>
      </w:r>
      <w:r>
        <w:rPr>
          <w:rFonts w:ascii="Roboto" w:eastAsia="Roboto" w:hAnsi="Roboto" w:cs="Roboto"/>
          <w:sz w:val="20"/>
          <w:szCs w:val="20"/>
        </w:rPr>
        <w:t xml:space="preserve"> ____________________________</w:t>
      </w:r>
    </w:p>
    <w:p w:rsidR="00E80F66" w:rsidRDefault="00481503">
      <w:pPr>
        <w:spacing w:before="18" w:after="47"/>
        <w:ind w:right="98"/>
        <w:jc w:val="both"/>
        <w:rPr>
          <w:rFonts w:ascii="Roboto" w:eastAsia="Roboto" w:hAnsi="Roboto" w:cs="Roboto"/>
          <w:sz w:val="20"/>
          <w:szCs w:val="20"/>
        </w:rPr>
      </w:pP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FIRMA ______________________________________</w:t>
      </w:r>
    </w:p>
    <w:p w:rsidR="00E80F66" w:rsidRDefault="00E80F66">
      <w:pPr>
        <w:spacing w:before="18" w:after="47"/>
        <w:ind w:right="98"/>
        <w:jc w:val="both"/>
        <w:rPr>
          <w:rFonts w:ascii="Roboto" w:eastAsia="Roboto" w:hAnsi="Roboto" w:cs="Roboto"/>
          <w:sz w:val="20"/>
          <w:szCs w:val="20"/>
        </w:rPr>
      </w:pPr>
    </w:p>
    <w:sectPr w:rsidR="00E80F66">
      <w:headerReference w:type="default" r:id="rId8"/>
      <w:footerReference w:type="default" r:id="rId9"/>
      <w:headerReference w:type="first" r:id="rId10"/>
      <w:footerReference w:type="first" r:id="rId11"/>
      <w:pgSz w:w="11920" w:h="16860"/>
      <w:pgMar w:top="283" w:right="861" w:bottom="277" w:left="103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1503">
      <w:r>
        <w:separator/>
      </w:r>
    </w:p>
  </w:endnote>
  <w:endnote w:type="continuationSeparator" w:id="0">
    <w:p w:rsidR="00000000" w:rsidRDefault="0048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66" w:rsidRDefault="00E80F66">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66" w:rsidRDefault="00E80F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1503">
      <w:r>
        <w:separator/>
      </w:r>
    </w:p>
  </w:footnote>
  <w:footnote w:type="continuationSeparator" w:id="0">
    <w:p w:rsidR="00000000" w:rsidRDefault="00481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66" w:rsidRDefault="00481503">
    <w:pPr>
      <w:spacing w:before="18" w:after="47"/>
      <w:ind w:right="487"/>
      <w:jc w:val="center"/>
    </w:pPr>
    <w:r>
      <w:rPr>
        <w:rFonts w:ascii="Times New Roman" w:eastAsia="Times New Roman" w:hAnsi="Times New Roman" w:cs="Times New Roman"/>
        <w:b/>
        <w:i/>
        <w:noProof/>
      </w:rPr>
      <w:drawing>
        <wp:inline distT="114300" distB="114300" distL="114300" distR="114300">
          <wp:extent cx="6375413" cy="2790398"/>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75413" cy="2790398"/>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66" w:rsidRDefault="00481503">
    <w:pPr>
      <w:spacing w:before="18" w:after="47"/>
      <w:ind w:right="487"/>
      <w:jc w:val="center"/>
    </w:pPr>
    <w:r>
      <w:rPr>
        <w:rFonts w:ascii="Times New Roman" w:eastAsia="Times New Roman" w:hAnsi="Times New Roman" w:cs="Times New Roman"/>
        <w:b/>
        <w:i/>
        <w:noProof/>
      </w:rPr>
      <w:drawing>
        <wp:inline distT="114300" distB="114300" distL="114300" distR="114300">
          <wp:extent cx="6354000" cy="2781300"/>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54000" cy="27813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B2370"/>
    <w:multiLevelType w:val="multilevel"/>
    <w:tmpl w:val="5D32B4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7C800802"/>
    <w:multiLevelType w:val="multilevel"/>
    <w:tmpl w:val="D5F0D7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66"/>
    <w:rsid w:val="002B3D86"/>
    <w:rsid w:val="00481503"/>
    <w:rsid w:val="00E8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B1B7B-0033-4A3A-85B8-65EABA42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D6D1C"/>
  </w:style>
  <w:style w:type="paragraph" w:styleId="Titolo1">
    <w:name w:val="heading 1"/>
    <w:basedOn w:val="Normale"/>
    <w:next w:val="Normale"/>
    <w:pPr>
      <w:spacing w:before="2"/>
      <w:ind w:left="2998"/>
      <w:outlineLvl w:val="0"/>
    </w:pPr>
    <w:rPr>
      <w:b/>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uiPriority w:val="2"/>
    <w:semiHidden/>
    <w:unhideWhenUsed/>
    <w:qFormat/>
    <w:rsid w:val="00DD6D1C"/>
    <w:tblPr>
      <w:tblInd w:w="0" w:type="dxa"/>
      <w:tblCellMar>
        <w:top w:w="0" w:type="dxa"/>
        <w:left w:w="0" w:type="dxa"/>
        <w:bottom w:w="0" w:type="dxa"/>
        <w:right w:w="0" w:type="dxa"/>
      </w:tblCellMar>
    </w:tblPr>
  </w:style>
  <w:style w:type="paragraph" w:styleId="Corpotesto">
    <w:name w:val="Body Text"/>
    <w:basedOn w:val="Normale"/>
    <w:uiPriority w:val="1"/>
    <w:qFormat/>
    <w:rsid w:val="00DD6D1C"/>
  </w:style>
  <w:style w:type="paragraph" w:customStyle="1" w:styleId="Titolo11">
    <w:name w:val="Titolo 11"/>
    <w:basedOn w:val="Normale"/>
    <w:uiPriority w:val="1"/>
    <w:qFormat/>
    <w:rsid w:val="00DD6D1C"/>
    <w:pPr>
      <w:spacing w:before="2"/>
      <w:ind w:left="2998"/>
      <w:outlineLvl w:val="1"/>
    </w:pPr>
    <w:rPr>
      <w:b/>
      <w:bCs/>
    </w:rPr>
  </w:style>
  <w:style w:type="paragraph" w:styleId="Paragrafoelenco">
    <w:name w:val="List Paragraph"/>
    <w:basedOn w:val="Normale"/>
    <w:uiPriority w:val="1"/>
    <w:qFormat/>
    <w:rsid w:val="00DD6D1C"/>
    <w:pPr>
      <w:spacing w:before="2"/>
      <w:ind w:left="3382" w:hanging="385"/>
    </w:pPr>
  </w:style>
  <w:style w:type="paragraph" w:customStyle="1" w:styleId="TableParagraph">
    <w:name w:val="Table Paragraph"/>
    <w:basedOn w:val="Normale"/>
    <w:uiPriority w:val="1"/>
    <w:qFormat/>
    <w:rsid w:val="00DD6D1C"/>
  </w:style>
  <w:style w:type="paragraph" w:styleId="Testofumetto">
    <w:name w:val="Balloon Text"/>
    <w:basedOn w:val="Normale"/>
    <w:link w:val="TestofumettoCarattere"/>
    <w:uiPriority w:val="99"/>
    <w:semiHidden/>
    <w:unhideWhenUsed/>
    <w:rsid w:val="00582C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2CE5"/>
    <w:rPr>
      <w:rFonts w:ascii="Tahoma" w:eastAsia="Arial" w:hAnsi="Tahoma" w:cs="Tahoma"/>
      <w:sz w:val="16"/>
      <w:szCs w:val="16"/>
      <w:lang w:val="it-IT"/>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fb"/>
    <w:tblPr>
      <w:tblStyleRowBandSize w:val="1"/>
      <w:tblStyleColBandSize w:val="1"/>
      <w:tblCellMar>
        <w:top w:w="100" w:type="dxa"/>
        <w:left w:w="100" w:type="dxa"/>
        <w:bottom w:w="100" w:type="dxa"/>
        <w:right w:w="100" w:type="dxa"/>
      </w:tblCellMar>
    </w:tblPr>
  </w:style>
  <w:style w:type="table" w:customStyle="1" w:styleId="a0">
    <w:basedOn w:val="TableNormalfb"/>
    <w:tblPr>
      <w:tblStyleRowBandSize w:val="1"/>
      <w:tblStyleColBandSize w:val="1"/>
      <w:tblCellMar>
        <w:left w:w="108" w:type="dxa"/>
        <w:right w:w="108" w:type="dxa"/>
      </w:tblCellMar>
    </w:tblPr>
  </w:style>
  <w:style w:type="table" w:customStyle="1" w:styleId="a1">
    <w:basedOn w:val="TableNormalfb"/>
    <w:tblPr>
      <w:tblStyleRowBandSize w:val="1"/>
      <w:tblStyleColBandSize w:val="1"/>
      <w:tblCellMar>
        <w:left w:w="108" w:type="dxa"/>
        <w:right w:w="108" w:type="dxa"/>
      </w:tblCellMar>
    </w:tblPr>
  </w:style>
  <w:style w:type="table" w:customStyle="1" w:styleId="a2">
    <w:basedOn w:val="TableNormalfb"/>
    <w:tblPr>
      <w:tblStyleRowBandSize w:val="1"/>
      <w:tblStyleColBandSize w:val="1"/>
      <w:tblCellMar>
        <w:left w:w="108" w:type="dxa"/>
        <w:right w:w="108" w:type="dxa"/>
      </w:tblCellMar>
    </w:tblPr>
  </w:style>
  <w:style w:type="table" w:customStyle="1" w:styleId="a3">
    <w:basedOn w:val="TableNormalfb"/>
    <w:tblPr>
      <w:tblStyleRowBandSize w:val="1"/>
      <w:tblStyleColBandSize w:val="1"/>
      <w:tblCellMar>
        <w:left w:w="108" w:type="dxa"/>
        <w:right w:w="108" w:type="dxa"/>
      </w:tblCellMar>
    </w:tblPr>
  </w:style>
  <w:style w:type="table" w:customStyle="1" w:styleId="a4">
    <w:basedOn w:val="TableNormalfb"/>
    <w:tblPr>
      <w:tblStyleRowBandSize w:val="1"/>
      <w:tblStyleColBandSize w:val="1"/>
      <w:tblCellMar>
        <w:left w:w="108" w:type="dxa"/>
        <w:right w:w="108" w:type="dxa"/>
      </w:tblCellMar>
    </w:tblPr>
  </w:style>
  <w:style w:type="table" w:customStyle="1" w:styleId="a5">
    <w:basedOn w:val="TableNormalfb"/>
    <w:tblPr>
      <w:tblStyleRowBandSize w:val="1"/>
      <w:tblStyleColBandSize w:val="1"/>
      <w:tblCellMar>
        <w:left w:w="108" w:type="dxa"/>
        <w:right w:w="108" w:type="dxa"/>
      </w:tblCellMar>
    </w:tblPr>
  </w:style>
  <w:style w:type="table" w:customStyle="1" w:styleId="a6">
    <w:basedOn w:val="TableNormalfb"/>
    <w:tblPr>
      <w:tblStyleRowBandSize w:val="1"/>
      <w:tblStyleColBandSize w:val="1"/>
      <w:tblCellMar>
        <w:top w:w="100" w:type="dxa"/>
        <w:left w:w="100" w:type="dxa"/>
        <w:bottom w:w="100" w:type="dxa"/>
        <w:right w:w="100" w:type="dxa"/>
      </w:tblCellMar>
    </w:tblPr>
  </w:style>
  <w:style w:type="table" w:customStyle="1" w:styleId="a7">
    <w:basedOn w:val="TableNormalfb"/>
    <w:tblPr>
      <w:tblStyleRowBandSize w:val="1"/>
      <w:tblStyleColBandSize w:val="1"/>
      <w:tblCellMar>
        <w:top w:w="100" w:type="dxa"/>
        <w:left w:w="100" w:type="dxa"/>
        <w:bottom w:w="100" w:type="dxa"/>
        <w:right w:w="100" w:type="dxa"/>
      </w:tblCellMar>
    </w:tblPr>
  </w:style>
  <w:style w:type="table" w:customStyle="1" w:styleId="a8">
    <w:basedOn w:val="TableNormalfb"/>
    <w:tblPr>
      <w:tblStyleRowBandSize w:val="1"/>
      <w:tblStyleColBandSize w:val="1"/>
      <w:tblCellMar>
        <w:top w:w="100" w:type="dxa"/>
        <w:left w:w="100" w:type="dxa"/>
        <w:bottom w:w="100" w:type="dxa"/>
        <w:right w:w="100" w:type="dxa"/>
      </w:tblCellMar>
    </w:tblPr>
  </w:style>
  <w:style w:type="table" w:customStyle="1" w:styleId="a9">
    <w:basedOn w:val="TableNormalfb"/>
    <w:tblPr>
      <w:tblStyleRowBandSize w:val="1"/>
      <w:tblStyleColBandSize w:val="1"/>
      <w:tblCellMar>
        <w:top w:w="100" w:type="dxa"/>
        <w:left w:w="100" w:type="dxa"/>
        <w:bottom w:w="100" w:type="dxa"/>
        <w:right w:w="100" w:type="dxa"/>
      </w:tblCellMar>
    </w:tblPr>
  </w:style>
  <w:style w:type="table" w:customStyle="1" w:styleId="aa">
    <w:basedOn w:val="TableNormalfb"/>
    <w:tblPr>
      <w:tblStyleRowBandSize w:val="1"/>
      <w:tblStyleColBandSize w:val="1"/>
      <w:tblCellMar>
        <w:top w:w="100" w:type="dxa"/>
        <w:left w:w="100" w:type="dxa"/>
        <w:bottom w:w="100" w:type="dxa"/>
        <w:right w:w="100" w:type="dxa"/>
      </w:tblCellMar>
    </w:tblPr>
  </w:style>
  <w:style w:type="table" w:customStyle="1" w:styleId="ab">
    <w:basedOn w:val="TableNormalfb"/>
    <w:tblPr>
      <w:tblStyleRowBandSize w:val="1"/>
      <w:tblStyleColBandSize w:val="1"/>
      <w:tblCellMar>
        <w:top w:w="100" w:type="dxa"/>
        <w:left w:w="100" w:type="dxa"/>
        <w:bottom w:w="100" w:type="dxa"/>
        <w:right w:w="100" w:type="dxa"/>
      </w:tblCellMar>
    </w:tblPr>
  </w:style>
  <w:style w:type="table" w:customStyle="1" w:styleId="ac">
    <w:basedOn w:val="TableNormalfb"/>
    <w:tblPr>
      <w:tblStyleRowBandSize w:val="1"/>
      <w:tblStyleColBandSize w:val="1"/>
      <w:tblCellMar>
        <w:top w:w="100" w:type="dxa"/>
        <w:left w:w="100" w:type="dxa"/>
        <w:bottom w:w="100" w:type="dxa"/>
        <w:right w:w="100" w:type="dxa"/>
      </w:tblCellMar>
    </w:tblPr>
  </w:style>
  <w:style w:type="table" w:customStyle="1" w:styleId="ad">
    <w:basedOn w:val="TableNormalfb"/>
    <w:tblPr>
      <w:tblStyleRowBandSize w:val="1"/>
      <w:tblStyleColBandSize w:val="1"/>
      <w:tblCellMar>
        <w:top w:w="100" w:type="dxa"/>
        <w:left w:w="100" w:type="dxa"/>
        <w:bottom w:w="100" w:type="dxa"/>
        <w:right w:w="100" w:type="dxa"/>
      </w:tblCellMar>
    </w:tblPr>
  </w:style>
  <w:style w:type="table" w:customStyle="1" w:styleId="ae">
    <w:basedOn w:val="TableNormalfb"/>
    <w:tblPr>
      <w:tblStyleRowBandSize w:val="1"/>
      <w:tblStyleColBandSize w:val="1"/>
      <w:tblCellMar>
        <w:top w:w="100" w:type="dxa"/>
        <w:left w:w="100" w:type="dxa"/>
        <w:bottom w:w="100" w:type="dxa"/>
        <w:right w:w="100" w:type="dxa"/>
      </w:tblCellMar>
    </w:tblPr>
  </w:style>
  <w:style w:type="table" w:customStyle="1" w:styleId="af">
    <w:basedOn w:val="TableNormalfb"/>
    <w:tblPr>
      <w:tblStyleRowBandSize w:val="1"/>
      <w:tblStyleColBandSize w:val="1"/>
      <w:tblCellMar>
        <w:top w:w="100" w:type="dxa"/>
        <w:left w:w="100" w:type="dxa"/>
        <w:bottom w:w="100" w:type="dxa"/>
        <w:right w:w="100" w:type="dxa"/>
      </w:tblCellMar>
    </w:tblPr>
  </w:style>
  <w:style w:type="table" w:customStyle="1" w:styleId="af0">
    <w:basedOn w:val="TableNormalfb"/>
    <w:tblPr>
      <w:tblStyleRowBandSize w:val="1"/>
      <w:tblStyleColBandSize w:val="1"/>
      <w:tblCellMar>
        <w:top w:w="100" w:type="dxa"/>
        <w:left w:w="100" w:type="dxa"/>
        <w:bottom w:w="100" w:type="dxa"/>
        <w:right w:w="100" w:type="dxa"/>
      </w:tblCellMar>
    </w:tblPr>
  </w:style>
  <w:style w:type="table" w:customStyle="1" w:styleId="af1">
    <w:basedOn w:val="TableNormalfb"/>
    <w:tblPr>
      <w:tblStyleRowBandSize w:val="1"/>
      <w:tblStyleColBandSize w:val="1"/>
      <w:tblCellMar>
        <w:top w:w="100" w:type="dxa"/>
        <w:left w:w="100" w:type="dxa"/>
        <w:bottom w:w="100" w:type="dxa"/>
        <w:right w:w="100" w:type="dxa"/>
      </w:tblCellMar>
    </w:tblPr>
  </w:style>
  <w:style w:type="table" w:customStyle="1" w:styleId="af2">
    <w:basedOn w:val="TableNormalfb"/>
    <w:tblPr>
      <w:tblStyleRowBandSize w:val="1"/>
      <w:tblStyleColBandSize w:val="1"/>
      <w:tblCellMar>
        <w:top w:w="100" w:type="dxa"/>
        <w:left w:w="100" w:type="dxa"/>
        <w:bottom w:w="100" w:type="dxa"/>
        <w:right w:w="100" w:type="dxa"/>
      </w:tblCellMar>
    </w:tblPr>
  </w:style>
  <w:style w:type="table" w:customStyle="1" w:styleId="af3">
    <w:basedOn w:val="TableNormalfb"/>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josQCWkBxmxooNNHOG8eCIbyw==">CgMxLjAaHwoBMBIaChgICVIUChJ0YWJsZS42cnFpdG5xcHlkYno4AHIhMXg2UFlwM1ZuMkx0Z2Nlek52QnlDeXRyY3hMNmkxYmx1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pc6</cp:lastModifiedBy>
  <cp:revision>3</cp:revision>
  <dcterms:created xsi:type="dcterms:W3CDTF">2021-01-19T21:01:00Z</dcterms:created>
  <dcterms:modified xsi:type="dcterms:W3CDTF">2025-04-30T10:29:00Z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2021-01-19T00:00:00Z</vt:filetime>
  </property>
</Properties>
</file>