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42" w:rsidRDefault="00637942"/>
    <w:tbl>
      <w:tblPr>
        <w:tblW w:w="9747" w:type="dxa"/>
        <w:tblLook w:val="04A0" w:firstRow="1" w:lastRow="0" w:firstColumn="1" w:lastColumn="0" w:noHBand="0" w:noVBand="1"/>
      </w:tblPr>
      <w:tblGrid>
        <w:gridCol w:w="142"/>
        <w:gridCol w:w="979"/>
        <w:gridCol w:w="1114"/>
        <w:gridCol w:w="6269"/>
        <w:gridCol w:w="1243"/>
      </w:tblGrid>
      <w:tr w:rsidR="00823724" w:rsidRPr="00DD33FD" w:rsidTr="00555CFC">
        <w:trPr>
          <w:gridAfter w:val="1"/>
          <w:wAfter w:w="1243" w:type="dxa"/>
          <w:trHeight w:val="761"/>
        </w:trPr>
        <w:tc>
          <w:tcPr>
            <w:tcW w:w="1121" w:type="dxa"/>
            <w:gridSpan w:val="2"/>
            <w:shd w:val="clear" w:color="auto" w:fill="auto"/>
          </w:tcPr>
          <w:p w:rsidR="00823724" w:rsidRPr="00735F8B" w:rsidRDefault="00823724" w:rsidP="003730D9">
            <w:pPr>
              <w:autoSpaceDE w:val="0"/>
              <w:jc w:val="both"/>
              <w:rPr>
                <w:rFonts w:eastAsia="Calibri" w:cstheme="minorHAnsi"/>
                <w:b/>
                <w:bCs/>
                <w:iCs/>
              </w:rPr>
            </w:pPr>
            <w:r w:rsidRPr="00735F8B">
              <w:rPr>
                <w:rFonts w:eastAsia="Calibri" w:cstheme="minorHAnsi"/>
                <w:b/>
              </w:rPr>
              <w:t>Oggetto:</w:t>
            </w:r>
          </w:p>
        </w:tc>
        <w:tc>
          <w:tcPr>
            <w:tcW w:w="7383" w:type="dxa"/>
            <w:gridSpan w:val="2"/>
            <w:shd w:val="clear" w:color="auto" w:fill="auto"/>
          </w:tcPr>
          <w:p w:rsidR="00823724" w:rsidRPr="00DD33FD" w:rsidRDefault="00823724" w:rsidP="006A0AD0">
            <w:pPr>
              <w:autoSpaceDE w:val="0"/>
              <w:jc w:val="both"/>
              <w:rPr>
                <w:rFonts w:eastAsia="Calibri" w:cstheme="minorHAnsi"/>
                <w:bCs/>
                <w:i/>
              </w:rPr>
            </w:pPr>
            <w:r w:rsidRPr="00DD33FD">
              <w:rPr>
                <w:rFonts w:eastAsia="Calibri" w:cstheme="minorHAnsi"/>
                <w:b/>
                <w:bCs/>
              </w:rPr>
              <w:t xml:space="preserve">Determina </w:t>
            </w:r>
            <w:r w:rsidR="002D559F" w:rsidRPr="00DD33FD">
              <w:rPr>
                <w:rFonts w:eastAsia="Calibri" w:cstheme="minorHAnsi"/>
                <w:b/>
                <w:bCs/>
              </w:rPr>
              <w:t xml:space="preserve">per l’affidamento diretto di materiale vario </w:t>
            </w:r>
            <w:proofErr w:type="gramStart"/>
            <w:r w:rsidR="002D559F" w:rsidRPr="00DD33FD">
              <w:rPr>
                <w:rFonts w:eastAsia="Calibri" w:cstheme="minorHAnsi"/>
                <w:b/>
                <w:bCs/>
              </w:rPr>
              <w:t xml:space="preserve">per </w:t>
            </w:r>
            <w:r w:rsidRPr="00DD33FD">
              <w:rPr>
                <w:rFonts w:eastAsia="Calibri" w:cstheme="minorHAnsi"/>
                <w:b/>
                <w:bCs/>
              </w:rPr>
              <w:t>,</w:t>
            </w:r>
            <w:proofErr w:type="gramEnd"/>
            <w:r w:rsidRPr="00DD33FD">
              <w:rPr>
                <w:rFonts w:eastAsia="Calibri" w:cstheme="minorHAnsi"/>
                <w:b/>
                <w:bCs/>
              </w:rPr>
              <w:t xml:space="preserve"> ai sensi dell’art. 36, comma 2, lettera a) del </w:t>
            </w:r>
            <w:proofErr w:type="spellStart"/>
            <w:r w:rsidRPr="00DD33FD">
              <w:rPr>
                <w:rFonts w:eastAsia="Calibri" w:cstheme="minorHAnsi"/>
                <w:b/>
                <w:bCs/>
              </w:rPr>
              <w:t>D.Lgs.</w:t>
            </w:r>
            <w:proofErr w:type="spellEnd"/>
            <w:r w:rsidRPr="00DD33FD">
              <w:rPr>
                <w:rFonts w:eastAsia="Calibri" w:cstheme="minorHAnsi"/>
                <w:b/>
                <w:bCs/>
              </w:rPr>
              <w:t xml:space="preserve"> 50/2016, per un i</w:t>
            </w:r>
            <w:r w:rsidR="00637942" w:rsidRPr="00DD33FD">
              <w:rPr>
                <w:rFonts w:eastAsia="Calibri" w:cstheme="minorHAnsi"/>
                <w:b/>
                <w:bCs/>
              </w:rPr>
              <w:t xml:space="preserve">mporto contrattuale pari a € </w:t>
            </w:r>
            <w:r w:rsidR="00BF44E8" w:rsidRPr="00DD33FD">
              <w:rPr>
                <w:rFonts w:eastAsia="Calibri" w:cstheme="minorHAnsi"/>
                <w:b/>
                <w:bCs/>
              </w:rPr>
              <w:t>109,5</w:t>
            </w:r>
            <w:r w:rsidR="00B54FA8" w:rsidRPr="00DD33FD">
              <w:rPr>
                <w:rFonts w:eastAsia="Calibri" w:cstheme="minorHAnsi"/>
                <w:b/>
                <w:bCs/>
              </w:rPr>
              <w:t>0 (</w:t>
            </w:r>
            <w:proofErr w:type="gramStart"/>
            <w:r w:rsidR="00B54FA8" w:rsidRPr="00DD33FD">
              <w:rPr>
                <w:rFonts w:eastAsia="Calibri" w:cstheme="minorHAnsi"/>
                <w:b/>
                <w:bCs/>
              </w:rPr>
              <w:t>IVA  esclusa</w:t>
            </w:r>
            <w:proofErr w:type="gramEnd"/>
            <w:r w:rsidR="00B54FA8" w:rsidRPr="00DD33FD">
              <w:rPr>
                <w:rFonts w:eastAsia="Calibri" w:cstheme="minorHAnsi"/>
                <w:b/>
                <w:bCs/>
              </w:rPr>
              <w:t xml:space="preserve">), CIG </w:t>
            </w:r>
            <w:r w:rsidR="00D10629" w:rsidRPr="00DD33FD">
              <w:rPr>
                <w:rFonts w:eastAsia="Calibri" w:cstheme="minorHAnsi"/>
                <w:b/>
                <w:bCs/>
              </w:rPr>
              <w:t xml:space="preserve"> Z0C27C5737</w:t>
            </w:r>
          </w:p>
        </w:tc>
      </w:tr>
      <w:tr w:rsidR="00823724" w:rsidRPr="00735F8B" w:rsidTr="00555CFC">
        <w:trPr>
          <w:gridBefore w:val="1"/>
          <w:wBefore w:w="142" w:type="dxa"/>
        </w:trPr>
        <w:tc>
          <w:tcPr>
            <w:tcW w:w="9605" w:type="dxa"/>
            <w:gridSpan w:val="4"/>
            <w:shd w:val="clear" w:color="auto" w:fill="auto"/>
          </w:tcPr>
          <w:p w:rsidR="00823724" w:rsidRPr="00DD33FD" w:rsidRDefault="006C39FF" w:rsidP="003730D9">
            <w:pPr>
              <w:ind w:left="-57"/>
              <w:jc w:val="center"/>
              <w:rPr>
                <w:rFonts w:eastAsia="Calibri" w:cstheme="minorHAnsi"/>
                <w:b/>
              </w:rPr>
            </w:pPr>
            <w:r w:rsidRPr="00DD33FD">
              <w:rPr>
                <w:rFonts w:eastAsia="Calibri" w:cstheme="minorHAnsi"/>
                <w:b/>
              </w:rPr>
              <w:t>LA</w:t>
            </w:r>
            <w:r w:rsidR="00823724" w:rsidRPr="00DD33FD">
              <w:rPr>
                <w:rFonts w:eastAsia="Calibri" w:cstheme="minorHAnsi"/>
                <w:b/>
              </w:rPr>
              <w:t xml:space="preserve"> DIRIGENTE SCOLASTIC</w:t>
            </w:r>
            <w:r w:rsidRPr="00DD33FD">
              <w:rPr>
                <w:rFonts w:eastAsia="Calibri" w:cstheme="minorHAnsi"/>
                <w:b/>
              </w:rPr>
              <w:t>A</w:t>
            </w:r>
            <w:r w:rsidR="00823724" w:rsidRPr="00DD33FD">
              <w:rPr>
                <w:rFonts w:eastAsia="Calibri" w:cstheme="minorHAnsi"/>
                <w:b/>
              </w:rPr>
              <w:t xml:space="preserve"> DELLA ISTITUZIONE SCOLASTICA </w:t>
            </w:r>
            <w:r w:rsidRPr="00DD33FD">
              <w:rPr>
                <w:rFonts w:eastAsia="Calibri" w:cstheme="minorHAnsi"/>
                <w:b/>
              </w:rPr>
              <w:t>IC CURTATONE</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sz w:val="20"/>
              </w:rPr>
            </w:pPr>
            <w:r w:rsidRPr="00DD33FD">
              <w:rPr>
                <w:rFonts w:eastAsia="Calibri" w:cstheme="minorHAnsi"/>
                <w:b/>
                <w:sz w:val="20"/>
              </w:rPr>
              <w:t xml:space="preserve"> VISTA</w:t>
            </w:r>
          </w:p>
        </w:tc>
        <w:tc>
          <w:tcPr>
            <w:tcW w:w="7512" w:type="dxa"/>
            <w:gridSpan w:val="2"/>
            <w:shd w:val="clear" w:color="auto" w:fill="auto"/>
          </w:tcPr>
          <w:p w:rsidR="00823724" w:rsidRPr="00DD33FD" w:rsidRDefault="00823724" w:rsidP="003B68AE">
            <w:pPr>
              <w:jc w:val="both"/>
              <w:rPr>
                <w:rFonts w:eastAsia="Calibri" w:cstheme="minorHAnsi"/>
                <w:sz w:val="20"/>
              </w:rPr>
            </w:pPr>
            <w:proofErr w:type="gramStart"/>
            <w:r w:rsidRPr="00DD33FD">
              <w:rPr>
                <w:rFonts w:eastAsia="Calibri" w:cstheme="minorHAnsi"/>
                <w:sz w:val="20"/>
              </w:rPr>
              <w:t>la</w:t>
            </w:r>
            <w:proofErr w:type="gramEnd"/>
            <w:r w:rsidRPr="00DD33FD">
              <w:rPr>
                <w:rFonts w:eastAsia="Calibri" w:cstheme="minorHAnsi"/>
                <w:sz w:val="20"/>
              </w:rPr>
              <w:t xml:space="preserve"> L. 15 marzo 1997, n. 59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B68AE">
            <w:pPr>
              <w:jc w:val="both"/>
              <w:rPr>
                <w:rFonts w:eastAsia="Calibri" w:cstheme="minorHAnsi"/>
                <w:sz w:val="20"/>
              </w:rPr>
            </w:pPr>
            <w:proofErr w:type="gramStart"/>
            <w:r w:rsidRPr="00DD33FD">
              <w:rPr>
                <w:rFonts w:eastAsia="Calibri" w:cstheme="minorHAnsi"/>
                <w:sz w:val="20"/>
              </w:rPr>
              <w:t>il</w:t>
            </w:r>
            <w:proofErr w:type="gramEnd"/>
            <w:r w:rsidRPr="00DD33FD">
              <w:rPr>
                <w:rFonts w:eastAsia="Calibri" w:cstheme="minorHAnsi"/>
                <w:sz w:val="20"/>
              </w:rPr>
              <w:t xml:space="preserve"> D.P.R. 8 marzo 1999, n. 275,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VISTO</w:t>
            </w:r>
          </w:p>
        </w:tc>
        <w:tc>
          <w:tcPr>
            <w:tcW w:w="7512" w:type="dxa"/>
            <w:gridSpan w:val="2"/>
            <w:shd w:val="clear" w:color="auto" w:fill="auto"/>
          </w:tcPr>
          <w:p w:rsidR="00823724" w:rsidRPr="00DD33FD" w:rsidRDefault="00823724" w:rsidP="003B68AE">
            <w:pPr>
              <w:ind w:left="-57"/>
              <w:jc w:val="both"/>
              <w:rPr>
                <w:rFonts w:eastAsia="Calibri" w:cstheme="minorHAnsi"/>
                <w:sz w:val="20"/>
              </w:rPr>
            </w:pPr>
            <w:proofErr w:type="gramStart"/>
            <w:r w:rsidRPr="00DD33FD">
              <w:rPr>
                <w:rFonts w:eastAsia="Calibri" w:cstheme="minorHAnsi"/>
                <w:sz w:val="20"/>
              </w:rPr>
              <w:t>il</w:t>
            </w:r>
            <w:proofErr w:type="gramEnd"/>
            <w:r w:rsidRPr="00DD33FD">
              <w:rPr>
                <w:rFonts w:eastAsia="Calibri" w:cstheme="minorHAnsi"/>
                <w:sz w:val="20"/>
              </w:rPr>
              <w:t xml:space="preserve"> Decreto Interministeriale 28 agosto 2018, n. 129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B68AE">
            <w:pPr>
              <w:ind w:left="-57"/>
              <w:jc w:val="both"/>
              <w:rPr>
                <w:rFonts w:eastAsia="Calibri" w:cstheme="minorHAnsi"/>
                <w:sz w:val="20"/>
              </w:rPr>
            </w:pPr>
            <w:r w:rsidRPr="00DD33FD">
              <w:rPr>
                <w:rFonts w:eastAsia="Calibri" w:cstheme="minorHAnsi"/>
                <w:sz w:val="20"/>
              </w:rPr>
              <w:t xml:space="preserve">Il </w:t>
            </w:r>
            <w:proofErr w:type="spellStart"/>
            <w:r w:rsidRPr="00DD33FD">
              <w:rPr>
                <w:rFonts w:eastAsia="Calibri" w:cstheme="minorHAnsi"/>
                <w:sz w:val="20"/>
              </w:rPr>
              <w:t>D.Lgs.</w:t>
            </w:r>
            <w:proofErr w:type="spellEnd"/>
            <w:r w:rsidRPr="00DD33FD">
              <w:rPr>
                <w:rFonts w:eastAsia="Calibri" w:cstheme="minorHAnsi"/>
                <w:sz w:val="20"/>
              </w:rPr>
              <w:t xml:space="preserve"> n. 165 del 30 marzo 2001</w:t>
            </w:r>
            <w:r w:rsidR="003B68AE" w:rsidRPr="00DD33FD">
              <w:rPr>
                <w:rFonts w:eastAsia="Calibri" w:cstheme="minorHAnsi"/>
                <w:sz w:val="20"/>
              </w:rPr>
              <w:t>e successive modifiche e integrazioni</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TENUTO CONTO </w:t>
            </w:r>
          </w:p>
        </w:tc>
        <w:tc>
          <w:tcPr>
            <w:tcW w:w="7512" w:type="dxa"/>
            <w:gridSpan w:val="2"/>
            <w:shd w:val="clear" w:color="auto" w:fill="auto"/>
          </w:tcPr>
          <w:p w:rsidR="00823724" w:rsidRPr="00DD33FD" w:rsidRDefault="00823724" w:rsidP="003730D9">
            <w:pPr>
              <w:ind w:left="-57"/>
              <w:jc w:val="both"/>
              <w:rPr>
                <w:rFonts w:eastAsia="Calibri" w:cstheme="minorHAnsi"/>
                <w:sz w:val="20"/>
              </w:rPr>
            </w:pPr>
            <w:proofErr w:type="gramStart"/>
            <w:r w:rsidRPr="00DD33FD">
              <w:rPr>
                <w:rFonts w:eastAsia="Calibri" w:cstheme="minorHAnsi"/>
                <w:sz w:val="20"/>
              </w:rPr>
              <w:t>delle</w:t>
            </w:r>
            <w:proofErr w:type="gramEnd"/>
            <w:r w:rsidRPr="00DD33FD">
              <w:rPr>
                <w:rFonts w:eastAsia="Calibri" w:cstheme="minorHAnsi"/>
                <w:sz w:val="20"/>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3E7CE6" w:rsidP="00D62F2E">
            <w:pPr>
              <w:ind w:left="-57"/>
              <w:jc w:val="both"/>
              <w:rPr>
                <w:rFonts w:eastAsia="Calibri" w:cstheme="minorHAnsi"/>
                <w:sz w:val="20"/>
              </w:rPr>
            </w:pPr>
            <w:r w:rsidRPr="00DD33FD">
              <w:rPr>
                <w:rFonts w:eastAsia="Calibri" w:cstheme="minorHAnsi"/>
                <w:sz w:val="20"/>
              </w:rPr>
              <w:t>Il Regolamento d’Istituto</w:t>
            </w:r>
            <w:r w:rsidR="00DE129B" w:rsidRPr="00DD33FD">
              <w:rPr>
                <w:rFonts w:eastAsia="Calibri" w:cstheme="minorHAnsi"/>
                <w:sz w:val="20"/>
              </w:rPr>
              <w:t xml:space="preserve"> delibera 14 del 12 marzo 2019</w:t>
            </w:r>
            <w:r w:rsidR="00823724" w:rsidRPr="00DD33FD">
              <w:rPr>
                <w:rFonts w:eastAsia="Calibri" w:cstheme="minorHAnsi"/>
                <w:sz w:val="20"/>
              </w:rPr>
              <w:t xml:space="preserve">, che disciplina le modalità di attuazione delle procedure di acquisto di lavori, servizi e </w:t>
            </w:r>
            <w:proofErr w:type="gramStart"/>
            <w:r w:rsidR="00823724" w:rsidRPr="00DD33FD">
              <w:rPr>
                <w:rFonts w:eastAsia="Calibri" w:cstheme="minorHAnsi"/>
                <w:sz w:val="20"/>
              </w:rPr>
              <w:t xml:space="preserve">forniture;   </w:t>
            </w:r>
            <w:proofErr w:type="gramEnd"/>
            <w:r w:rsidR="00823724" w:rsidRPr="00DD33FD">
              <w:rPr>
                <w:rFonts w:eastAsia="Calibri" w:cstheme="minorHAnsi"/>
                <w:sz w:val="20"/>
              </w:rPr>
              <w:t xml:space="preserve">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730D9">
            <w:pPr>
              <w:ind w:left="-57"/>
              <w:jc w:val="both"/>
              <w:rPr>
                <w:rFonts w:eastAsia="Calibri" w:cstheme="minorHAnsi"/>
                <w:sz w:val="20"/>
              </w:rPr>
            </w:pPr>
            <w:r w:rsidRPr="00DD33FD">
              <w:rPr>
                <w:rFonts w:eastAsia="Calibri" w:cstheme="minorHAnsi"/>
                <w:sz w:val="20"/>
              </w:rPr>
              <w:t xml:space="preserve">Il Piano Triennale dell’Offerta Formativa (PTOF);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VISTA </w:t>
            </w:r>
          </w:p>
        </w:tc>
        <w:tc>
          <w:tcPr>
            <w:tcW w:w="7512" w:type="dxa"/>
            <w:gridSpan w:val="2"/>
            <w:shd w:val="clear" w:color="auto" w:fill="auto"/>
          </w:tcPr>
          <w:p w:rsidR="00823724" w:rsidRPr="00DD33FD" w:rsidRDefault="00823724" w:rsidP="003B68AE">
            <w:pPr>
              <w:ind w:left="-57"/>
              <w:jc w:val="both"/>
              <w:rPr>
                <w:rFonts w:eastAsia="Calibri" w:cstheme="minorHAnsi"/>
                <w:sz w:val="20"/>
              </w:rPr>
            </w:pPr>
            <w:r w:rsidRPr="00DD33FD">
              <w:rPr>
                <w:rFonts w:eastAsia="Calibri" w:cstheme="minorHAnsi"/>
                <w:sz w:val="20"/>
              </w:rPr>
              <w:t xml:space="preserve">La L. 241 del 7 agosto 1990,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730D9">
            <w:pPr>
              <w:ind w:left="-57"/>
              <w:jc w:val="both"/>
              <w:rPr>
                <w:rFonts w:eastAsia="Calibri" w:cstheme="minorHAnsi"/>
                <w:sz w:val="20"/>
              </w:rPr>
            </w:pPr>
            <w:proofErr w:type="gramStart"/>
            <w:r w:rsidRPr="00DD33FD">
              <w:rPr>
                <w:rFonts w:eastAsia="Calibri" w:cstheme="minorHAnsi"/>
                <w:sz w:val="20"/>
              </w:rPr>
              <w:t>il</w:t>
            </w:r>
            <w:proofErr w:type="gramEnd"/>
            <w:r w:rsidRPr="00DD33FD">
              <w:rPr>
                <w:rFonts w:eastAsia="Calibri" w:cstheme="minorHAnsi"/>
                <w:sz w:val="20"/>
              </w:rPr>
              <w:t xml:space="preserve"> </w:t>
            </w:r>
            <w:proofErr w:type="spellStart"/>
            <w:r w:rsidRPr="00DD33FD">
              <w:rPr>
                <w:rFonts w:eastAsia="Calibri" w:cstheme="minorHAnsi"/>
                <w:sz w:val="20"/>
              </w:rPr>
              <w:t>D.Lgs.</w:t>
            </w:r>
            <w:proofErr w:type="spellEnd"/>
            <w:r w:rsidRPr="00DD33FD">
              <w:rPr>
                <w:rFonts w:eastAsia="Calibri" w:cstheme="minorHAnsi"/>
                <w:sz w:val="20"/>
              </w:rPr>
              <w:t xml:space="preserve"> 18 aprile 2016, n. 50, recante «</w:t>
            </w:r>
            <w:r w:rsidRPr="00DD33FD">
              <w:rPr>
                <w:rFonts w:eastAsia="Calibri" w:cstheme="minorHAnsi"/>
                <w:i/>
                <w:sz w:val="20"/>
              </w:rPr>
              <w:t>Codice dei contratti pubblici</w:t>
            </w:r>
            <w:r w:rsidRPr="00DD33FD">
              <w:rPr>
                <w:rFonts w:eastAsia="Calibri" w:cstheme="minorHAnsi"/>
                <w:sz w:val="20"/>
              </w:rPr>
              <w:t xml:space="preserve">», come modificato dal </w:t>
            </w:r>
            <w:proofErr w:type="spellStart"/>
            <w:r w:rsidRPr="00DD33FD">
              <w:rPr>
                <w:rFonts w:eastAsia="Calibri" w:cstheme="minorHAnsi"/>
                <w:sz w:val="20"/>
              </w:rPr>
              <w:t>D.Lgs.</w:t>
            </w:r>
            <w:proofErr w:type="spellEnd"/>
            <w:r w:rsidRPr="00DD33FD">
              <w:rPr>
                <w:rFonts w:eastAsia="Calibri" w:cstheme="minorHAnsi"/>
                <w:sz w:val="20"/>
              </w:rPr>
              <w:t xml:space="preserve"> 19 aprile 2017, n. 56 (cd. Correttivo);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widowControl w:val="0"/>
              <w:jc w:val="both"/>
              <w:rPr>
                <w:rFonts w:eastAsia="Times" w:cstheme="minorHAnsi"/>
                <w:b/>
                <w:sz w:val="20"/>
              </w:rPr>
            </w:pPr>
            <w:r w:rsidRPr="00DD33FD">
              <w:rPr>
                <w:rFonts w:eastAsia="Times" w:cstheme="minorHAnsi"/>
                <w:b/>
                <w:sz w:val="20"/>
              </w:rPr>
              <w:t>VISTO</w:t>
            </w:r>
          </w:p>
        </w:tc>
        <w:tc>
          <w:tcPr>
            <w:tcW w:w="7512" w:type="dxa"/>
            <w:gridSpan w:val="2"/>
            <w:shd w:val="clear" w:color="auto" w:fill="auto"/>
          </w:tcPr>
          <w:p w:rsidR="00823724" w:rsidRPr="00DD33FD" w:rsidRDefault="00823724" w:rsidP="003B68AE">
            <w:pPr>
              <w:widowControl w:val="0"/>
              <w:jc w:val="both"/>
              <w:rPr>
                <w:rFonts w:eastAsia="Times" w:cstheme="minorHAnsi"/>
                <w:sz w:val="20"/>
              </w:rPr>
            </w:pPr>
            <w:proofErr w:type="gramStart"/>
            <w:r w:rsidRPr="00DD33FD">
              <w:rPr>
                <w:rFonts w:eastAsia="Times" w:cstheme="minorHAnsi"/>
                <w:sz w:val="20"/>
              </w:rPr>
              <w:t>in</w:t>
            </w:r>
            <w:proofErr w:type="gramEnd"/>
            <w:r w:rsidRPr="00DD33FD">
              <w:rPr>
                <w:rFonts w:eastAsia="Times" w:cstheme="minorHAnsi"/>
                <w:sz w:val="20"/>
              </w:rPr>
              <w:t xml:space="preserve"> particolare</w:t>
            </w:r>
            <w:r w:rsidRPr="00DD33FD">
              <w:rPr>
                <w:rFonts w:eastAsia="Times" w:cstheme="minorHAnsi"/>
                <w:b/>
                <w:sz w:val="20"/>
              </w:rPr>
              <w:t xml:space="preserve"> </w:t>
            </w:r>
            <w:r w:rsidRPr="00DD33FD">
              <w:rPr>
                <w:rFonts w:eastAsia="Times" w:cstheme="minorHAnsi"/>
                <w:sz w:val="20"/>
              </w:rPr>
              <w:t xml:space="preserve">l’art. 32, comma 2, del </w:t>
            </w:r>
            <w:proofErr w:type="spellStart"/>
            <w:r w:rsidRPr="00DD33FD">
              <w:rPr>
                <w:rFonts w:eastAsia="Times" w:cstheme="minorHAnsi"/>
                <w:sz w:val="20"/>
              </w:rPr>
              <w:t>D.Lgs.</w:t>
            </w:r>
            <w:proofErr w:type="spellEnd"/>
            <w:r w:rsidRPr="00DD33FD">
              <w:rPr>
                <w:rFonts w:eastAsia="Times" w:cstheme="minorHAnsi"/>
                <w:sz w:val="20"/>
              </w:rPr>
              <w:t xml:space="preserve"> 50/2016</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B68AE">
            <w:pPr>
              <w:ind w:left="-57"/>
              <w:jc w:val="both"/>
              <w:rPr>
                <w:rFonts w:eastAsia="Calibri" w:cstheme="minorHAnsi"/>
                <w:sz w:val="20"/>
              </w:rPr>
            </w:pPr>
            <w:proofErr w:type="gramStart"/>
            <w:r w:rsidRPr="00DD33FD">
              <w:rPr>
                <w:rFonts w:eastAsia="Calibri" w:cstheme="minorHAnsi"/>
                <w:sz w:val="20"/>
              </w:rPr>
              <w:t>in</w:t>
            </w:r>
            <w:proofErr w:type="gramEnd"/>
            <w:r w:rsidRPr="00DD33FD">
              <w:rPr>
                <w:rFonts w:eastAsia="Calibri" w:cstheme="minorHAnsi"/>
                <w:sz w:val="20"/>
              </w:rPr>
              <w:t xml:space="preserve"> particolare, l’art. 36, comma 2</w:t>
            </w:r>
            <w:r w:rsidR="003B68AE" w:rsidRPr="00DD33FD">
              <w:rPr>
                <w:rFonts w:eastAsia="Calibri" w:cstheme="minorHAnsi"/>
                <w:sz w:val="20"/>
              </w:rPr>
              <w:t xml:space="preserve"> lettera a)  e comma 7</w:t>
            </w:r>
            <w:r w:rsidRPr="00DD33FD">
              <w:rPr>
                <w:rFonts w:eastAsia="Calibri" w:cstheme="minorHAnsi"/>
                <w:sz w:val="20"/>
              </w:rPr>
              <w:t xml:space="preserve">, del </w:t>
            </w:r>
            <w:proofErr w:type="spellStart"/>
            <w:r w:rsidRPr="00DD33FD">
              <w:rPr>
                <w:rFonts w:eastAsia="Calibri" w:cstheme="minorHAnsi"/>
                <w:sz w:val="20"/>
              </w:rPr>
              <w:t>D.Lgs.</w:t>
            </w:r>
            <w:proofErr w:type="spellEnd"/>
            <w:r w:rsidRPr="00DD33FD">
              <w:rPr>
                <w:rFonts w:eastAsia="Calibri" w:cstheme="minorHAnsi"/>
                <w:sz w:val="20"/>
              </w:rPr>
              <w:t xml:space="preserve"> 50/2016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VISTE </w:t>
            </w:r>
          </w:p>
        </w:tc>
        <w:tc>
          <w:tcPr>
            <w:tcW w:w="7512" w:type="dxa"/>
            <w:gridSpan w:val="2"/>
            <w:shd w:val="clear" w:color="auto" w:fill="auto"/>
          </w:tcPr>
          <w:p w:rsidR="00823724" w:rsidRPr="00DD33FD" w:rsidRDefault="00823724" w:rsidP="003B68AE">
            <w:pPr>
              <w:ind w:left="-57"/>
              <w:jc w:val="both"/>
              <w:rPr>
                <w:rFonts w:eastAsia="Calibri" w:cstheme="minorHAnsi"/>
                <w:sz w:val="20"/>
              </w:rPr>
            </w:pPr>
            <w:proofErr w:type="gramStart"/>
            <w:r w:rsidRPr="00DD33FD">
              <w:rPr>
                <w:rFonts w:eastAsia="Calibri" w:cstheme="minorHAnsi"/>
                <w:sz w:val="20"/>
              </w:rPr>
              <w:t>le</w:t>
            </w:r>
            <w:proofErr w:type="gramEnd"/>
            <w:r w:rsidRPr="00DD33FD">
              <w:rPr>
                <w:rFonts w:eastAsia="Calibri" w:cstheme="minorHAnsi"/>
                <w:sz w:val="20"/>
              </w:rPr>
              <w:t xml:space="preserve"> Linee Guida n. 4, aggiornate al Decreto Legislativo 19 aprile 2017, n. 56 con delibera del Consiglio n. 206 del 1 marzo </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B68AE">
            <w:pPr>
              <w:ind w:left="-57"/>
              <w:jc w:val="both"/>
              <w:rPr>
                <w:rFonts w:eastAsia="Calibri" w:cstheme="minorHAnsi"/>
                <w:sz w:val="20"/>
              </w:rPr>
            </w:pPr>
            <w:r w:rsidRPr="00DD33FD">
              <w:rPr>
                <w:rFonts w:eastAsia="Calibri" w:cstheme="minorHAnsi"/>
                <w:sz w:val="20"/>
              </w:rPr>
              <w:t xml:space="preserve">l’art. 45, comma 2, </w:t>
            </w:r>
            <w:proofErr w:type="spellStart"/>
            <w:r w:rsidRPr="00DD33FD">
              <w:rPr>
                <w:rFonts w:eastAsia="Calibri" w:cstheme="minorHAnsi"/>
                <w:sz w:val="20"/>
              </w:rPr>
              <w:t>lett</w:t>
            </w:r>
            <w:proofErr w:type="spellEnd"/>
            <w:r w:rsidRPr="00DD33FD">
              <w:rPr>
                <w:rFonts w:eastAsia="Calibri" w:cstheme="minorHAnsi"/>
                <w:sz w:val="20"/>
              </w:rPr>
              <w:t>. a) del D.I. 129/2018</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DATO ATTO</w:t>
            </w:r>
          </w:p>
        </w:tc>
        <w:tc>
          <w:tcPr>
            <w:tcW w:w="7512" w:type="dxa"/>
            <w:gridSpan w:val="2"/>
            <w:shd w:val="clear" w:color="auto" w:fill="auto"/>
          </w:tcPr>
          <w:p w:rsidR="00823724" w:rsidRPr="00DD33FD" w:rsidRDefault="00823724" w:rsidP="003B68AE">
            <w:pPr>
              <w:ind w:left="-57"/>
              <w:jc w:val="both"/>
              <w:rPr>
                <w:rFonts w:eastAsia="Calibri" w:cstheme="minorHAnsi"/>
                <w:sz w:val="20"/>
              </w:rPr>
            </w:pPr>
            <w:proofErr w:type="gramStart"/>
            <w:r w:rsidRPr="00DD33FD">
              <w:rPr>
                <w:rFonts w:eastAsia="Calibri" w:cstheme="minorHAnsi"/>
                <w:sz w:val="20"/>
              </w:rPr>
              <w:t>della</w:t>
            </w:r>
            <w:proofErr w:type="gramEnd"/>
            <w:r w:rsidRPr="00DD33FD">
              <w:rPr>
                <w:rFonts w:eastAsia="Calibri" w:cstheme="minorHAnsi"/>
                <w:sz w:val="20"/>
              </w:rPr>
              <w:t xml:space="preserve"> necessità di affidare </w:t>
            </w:r>
            <w:r w:rsidR="00637942" w:rsidRPr="00DD33FD">
              <w:rPr>
                <w:rFonts w:eastAsia="Calibri" w:cstheme="minorHAnsi"/>
                <w:i/>
                <w:sz w:val="20"/>
              </w:rPr>
              <w:t xml:space="preserve">fornitura </w:t>
            </w:r>
            <w:r w:rsidR="00B54FA8" w:rsidRPr="00DD33FD">
              <w:rPr>
                <w:rFonts w:eastAsia="Calibri" w:cstheme="minorHAnsi"/>
                <w:i/>
                <w:sz w:val="20"/>
              </w:rPr>
              <w:t>di materiale vario per decorare una parete interna</w:t>
            </w:r>
            <w:r w:rsidRPr="00DD33FD">
              <w:rPr>
                <w:rFonts w:eastAsia="Calibri" w:cstheme="minorHAnsi"/>
                <w:i/>
                <w:sz w:val="20"/>
              </w:rPr>
              <w:t xml:space="preserve">, </w:t>
            </w:r>
            <w:r w:rsidRPr="00DD33FD">
              <w:rPr>
                <w:rFonts w:eastAsia="Calibri" w:cstheme="minorHAnsi"/>
                <w:sz w:val="20"/>
              </w:rPr>
              <w:t>per un importo stimato di</w:t>
            </w:r>
            <w:r w:rsidR="00BF44E8" w:rsidRPr="00DD33FD">
              <w:rPr>
                <w:rFonts w:eastAsia="Calibri" w:cstheme="minorHAnsi"/>
                <w:sz w:val="20"/>
              </w:rPr>
              <w:t xml:space="preserve"> 109,5</w:t>
            </w:r>
            <w:r w:rsidR="00B54FA8" w:rsidRPr="00DD33FD">
              <w:rPr>
                <w:rFonts w:eastAsia="Calibri" w:cstheme="minorHAnsi"/>
                <w:sz w:val="20"/>
              </w:rPr>
              <w:t>0</w:t>
            </w:r>
            <w:r w:rsidR="00BF44E8" w:rsidRPr="00DD33FD">
              <w:rPr>
                <w:rFonts w:eastAsia="Calibri" w:cstheme="minorHAnsi"/>
                <w:sz w:val="20"/>
              </w:rPr>
              <w:t xml:space="preserve"> € IVA ESCLUSA</w:t>
            </w:r>
            <w:r w:rsidRPr="00DD33FD">
              <w:rPr>
                <w:rFonts w:eastAsia="Calibri" w:cstheme="minorHAnsi"/>
                <w:i/>
                <w:sz w:val="20"/>
              </w:rPr>
              <w:t>;</w:t>
            </w:r>
          </w:p>
        </w:tc>
      </w:tr>
      <w:tr w:rsidR="00823724" w:rsidRPr="003B68AE"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DATO ATTO</w:t>
            </w:r>
          </w:p>
        </w:tc>
        <w:tc>
          <w:tcPr>
            <w:tcW w:w="7512" w:type="dxa"/>
            <w:gridSpan w:val="2"/>
            <w:shd w:val="clear" w:color="auto" w:fill="auto"/>
          </w:tcPr>
          <w:p w:rsidR="00823724" w:rsidRPr="00DD33FD" w:rsidRDefault="00823724" w:rsidP="003B68AE">
            <w:pPr>
              <w:ind w:left="-57"/>
              <w:jc w:val="both"/>
              <w:rPr>
                <w:rFonts w:eastAsia="Calibri" w:cstheme="minorHAnsi"/>
                <w:sz w:val="20"/>
              </w:rPr>
            </w:pPr>
            <w:proofErr w:type="gramStart"/>
            <w:r w:rsidRPr="00DD33FD">
              <w:rPr>
                <w:rFonts w:eastAsia="Calibri" w:cstheme="minorHAnsi"/>
                <w:sz w:val="20"/>
              </w:rPr>
              <w:t>della</w:t>
            </w:r>
            <w:proofErr w:type="gramEnd"/>
            <w:r w:rsidRPr="00DD33FD">
              <w:rPr>
                <w:rFonts w:eastAsia="Calibri" w:cstheme="minorHAnsi"/>
                <w:sz w:val="20"/>
              </w:rPr>
              <w:t xml:space="preserve"> non idoneità della Convenzione </w:t>
            </w:r>
            <w:proofErr w:type="spellStart"/>
            <w:r w:rsidRPr="00DD33FD">
              <w:rPr>
                <w:rFonts w:eastAsia="Calibri" w:cstheme="minorHAnsi"/>
                <w:sz w:val="20"/>
              </w:rPr>
              <w:t>Consip</w:t>
            </w:r>
            <w:proofErr w:type="spellEnd"/>
            <w:r w:rsidRPr="00DD33FD">
              <w:rPr>
                <w:rFonts w:eastAsia="Calibri" w:cstheme="minorHAnsi"/>
                <w:sz w:val="20"/>
              </w:rPr>
              <w:t xml:space="preserve"> a soddisfare il fabbisogno dell’Istituzione Scolastica per «</w:t>
            </w:r>
            <w:r w:rsidRPr="00DD33FD">
              <w:rPr>
                <w:rFonts w:eastAsia="Calibri" w:cstheme="minorHAnsi"/>
                <w:i/>
                <w:sz w:val="20"/>
              </w:rPr>
              <w:t>mancanza delle caratteristiche essenziali</w:t>
            </w:r>
          </w:p>
        </w:tc>
      </w:tr>
      <w:tr w:rsidR="00823724" w:rsidRPr="00DD33FD"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lastRenderedPageBreak/>
              <w:t xml:space="preserve">PRESO ATTO </w:t>
            </w:r>
          </w:p>
        </w:tc>
        <w:tc>
          <w:tcPr>
            <w:tcW w:w="7512" w:type="dxa"/>
            <w:gridSpan w:val="2"/>
            <w:shd w:val="clear" w:color="auto" w:fill="auto"/>
          </w:tcPr>
          <w:p w:rsidR="00823724" w:rsidRPr="00DD33FD" w:rsidRDefault="00823724" w:rsidP="00BF44E8">
            <w:pPr>
              <w:ind w:left="-57"/>
              <w:jc w:val="both"/>
              <w:rPr>
                <w:rFonts w:eastAsia="Calibri" w:cstheme="minorHAnsi"/>
                <w:sz w:val="20"/>
              </w:rPr>
            </w:pPr>
            <w:proofErr w:type="gramStart"/>
            <w:r w:rsidRPr="00DD33FD">
              <w:rPr>
                <w:rFonts w:eastAsia="Calibri" w:cstheme="minorHAnsi"/>
                <w:sz w:val="20"/>
              </w:rPr>
              <w:t>che</w:t>
            </w:r>
            <w:proofErr w:type="gramEnd"/>
            <w:r w:rsidRPr="00DD33FD">
              <w:rPr>
                <w:rFonts w:eastAsia="Calibri" w:cstheme="minorHAnsi"/>
                <w:sz w:val="20"/>
              </w:rPr>
              <w:t xml:space="preserve"> la spesa complessiva per il </w:t>
            </w:r>
            <w:r w:rsidR="003B68AE" w:rsidRPr="00DD33FD">
              <w:rPr>
                <w:rFonts w:eastAsia="Calibri" w:cstheme="minorHAnsi"/>
                <w:sz w:val="20"/>
              </w:rPr>
              <w:t>la fornitura/servizio</w:t>
            </w:r>
            <w:r w:rsidRPr="00DD33FD">
              <w:rPr>
                <w:rFonts w:eastAsia="Calibri" w:cstheme="minorHAnsi"/>
                <w:sz w:val="20"/>
              </w:rPr>
              <w:t xml:space="preserve"> in parola, come stimata dall’area scrivente, a seguito di apposita indagi</w:t>
            </w:r>
            <w:r w:rsidR="00667887" w:rsidRPr="00DD33FD">
              <w:rPr>
                <w:rFonts w:eastAsia="Calibri" w:cstheme="minorHAnsi"/>
                <w:sz w:val="20"/>
              </w:rPr>
              <w:t>ne di mercato</w:t>
            </w:r>
            <w:r w:rsidR="006A0AD0" w:rsidRPr="00DD33FD">
              <w:rPr>
                <w:rFonts w:eastAsia="Calibri" w:cstheme="minorHAnsi"/>
                <w:sz w:val="20"/>
              </w:rPr>
              <w:t xml:space="preserve">,  ammonta </w:t>
            </w:r>
            <w:r w:rsidR="00BF44E8" w:rsidRPr="00DD33FD">
              <w:rPr>
                <w:rFonts w:eastAsia="Calibri" w:cstheme="minorHAnsi"/>
                <w:sz w:val="20"/>
              </w:rPr>
              <w:t>ad € 109,50 IVA esclusa</w:t>
            </w:r>
            <w:r w:rsidRPr="00DD33FD">
              <w:rPr>
                <w:rFonts w:eastAsia="Calibri" w:cstheme="minorHAnsi"/>
                <w:sz w:val="20"/>
              </w:rPr>
              <w:t xml:space="preserve">, </w:t>
            </w:r>
          </w:p>
        </w:tc>
      </w:tr>
      <w:tr w:rsidR="00823724" w:rsidRPr="00DD33FD"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CONSIDERATO</w:t>
            </w:r>
          </w:p>
        </w:tc>
        <w:tc>
          <w:tcPr>
            <w:tcW w:w="7512" w:type="dxa"/>
            <w:gridSpan w:val="2"/>
            <w:shd w:val="clear" w:color="auto" w:fill="auto"/>
          </w:tcPr>
          <w:p w:rsidR="00823724" w:rsidRPr="00DD33FD" w:rsidRDefault="00823724" w:rsidP="00B54FA8">
            <w:pPr>
              <w:ind w:left="-57"/>
              <w:jc w:val="both"/>
              <w:rPr>
                <w:rFonts w:eastAsia="Calibri" w:cstheme="minorHAnsi"/>
                <w:sz w:val="20"/>
              </w:rPr>
            </w:pPr>
            <w:proofErr w:type="gramStart"/>
            <w:r w:rsidRPr="00DD33FD">
              <w:rPr>
                <w:rFonts w:eastAsia="Calibri" w:cstheme="minorHAnsi"/>
                <w:sz w:val="20"/>
              </w:rPr>
              <w:t>che</w:t>
            </w:r>
            <w:proofErr w:type="gramEnd"/>
            <w:r w:rsidRPr="00DD33FD">
              <w:rPr>
                <w:rFonts w:eastAsia="Calibri" w:cstheme="minorHAnsi"/>
                <w:sz w:val="20"/>
              </w:rPr>
              <w:t xml:space="preserve">, pertanto, nella fattispecie, </w:t>
            </w:r>
            <w:r w:rsidR="00B54FA8" w:rsidRPr="00DD33FD">
              <w:rPr>
                <w:rFonts w:eastAsia="Calibri" w:cstheme="minorHAnsi"/>
                <w:sz w:val="20"/>
              </w:rPr>
              <w:t>sono stati richiesti preventivi di spesa alla ditta Ferramenta 2000 di Levata e al Market Ferramenta di Borgo Virgilio. E’ pervenuto il solo</w:t>
            </w:r>
            <w:r w:rsidR="00734BE4" w:rsidRPr="00DD33FD">
              <w:rPr>
                <w:rFonts w:eastAsia="Calibri" w:cstheme="minorHAnsi"/>
                <w:sz w:val="20"/>
              </w:rPr>
              <w:t xml:space="preserve"> preventivo di Market Ferramenta</w:t>
            </w:r>
            <w:r w:rsidR="00B54FA8" w:rsidRPr="00DD33FD">
              <w:rPr>
                <w:rFonts w:eastAsia="Calibri" w:cstheme="minorHAnsi"/>
                <w:sz w:val="20"/>
              </w:rPr>
              <w:t xml:space="preserve"> di Borgo</w:t>
            </w:r>
            <w:r w:rsidR="00734BE4" w:rsidRPr="00DD33FD">
              <w:rPr>
                <w:rFonts w:eastAsia="Calibri" w:cstheme="minorHAnsi"/>
                <w:sz w:val="20"/>
              </w:rPr>
              <w:t xml:space="preserve"> Virgilio</w:t>
            </w:r>
            <w:r w:rsidR="00D10629" w:rsidRPr="00DD33FD">
              <w:rPr>
                <w:rFonts w:eastAsia="Calibri" w:cstheme="minorHAnsi"/>
                <w:sz w:val="20"/>
              </w:rPr>
              <w:t xml:space="preserve"> </w:t>
            </w:r>
          </w:p>
        </w:tc>
      </w:tr>
      <w:tr w:rsidR="00823724" w:rsidRPr="00DD33FD"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RITENUTO </w:t>
            </w:r>
          </w:p>
        </w:tc>
        <w:tc>
          <w:tcPr>
            <w:tcW w:w="7512" w:type="dxa"/>
            <w:gridSpan w:val="2"/>
            <w:shd w:val="clear" w:color="auto" w:fill="auto"/>
          </w:tcPr>
          <w:p w:rsidR="00823724" w:rsidRPr="00DD33FD" w:rsidRDefault="00555CFC" w:rsidP="00555CFC">
            <w:pPr>
              <w:ind w:left="-57"/>
              <w:jc w:val="both"/>
              <w:rPr>
                <w:rFonts w:eastAsia="Calibri" w:cstheme="minorHAnsi"/>
                <w:sz w:val="20"/>
              </w:rPr>
            </w:pPr>
            <w:proofErr w:type="gramStart"/>
            <w:r w:rsidRPr="00DD33FD">
              <w:rPr>
                <w:rFonts w:eastAsia="Calibri" w:cstheme="minorHAnsi"/>
                <w:sz w:val="20"/>
              </w:rPr>
              <w:t>di</w:t>
            </w:r>
            <w:proofErr w:type="gramEnd"/>
            <w:r w:rsidRPr="00DD33FD">
              <w:rPr>
                <w:rFonts w:eastAsia="Calibri" w:cstheme="minorHAnsi"/>
                <w:sz w:val="20"/>
              </w:rPr>
              <w:t xml:space="preserve"> </w:t>
            </w:r>
            <w:r w:rsidR="00734BE4" w:rsidRPr="00DD33FD">
              <w:rPr>
                <w:rFonts w:eastAsia="Calibri" w:cstheme="minorHAnsi"/>
                <w:sz w:val="20"/>
              </w:rPr>
              <w:t xml:space="preserve">affidare la fornitura a Market Ferramenta di Borgo Virgilio </w:t>
            </w:r>
            <w:r w:rsidRPr="00DD33FD">
              <w:rPr>
                <w:rFonts w:eastAsia="Calibri" w:cstheme="minorHAnsi"/>
                <w:sz w:val="20"/>
              </w:rPr>
              <w:t xml:space="preserve"> </w:t>
            </w:r>
            <w:r w:rsidR="00823724" w:rsidRPr="00DD33FD">
              <w:rPr>
                <w:rFonts w:eastAsia="Calibri" w:cstheme="minorHAnsi"/>
                <w:sz w:val="20"/>
              </w:rPr>
              <w:t xml:space="preserve"> </w:t>
            </w:r>
          </w:p>
        </w:tc>
      </w:tr>
      <w:tr w:rsidR="00823724" w:rsidRPr="00DD33FD"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TENUTO CONTO</w:t>
            </w:r>
          </w:p>
        </w:tc>
        <w:tc>
          <w:tcPr>
            <w:tcW w:w="7512" w:type="dxa"/>
            <w:gridSpan w:val="2"/>
            <w:shd w:val="clear" w:color="auto" w:fill="auto"/>
          </w:tcPr>
          <w:p w:rsidR="00823724" w:rsidRPr="00DD33FD" w:rsidRDefault="00823724" w:rsidP="003B68AE">
            <w:pPr>
              <w:ind w:left="-57"/>
              <w:jc w:val="both"/>
              <w:rPr>
                <w:rFonts w:eastAsia="Calibri" w:cstheme="minorHAnsi"/>
                <w:sz w:val="20"/>
              </w:rPr>
            </w:pPr>
            <w:proofErr w:type="gramStart"/>
            <w:r w:rsidRPr="00DD33FD">
              <w:rPr>
                <w:rFonts w:eastAsia="Calibri" w:cstheme="minorHAnsi"/>
                <w:sz w:val="20"/>
              </w:rPr>
              <w:t>che</w:t>
            </w:r>
            <w:proofErr w:type="gramEnd"/>
            <w:r w:rsidRPr="00DD33FD">
              <w:rPr>
                <w:rFonts w:eastAsia="Calibri" w:cstheme="minorHAnsi"/>
                <w:sz w:val="20"/>
              </w:rPr>
              <w:t xml:space="preserve">, trattandosi di affidamento ex art. 36, comma 2, </w:t>
            </w:r>
            <w:proofErr w:type="spellStart"/>
            <w:r w:rsidRPr="00DD33FD">
              <w:rPr>
                <w:rFonts w:eastAsia="Calibri" w:cstheme="minorHAnsi"/>
                <w:sz w:val="20"/>
              </w:rPr>
              <w:t>lett</w:t>
            </w:r>
            <w:proofErr w:type="spellEnd"/>
            <w:r w:rsidRPr="00DD33FD">
              <w:rPr>
                <w:rFonts w:eastAsia="Calibri" w:cstheme="minorHAnsi"/>
                <w:sz w:val="20"/>
              </w:rPr>
              <w:t xml:space="preserve">. a) del Codice, l’Istituto non ha richiesto all’Operatore la presentazione di una garanzia definitiva ai sensi dell’art. 103 del </w:t>
            </w:r>
            <w:proofErr w:type="spellStart"/>
            <w:r w:rsidRPr="00DD33FD">
              <w:rPr>
                <w:rFonts w:eastAsia="Calibri" w:cstheme="minorHAnsi"/>
                <w:sz w:val="20"/>
              </w:rPr>
              <w:t>D.Lgs.</w:t>
            </w:r>
            <w:proofErr w:type="spellEnd"/>
            <w:r w:rsidRPr="00DD33FD">
              <w:rPr>
                <w:rFonts w:eastAsia="Calibri" w:cstheme="minorHAnsi"/>
                <w:sz w:val="20"/>
              </w:rPr>
              <w:t xml:space="preserve"> 50/2016</w:t>
            </w:r>
          </w:p>
        </w:tc>
      </w:tr>
      <w:tr w:rsidR="00823724" w:rsidRPr="00DD33FD" w:rsidTr="00555CFC">
        <w:trPr>
          <w:gridBefore w:val="1"/>
          <w:wBefore w:w="142" w:type="dxa"/>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B68AE">
            <w:pPr>
              <w:ind w:left="-57"/>
              <w:jc w:val="both"/>
              <w:rPr>
                <w:rFonts w:eastAsia="Calibri" w:cstheme="minorHAnsi"/>
                <w:sz w:val="20"/>
              </w:rPr>
            </w:pPr>
            <w:r w:rsidRPr="00DD33FD">
              <w:rPr>
                <w:rFonts w:eastAsia="Calibri" w:cstheme="minorHAnsi"/>
                <w:sz w:val="20"/>
              </w:rPr>
              <w:t xml:space="preserve">l’art. 1, comma 3, del Decreto - Legge n. 95/2012, convertito nella Legge n. 135/2012 </w:t>
            </w:r>
          </w:p>
        </w:tc>
      </w:tr>
      <w:tr w:rsidR="00823724" w:rsidRPr="00DD33FD" w:rsidTr="00555CFC">
        <w:trPr>
          <w:gridBefore w:val="1"/>
          <w:wBefore w:w="142" w:type="dxa"/>
          <w:trHeight w:val="690"/>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VISTO </w:t>
            </w:r>
          </w:p>
        </w:tc>
        <w:tc>
          <w:tcPr>
            <w:tcW w:w="7512" w:type="dxa"/>
            <w:gridSpan w:val="2"/>
            <w:shd w:val="clear" w:color="auto" w:fill="auto"/>
          </w:tcPr>
          <w:p w:rsidR="00823724" w:rsidRPr="00DD33FD" w:rsidRDefault="00823724" w:rsidP="003730D9">
            <w:pPr>
              <w:ind w:left="-57"/>
              <w:jc w:val="both"/>
              <w:rPr>
                <w:rFonts w:eastAsia="Calibri" w:cstheme="minorHAnsi"/>
                <w:sz w:val="20"/>
              </w:rPr>
            </w:pPr>
            <w:r w:rsidRPr="00DD33FD">
              <w:rPr>
                <w:rFonts w:eastAsia="Calibri" w:cstheme="minorHAnsi"/>
                <w:sz w:val="20"/>
              </w:rPr>
              <w:t>l’art. 1, commi 65 e 67, della Legge 23 dicembre 2005, n. 266, in virtù del quale l’Istituto è tenuto ad acquisire il codice</w:t>
            </w:r>
            <w:r w:rsidR="00555CFC" w:rsidRPr="00DD33FD">
              <w:rPr>
                <w:rFonts w:eastAsia="Calibri" w:cstheme="minorHAnsi"/>
                <w:sz w:val="20"/>
              </w:rPr>
              <w:t xml:space="preserve"> identificativo </w:t>
            </w:r>
            <w:r w:rsidR="00D10629" w:rsidRPr="00DD33FD">
              <w:rPr>
                <w:rFonts w:eastAsia="Calibri" w:cstheme="minorHAnsi"/>
                <w:sz w:val="20"/>
              </w:rPr>
              <w:t xml:space="preserve">della gara </w:t>
            </w:r>
            <w:r w:rsidR="00734BE4" w:rsidRPr="00DD33FD">
              <w:rPr>
                <w:rFonts w:eastAsia="Calibri" w:cstheme="minorHAnsi"/>
                <w:b/>
                <w:bCs/>
                <w:sz w:val="20"/>
              </w:rPr>
              <w:t xml:space="preserve"> </w:t>
            </w:r>
            <w:r w:rsidR="00D10629" w:rsidRPr="00DD33FD">
              <w:rPr>
                <w:rFonts w:eastAsia="Calibri" w:cstheme="minorHAnsi"/>
                <w:b/>
                <w:bCs/>
                <w:sz w:val="20"/>
              </w:rPr>
              <w:t xml:space="preserve"> </w:t>
            </w:r>
            <w:proofErr w:type="gramStart"/>
            <w:r w:rsidR="00D10629" w:rsidRPr="00DD33FD">
              <w:rPr>
                <w:rFonts w:eastAsia="Calibri" w:cstheme="minorHAnsi"/>
                <w:b/>
                <w:bCs/>
              </w:rPr>
              <w:t>CIG  Z</w:t>
            </w:r>
            <w:proofErr w:type="gramEnd"/>
            <w:r w:rsidR="00D10629" w:rsidRPr="00DD33FD">
              <w:rPr>
                <w:rFonts w:eastAsia="Calibri" w:cstheme="minorHAnsi"/>
                <w:b/>
                <w:bCs/>
              </w:rPr>
              <w:t>0C27C5737</w:t>
            </w:r>
          </w:p>
        </w:tc>
      </w:tr>
      <w:tr w:rsidR="00823724" w:rsidRPr="00DD33FD" w:rsidTr="00555CFC">
        <w:trPr>
          <w:gridBefore w:val="1"/>
          <w:wBefore w:w="142" w:type="dxa"/>
          <w:trHeight w:val="690"/>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TENUTO CONTO</w:t>
            </w:r>
          </w:p>
        </w:tc>
        <w:tc>
          <w:tcPr>
            <w:tcW w:w="7512" w:type="dxa"/>
            <w:gridSpan w:val="2"/>
            <w:shd w:val="clear" w:color="auto" w:fill="auto"/>
          </w:tcPr>
          <w:p w:rsidR="00823724" w:rsidRPr="00DD33FD" w:rsidRDefault="00823724" w:rsidP="003B68AE">
            <w:pPr>
              <w:tabs>
                <w:tab w:val="left" w:pos="7263"/>
              </w:tabs>
              <w:ind w:left="-57"/>
              <w:jc w:val="both"/>
              <w:rPr>
                <w:rFonts w:eastAsia="Calibri" w:cstheme="minorHAnsi"/>
                <w:bCs/>
                <w:sz w:val="20"/>
              </w:rPr>
            </w:pPr>
            <w:proofErr w:type="gramStart"/>
            <w:r w:rsidRPr="00DD33FD">
              <w:rPr>
                <w:rFonts w:cstheme="minorHAnsi"/>
                <w:color w:val="000000"/>
                <w:sz w:val="20"/>
              </w:rPr>
              <w:t>che</w:t>
            </w:r>
            <w:proofErr w:type="gramEnd"/>
            <w:r w:rsidRPr="00DD33FD">
              <w:rPr>
                <w:rFonts w:cstheme="minorHAnsi"/>
                <w:color w:val="000000"/>
                <w:sz w:val="20"/>
              </w:rPr>
              <w:t xml:space="preserve"> l’affidamento in oggetto dà luogo ad una transazione soggetta agli obblighi di tracciabilità dei flussi finanziari previsti dalla legge del 13 agosto 2010, n. 136 e dal D.L. del 12 novembre 2010, n. 187 per cui si è proceduto a richiedere il seguente Cod</w:t>
            </w:r>
            <w:r w:rsidR="00555CFC" w:rsidRPr="00DD33FD">
              <w:rPr>
                <w:rFonts w:cstheme="minorHAnsi"/>
                <w:color w:val="000000"/>
                <w:sz w:val="20"/>
              </w:rPr>
              <w:t>ice Identificativo di Gara</w:t>
            </w:r>
            <w:r w:rsidR="00D10629" w:rsidRPr="00DD33FD">
              <w:rPr>
                <w:rFonts w:eastAsia="Calibri" w:cstheme="minorHAnsi"/>
                <w:b/>
                <w:bCs/>
                <w:sz w:val="20"/>
              </w:rPr>
              <w:t xml:space="preserve"> </w:t>
            </w:r>
            <w:r w:rsidR="00D10629" w:rsidRPr="00DD33FD">
              <w:rPr>
                <w:rFonts w:eastAsia="Calibri" w:cstheme="minorHAnsi"/>
                <w:b/>
                <w:bCs/>
              </w:rPr>
              <w:t>CIG  Z0C27C5737</w:t>
            </w:r>
            <w:r w:rsidR="00555A3D" w:rsidRPr="00DD33FD">
              <w:rPr>
                <w:rFonts w:eastAsia="Calibri" w:cstheme="minorHAnsi"/>
                <w:b/>
                <w:bCs/>
                <w:sz w:val="20"/>
              </w:rPr>
              <w:t xml:space="preserve"> </w:t>
            </w:r>
            <w:r w:rsidR="00555CFC" w:rsidRPr="00DD33FD">
              <w:rPr>
                <w:rFonts w:cstheme="minorHAnsi"/>
                <w:color w:val="000000"/>
                <w:sz w:val="20"/>
              </w:rPr>
              <w:t xml:space="preserve"> </w:t>
            </w:r>
            <w:r w:rsidRPr="00DD33FD">
              <w:rPr>
                <w:rFonts w:cstheme="minorHAnsi"/>
                <w:color w:val="000000"/>
                <w:sz w:val="20"/>
              </w:rPr>
              <w:t>;</w:t>
            </w:r>
          </w:p>
        </w:tc>
      </w:tr>
      <w:tr w:rsidR="00823724" w:rsidRPr="00DD33FD" w:rsidTr="00555CFC">
        <w:trPr>
          <w:gridBefore w:val="1"/>
          <w:wBefore w:w="142" w:type="dxa"/>
          <w:trHeight w:val="690"/>
        </w:trPr>
        <w:tc>
          <w:tcPr>
            <w:tcW w:w="2093" w:type="dxa"/>
            <w:gridSpan w:val="2"/>
            <w:shd w:val="clear" w:color="auto" w:fill="auto"/>
          </w:tcPr>
          <w:p w:rsidR="00823724" w:rsidRPr="00DD33FD" w:rsidRDefault="00823724" w:rsidP="003730D9">
            <w:pPr>
              <w:rPr>
                <w:rFonts w:eastAsia="Calibri" w:cstheme="minorHAnsi"/>
                <w:b/>
                <w:sz w:val="20"/>
              </w:rPr>
            </w:pPr>
            <w:r w:rsidRPr="00DD33FD">
              <w:rPr>
                <w:rFonts w:eastAsia="Calibri" w:cstheme="minorHAnsi"/>
                <w:b/>
                <w:sz w:val="20"/>
              </w:rPr>
              <w:t xml:space="preserve">CONSIDERATO </w:t>
            </w:r>
          </w:p>
        </w:tc>
        <w:tc>
          <w:tcPr>
            <w:tcW w:w="7512" w:type="dxa"/>
            <w:gridSpan w:val="2"/>
            <w:shd w:val="clear" w:color="auto" w:fill="auto"/>
          </w:tcPr>
          <w:p w:rsidR="00823724" w:rsidRPr="00DD33FD" w:rsidRDefault="00823724" w:rsidP="003B68AE">
            <w:pPr>
              <w:tabs>
                <w:tab w:val="left" w:pos="7263"/>
              </w:tabs>
              <w:ind w:left="-57"/>
              <w:jc w:val="both"/>
              <w:rPr>
                <w:rFonts w:eastAsia="Calibri" w:cstheme="minorHAnsi"/>
                <w:bCs/>
                <w:sz w:val="20"/>
              </w:rPr>
            </w:pPr>
            <w:proofErr w:type="gramStart"/>
            <w:r w:rsidRPr="00DD33FD">
              <w:rPr>
                <w:rFonts w:eastAsia="Calibri" w:cstheme="minorHAnsi"/>
                <w:bCs/>
                <w:sz w:val="20"/>
              </w:rPr>
              <w:t>che</w:t>
            </w:r>
            <w:proofErr w:type="gramEnd"/>
            <w:r w:rsidRPr="00DD33FD">
              <w:rPr>
                <w:rFonts w:eastAsia="Calibri" w:cstheme="minorHAnsi"/>
                <w:bCs/>
                <w:sz w:val="20"/>
              </w:rPr>
              <w:t xml:space="preserve"> gli importi di cui al presente provvedimento risultano pari a</w:t>
            </w:r>
            <w:r w:rsidR="00ED43A3" w:rsidRPr="00DD33FD">
              <w:rPr>
                <w:rFonts w:eastAsia="Calibri" w:cstheme="minorHAnsi"/>
                <w:bCs/>
                <w:sz w:val="20"/>
              </w:rPr>
              <w:t>d € 841,80 (</w:t>
            </w:r>
            <w:r w:rsidRPr="00DD33FD">
              <w:rPr>
                <w:rFonts w:eastAsia="Calibri" w:cstheme="minorHAnsi"/>
                <w:bCs/>
                <w:sz w:val="20"/>
              </w:rPr>
              <w:t>Iva compresa) trov</w:t>
            </w:r>
            <w:r w:rsidR="003B68AE" w:rsidRPr="00DD33FD">
              <w:rPr>
                <w:rFonts w:eastAsia="Calibri" w:cstheme="minorHAnsi"/>
                <w:bCs/>
                <w:sz w:val="20"/>
              </w:rPr>
              <w:t>eranno</w:t>
            </w:r>
            <w:r w:rsidRPr="00DD33FD">
              <w:rPr>
                <w:rFonts w:eastAsia="Calibri" w:cstheme="minorHAnsi"/>
                <w:bCs/>
                <w:sz w:val="20"/>
              </w:rPr>
              <w:t xml:space="preserve"> copertura nel bilanc</w:t>
            </w:r>
            <w:r w:rsidR="00ED43A3" w:rsidRPr="00DD33FD">
              <w:rPr>
                <w:rFonts w:eastAsia="Calibri" w:cstheme="minorHAnsi"/>
                <w:bCs/>
                <w:sz w:val="20"/>
              </w:rPr>
              <w:t>io di previsione per l’anno 2019</w:t>
            </w:r>
            <w:r w:rsidRPr="00DD33FD">
              <w:rPr>
                <w:rFonts w:eastAsia="Calibri" w:cstheme="minorHAnsi"/>
                <w:bCs/>
                <w:sz w:val="20"/>
              </w:rPr>
              <w:t xml:space="preserve">; </w:t>
            </w:r>
          </w:p>
        </w:tc>
      </w:tr>
    </w:tbl>
    <w:p w:rsidR="00823724" w:rsidRPr="00DD33FD" w:rsidRDefault="00823724" w:rsidP="00823724">
      <w:pPr>
        <w:rPr>
          <w:rFonts w:cstheme="minorHAnsi"/>
          <w:kern w:val="2"/>
        </w:rPr>
      </w:pPr>
      <w:proofErr w:type="gramStart"/>
      <w:r w:rsidRPr="00DD33FD">
        <w:rPr>
          <w:rFonts w:cstheme="minorHAnsi"/>
          <w:kern w:val="2"/>
        </w:rPr>
        <w:t>nell’osservanza</w:t>
      </w:r>
      <w:proofErr w:type="gramEnd"/>
      <w:r w:rsidRPr="00DD33FD">
        <w:rPr>
          <w:rFonts w:cstheme="minorHAnsi"/>
          <w:kern w:val="2"/>
        </w:rPr>
        <w:t xml:space="preserve"> delle disposizioni di cui alla legge del 6 novembre 2012, n. 190, recante «</w:t>
      </w:r>
      <w:r w:rsidRPr="00DD33FD">
        <w:rPr>
          <w:rFonts w:cstheme="minorHAnsi"/>
          <w:i/>
          <w:kern w:val="2"/>
        </w:rPr>
        <w:t>Disposizioni per la prevenzione e la repressione della corruzione e dell’illegalità della Pubblica Amministrazione</w:t>
      </w:r>
      <w:r w:rsidRPr="00DD33FD">
        <w:rPr>
          <w:rFonts w:cstheme="minorHAnsi"/>
          <w:kern w:val="2"/>
        </w:rPr>
        <w:t>»,</w:t>
      </w:r>
    </w:p>
    <w:p w:rsidR="00555CFC" w:rsidRPr="00DD33FD" w:rsidRDefault="00555CFC" w:rsidP="00823724">
      <w:pPr>
        <w:jc w:val="center"/>
        <w:rPr>
          <w:rFonts w:cstheme="minorHAnsi"/>
          <w:b/>
          <w:bCs/>
        </w:rPr>
      </w:pPr>
    </w:p>
    <w:p w:rsidR="00823724" w:rsidRPr="00DD33FD" w:rsidRDefault="00823724" w:rsidP="00823724">
      <w:pPr>
        <w:jc w:val="center"/>
        <w:rPr>
          <w:rFonts w:cstheme="minorHAnsi"/>
          <w:b/>
          <w:bCs/>
        </w:rPr>
      </w:pPr>
      <w:r w:rsidRPr="00DD33FD">
        <w:rPr>
          <w:rFonts w:cstheme="minorHAnsi"/>
          <w:b/>
          <w:bCs/>
        </w:rPr>
        <w:t>DETERMINA</w:t>
      </w:r>
    </w:p>
    <w:p w:rsidR="00823724" w:rsidRPr="00DD33FD" w:rsidRDefault="00823724" w:rsidP="00823724">
      <w:pPr>
        <w:suppressAutoHyphens/>
        <w:jc w:val="both"/>
        <w:rPr>
          <w:rFonts w:eastAsia="Times New Roman" w:cstheme="minorHAnsi"/>
          <w:lang w:eastAsia="zh-CN"/>
        </w:rPr>
      </w:pPr>
      <w:r w:rsidRPr="00DD33FD">
        <w:rPr>
          <w:rFonts w:eastAsia="Times New Roman" w:cstheme="minorHAnsi"/>
          <w:lang w:eastAsia="zh-CN"/>
        </w:rPr>
        <w:t>Per i motivi espressi nella premessa, che si intendono integralmente richiamati:</w:t>
      </w:r>
    </w:p>
    <w:p w:rsidR="00823724" w:rsidRPr="00DD33FD" w:rsidRDefault="00823724" w:rsidP="00823724">
      <w:pPr>
        <w:pStyle w:val="Paragrafoelenco"/>
        <w:spacing w:before="0"/>
        <w:contextualSpacing w:val="0"/>
        <w:jc w:val="both"/>
        <w:rPr>
          <w:rFonts w:cstheme="minorHAnsi"/>
          <w:bCs/>
        </w:rPr>
      </w:pPr>
    </w:p>
    <w:p w:rsidR="00823724" w:rsidRPr="00DD33FD" w:rsidRDefault="00823724" w:rsidP="00823724">
      <w:pPr>
        <w:pStyle w:val="Paragrafoelenco"/>
        <w:numPr>
          <w:ilvl w:val="0"/>
          <w:numId w:val="7"/>
        </w:numPr>
        <w:spacing w:before="0"/>
        <w:contextualSpacing w:val="0"/>
        <w:jc w:val="both"/>
        <w:rPr>
          <w:rFonts w:cstheme="minorHAnsi"/>
          <w:bCs/>
        </w:rPr>
      </w:pPr>
      <w:r w:rsidRPr="00DD33FD">
        <w:rPr>
          <w:rFonts w:cstheme="minorHAnsi"/>
          <w:bCs/>
        </w:rPr>
        <w:t>di autoriz</w:t>
      </w:r>
      <w:r w:rsidR="00ED43A3" w:rsidRPr="00DD33FD">
        <w:rPr>
          <w:rFonts w:cstheme="minorHAnsi"/>
          <w:bCs/>
        </w:rPr>
        <w:t>za</w:t>
      </w:r>
      <w:r w:rsidR="00555A3D" w:rsidRPr="00DD33FD">
        <w:rPr>
          <w:rFonts w:cstheme="minorHAnsi"/>
          <w:bCs/>
        </w:rPr>
        <w:t xml:space="preserve">re la spesa complessiva </w:t>
      </w:r>
      <w:r w:rsidR="00BF44E8" w:rsidRPr="00DD33FD">
        <w:rPr>
          <w:rFonts w:cstheme="minorHAnsi"/>
          <w:bCs/>
        </w:rPr>
        <w:t>€ 109,50</w:t>
      </w:r>
      <w:r w:rsidR="00734BE4" w:rsidRPr="00DD33FD">
        <w:rPr>
          <w:rFonts w:cstheme="minorHAnsi"/>
          <w:bCs/>
        </w:rPr>
        <w:t xml:space="preserve"> IVA </w:t>
      </w:r>
      <w:r w:rsidR="00BF44E8" w:rsidRPr="00DD33FD">
        <w:rPr>
          <w:rFonts w:cstheme="minorHAnsi"/>
          <w:bCs/>
        </w:rPr>
        <w:t xml:space="preserve"> al  22% </w:t>
      </w:r>
      <w:r w:rsidR="00734BE4" w:rsidRPr="00DD33FD">
        <w:rPr>
          <w:rFonts w:cstheme="minorHAnsi"/>
          <w:bCs/>
        </w:rPr>
        <w:t>esclusa</w:t>
      </w:r>
      <w:r w:rsidR="00ED43A3" w:rsidRPr="00DD33FD">
        <w:rPr>
          <w:rFonts w:cstheme="minorHAnsi"/>
          <w:bCs/>
        </w:rPr>
        <w:t xml:space="preserve"> da imputare sul capitolo </w:t>
      </w:r>
      <w:r w:rsidR="003E7CE6" w:rsidRPr="00DD33FD">
        <w:rPr>
          <w:rFonts w:cstheme="minorHAnsi"/>
          <w:bCs/>
        </w:rPr>
        <w:t xml:space="preserve"> </w:t>
      </w:r>
      <w:r w:rsidR="00734BE4" w:rsidRPr="00DD33FD">
        <w:rPr>
          <w:rFonts w:cstheme="minorHAnsi"/>
          <w:bCs/>
        </w:rPr>
        <w:t>P01</w:t>
      </w:r>
      <w:r w:rsidR="00187D77" w:rsidRPr="00DD33FD">
        <w:rPr>
          <w:rFonts w:cstheme="minorHAnsi"/>
          <w:bCs/>
        </w:rPr>
        <w:t xml:space="preserve">  </w:t>
      </w:r>
      <w:r w:rsidR="00637942" w:rsidRPr="00DD33FD">
        <w:rPr>
          <w:rFonts w:cstheme="minorHAnsi"/>
          <w:bCs/>
          <w:sz w:val="18"/>
          <w:szCs w:val="18"/>
        </w:rPr>
        <w:t xml:space="preserve">SOTTOCONTO </w:t>
      </w:r>
      <w:r w:rsidR="00D10629" w:rsidRPr="00DD33FD">
        <w:rPr>
          <w:rFonts w:cstheme="minorHAnsi"/>
          <w:bCs/>
          <w:sz w:val="18"/>
          <w:szCs w:val="18"/>
        </w:rPr>
        <w:t xml:space="preserve">     </w:t>
      </w:r>
      <w:r w:rsidR="007964B9" w:rsidRPr="00DD33FD">
        <w:rPr>
          <w:rFonts w:cstheme="minorHAnsi"/>
          <w:bCs/>
        </w:rPr>
        <w:t>2-3-8</w:t>
      </w:r>
      <w:r w:rsidR="00187D77" w:rsidRPr="00DD33FD">
        <w:rPr>
          <w:rFonts w:cstheme="minorHAnsi"/>
          <w:bCs/>
        </w:rPr>
        <w:t xml:space="preserve"> dell’esercizio finanziario 2019</w:t>
      </w:r>
      <w:r w:rsidRPr="00DD33FD">
        <w:rPr>
          <w:rFonts w:cstheme="minorHAnsi"/>
          <w:bCs/>
        </w:rPr>
        <w:t>;</w:t>
      </w:r>
    </w:p>
    <w:p w:rsidR="00823724" w:rsidRPr="00DD33FD" w:rsidRDefault="00823724" w:rsidP="00187D77">
      <w:pPr>
        <w:numPr>
          <w:ilvl w:val="0"/>
          <w:numId w:val="2"/>
        </w:numPr>
        <w:suppressAutoHyphens/>
        <w:spacing w:before="0"/>
        <w:jc w:val="both"/>
        <w:rPr>
          <w:rFonts w:cstheme="minorHAnsi"/>
          <w:bCs/>
        </w:rPr>
      </w:pPr>
      <w:proofErr w:type="gramStart"/>
      <w:r w:rsidRPr="00DD33FD">
        <w:rPr>
          <w:rFonts w:cstheme="minorHAnsi"/>
          <w:bCs/>
        </w:rPr>
        <w:t>che</w:t>
      </w:r>
      <w:proofErr w:type="gramEnd"/>
      <w:r w:rsidRPr="00DD33FD">
        <w:rPr>
          <w:rFonts w:cstheme="minorHAnsi"/>
          <w:bCs/>
        </w:rPr>
        <w:t xml:space="preserve"> il presente provvedimento sarà pubblicato sul sito internet dell’Istituzione Scolastica ai sensi della normativa sulla trasparenza.</w:t>
      </w:r>
    </w:p>
    <w:p w:rsidR="00187D77" w:rsidRDefault="00187D77" w:rsidP="00187D77">
      <w:pPr>
        <w:suppressAutoHyphens/>
        <w:spacing w:before="0"/>
        <w:ind w:left="720"/>
        <w:jc w:val="both"/>
        <w:rPr>
          <w:rFonts w:cstheme="minorHAnsi"/>
          <w:bCs/>
        </w:rPr>
      </w:pPr>
      <w:bookmarkStart w:id="0" w:name="_GoBack"/>
      <w:bookmarkEnd w:id="0"/>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La Dirigente Scolastica</w:t>
      </w:r>
    </w:p>
    <w:p w:rsidR="00187D77" w:rsidRPr="00187D77" w:rsidRDefault="00187D77" w:rsidP="00187D77">
      <w:pPr>
        <w:suppressAutoHyphens/>
        <w:spacing w:before="0"/>
        <w:ind w:left="720"/>
        <w:jc w:val="both"/>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Dott.ssa Marianna Pavesi</w:t>
      </w:r>
    </w:p>
    <w:p w:rsidR="00823724" w:rsidRPr="00735F8B" w:rsidRDefault="00823724" w:rsidP="00823724">
      <w:pPr>
        <w:ind w:left="7080" w:firstLine="708"/>
        <w:jc w:val="center"/>
        <w:rPr>
          <w:rFonts w:eastAsia="Times New Roman" w:cstheme="minorHAnsi"/>
          <w:b/>
          <w:bCs/>
          <w:lang w:eastAsia="it-IT"/>
        </w:rPr>
      </w:pPr>
    </w:p>
    <w:sectPr w:rsidR="00823724" w:rsidRPr="00735F8B" w:rsidSect="00E75669">
      <w:headerReference w:type="even" r:id="rId8"/>
      <w:headerReference w:type="default" r:id="rId9"/>
      <w:footerReference w:type="even" r:id="rId10"/>
      <w:footerReference w:type="default" r:id="rId11"/>
      <w:headerReference w:type="first" r:id="rId12"/>
      <w:footerReference w:type="first" r:id="rId13"/>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D9" w:rsidRDefault="00B52FD9" w:rsidP="00E75669">
      <w:pPr>
        <w:spacing w:after="0"/>
      </w:pPr>
      <w:r>
        <w:separator/>
      </w:r>
    </w:p>
  </w:endnote>
  <w:endnote w:type="continuationSeparator" w:id="0">
    <w:p w:rsidR="00B52FD9" w:rsidRDefault="00B52FD9" w:rsidP="00E75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D9" w:rsidRDefault="00B52FD9" w:rsidP="00E75669">
      <w:pPr>
        <w:spacing w:after="0"/>
      </w:pPr>
      <w:r>
        <w:separator/>
      </w:r>
    </w:p>
  </w:footnote>
  <w:footnote w:type="continuationSeparator" w:id="0">
    <w:p w:rsidR="00B52FD9" w:rsidRDefault="00B52FD9" w:rsidP="00E756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B52FD9"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15277752"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after="0"/>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w:t>
    </w:r>
    <w:proofErr w:type="gramStart"/>
    <w:r w:rsidRPr="00E75669">
      <w:t>037648097  fax</w:t>
    </w:r>
    <w:proofErr w:type="gramEnd"/>
    <w:r w:rsidRPr="00E75669">
      <w:t xml:space="preserve"> 0376411154</w:t>
    </w:r>
  </w:p>
  <w:p w:rsidR="00E75669" w:rsidRPr="00E75669" w:rsidRDefault="00E75669" w:rsidP="00E75669">
    <w:pPr>
      <w:spacing w:after="0"/>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B52FD9" w:rsidP="00E75669">
    <w:pPr>
      <w:spacing w:after="0"/>
      <w:jc w:val="center"/>
    </w:pPr>
    <w:hyperlink r:id="rId6" w:history="1">
      <w:r w:rsidR="003423E6" w:rsidRPr="00A713F2">
        <w:rPr>
          <w:rStyle w:val="Collegamentoipertestuale"/>
        </w:rPr>
        <w:t>www.comprensivodicurtatone.edu.it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C8" w:rsidRDefault="00613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24"/>
    <w:rsid w:val="00016E27"/>
    <w:rsid w:val="000520D9"/>
    <w:rsid w:val="000624D7"/>
    <w:rsid w:val="00084C22"/>
    <w:rsid w:val="00151082"/>
    <w:rsid w:val="00187D77"/>
    <w:rsid w:val="00233A80"/>
    <w:rsid w:val="002D559F"/>
    <w:rsid w:val="003423E6"/>
    <w:rsid w:val="00364687"/>
    <w:rsid w:val="00390EDB"/>
    <w:rsid w:val="00391872"/>
    <w:rsid w:val="003B68AE"/>
    <w:rsid w:val="003E7CE6"/>
    <w:rsid w:val="004178B7"/>
    <w:rsid w:val="00482833"/>
    <w:rsid w:val="00555A3D"/>
    <w:rsid w:val="00555CFC"/>
    <w:rsid w:val="005E62BF"/>
    <w:rsid w:val="006136C8"/>
    <w:rsid w:val="00637942"/>
    <w:rsid w:val="00667887"/>
    <w:rsid w:val="006A0AD0"/>
    <w:rsid w:val="006C1411"/>
    <w:rsid w:val="006C39FF"/>
    <w:rsid w:val="00734BE4"/>
    <w:rsid w:val="007964B9"/>
    <w:rsid w:val="00823724"/>
    <w:rsid w:val="00A72FBD"/>
    <w:rsid w:val="00B52FD9"/>
    <w:rsid w:val="00B54FA8"/>
    <w:rsid w:val="00B80A70"/>
    <w:rsid w:val="00BF44E8"/>
    <w:rsid w:val="00D10629"/>
    <w:rsid w:val="00D364E9"/>
    <w:rsid w:val="00D62F2E"/>
    <w:rsid w:val="00DD33FD"/>
    <w:rsid w:val="00DE129B"/>
    <w:rsid w:val="00DE1D56"/>
    <w:rsid w:val="00E75669"/>
    <w:rsid w:val="00EB7B18"/>
    <w:rsid w:val="00ED43A3"/>
    <w:rsid w:val="00FC7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424E03-A4F6-44A2-8416-54A6F12F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3724"/>
    <w:pPr>
      <w:spacing w:before="120" w:after="120" w:line="240" w:lineRule="auto"/>
    </w:pPr>
  </w:style>
  <w:style w:type="paragraph" w:styleId="Titolo1">
    <w:name w:val="heading 1"/>
    <w:basedOn w:val="Normale"/>
    <w:next w:val="Normale"/>
    <w:link w:val="Titolo1Carattere"/>
    <w:qFormat/>
    <w:rsid w:val="00E75669"/>
    <w:pPr>
      <w:keepNext/>
      <w:spacing w:after="0"/>
      <w:outlineLvl w:val="0"/>
    </w:pPr>
    <w:rPr>
      <w:rFonts w:ascii="English157 BT" w:eastAsia="Times New Roman" w:hAnsi="English157 BT" w:cs="Times New Roman"/>
      <w:sz w:val="64"/>
      <w:szCs w:val="20"/>
      <w:lang w:eastAsia="it-IT"/>
    </w:rPr>
  </w:style>
  <w:style w:type="paragraph" w:styleId="Titolo3">
    <w:name w:val="heading 3"/>
    <w:basedOn w:val="Normale"/>
    <w:next w:val="Normale"/>
    <w:link w:val="Titolo3Carattere"/>
    <w:qFormat/>
    <w:rsid w:val="00E75669"/>
    <w:pPr>
      <w:keepNext/>
      <w:spacing w:after="0"/>
      <w:jc w:val="center"/>
      <w:outlineLvl w:val="2"/>
    </w:pPr>
    <w:rPr>
      <w:rFonts w:ascii="Baskerville Old Face" w:eastAsia="Times New Roman" w:hAnsi="Baskerville Old Face" w:cs="Times New Roman"/>
      <w:smallCaps/>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uiPriority w:val="99"/>
    <w:rsid w:val="00E75669"/>
    <w:rPr>
      <w:color w:val="0000FF"/>
      <w:u w:val="single"/>
    </w:rPr>
  </w:style>
  <w:style w:type="paragraph" w:styleId="Paragrafoelenco">
    <w:name w:val="List Paragraph"/>
    <w:basedOn w:val="Normale"/>
    <w:uiPriority w:val="34"/>
    <w:qFormat/>
    <w:rsid w:val="00823724"/>
    <w:pPr>
      <w:ind w:left="720"/>
      <w:contextualSpacing/>
    </w:pPr>
  </w:style>
  <w:style w:type="paragraph" w:styleId="Rientrocorpodeltesto">
    <w:name w:val="Body Text Indent"/>
    <w:basedOn w:val="Normale"/>
    <w:link w:val="RientrocorpodeltestoCarattere"/>
    <w:uiPriority w:val="99"/>
    <w:semiHidden/>
    <w:unhideWhenUsed/>
    <w:rsid w:val="00823724"/>
    <w:pPr>
      <w:ind w:left="283"/>
    </w:pPr>
  </w:style>
  <w:style w:type="character" w:customStyle="1" w:styleId="RientrocorpodeltestoCarattere">
    <w:name w:val="Rientro corpo del testo Carattere"/>
    <w:basedOn w:val="Carpredefinitoparagrafo"/>
    <w:link w:val="Rientrocorpodeltesto"/>
    <w:uiPriority w:val="99"/>
    <w:semiHidden/>
    <w:rsid w:val="0082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0662-A285-481B-81D7-41A0BD96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2</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cp:lastPrinted>2019-03-27T13:08:00Z</cp:lastPrinted>
  <dcterms:created xsi:type="dcterms:W3CDTF">2019-03-28T10:29:00Z</dcterms:created>
  <dcterms:modified xsi:type="dcterms:W3CDTF">2019-03-28T10:29:00Z</dcterms:modified>
</cp:coreProperties>
</file>