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53F873B8" w:rsidR="00DD1F91" w:rsidRDefault="009946C4" w:rsidP="00EC3183">
      <w:pPr>
        <w:jc w:val="both"/>
        <w:rPr>
          <w:sz w:val="16"/>
          <w:szCs w:val="16"/>
        </w:rPr>
      </w:pPr>
      <w:r>
        <w:rPr>
          <w:sz w:val="16"/>
          <w:szCs w:val="16"/>
        </w:rPr>
        <w:t xml:space="preserve">    </w:t>
      </w:r>
      <w:r w:rsidR="002D473A">
        <w:rPr>
          <w:sz w:val="16"/>
          <w:szCs w:val="16"/>
        </w:rPr>
        <w:t xml:space="preserve">                                        </w:t>
      </w:r>
      <w:r w:rsidR="00EC3183">
        <w:rPr>
          <w:sz w:val="16"/>
          <w:szCs w:val="16"/>
        </w:rPr>
        <w:t xml:space="preserve">          </w:t>
      </w:r>
      <w:r w:rsidR="002D473A">
        <w:rPr>
          <w:sz w:val="16"/>
          <w:szCs w:val="16"/>
        </w:rPr>
        <w:t xml:space="preserve">    </w:t>
      </w:r>
      <w:r w:rsidR="00EC3183">
        <w:rPr>
          <w:sz w:val="16"/>
          <w:szCs w:val="16"/>
        </w:rPr>
        <w:t xml:space="preserve">   </w:t>
      </w:r>
      <w:r w:rsidR="002D473A">
        <w:rPr>
          <w:sz w:val="16"/>
          <w:szCs w:val="16"/>
        </w:rPr>
        <w:t xml:space="preserve">  </w:t>
      </w:r>
      <w:r w:rsidR="00EC3183">
        <w:rPr>
          <w:sz w:val="16"/>
          <w:szCs w:val="16"/>
        </w:rPr>
        <w:t xml:space="preserve">                                                            </w:t>
      </w:r>
      <w:r w:rsidR="002D473A">
        <w:rPr>
          <w:sz w:val="16"/>
          <w:szCs w:val="16"/>
        </w:rPr>
        <w:t xml:space="preserve">   </w:t>
      </w:r>
    </w:p>
    <w:p w14:paraId="1439669C" w14:textId="339581E7"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48A0149F" w14:textId="77777777" w:rsidR="000336FA" w:rsidRPr="006138E8" w:rsidRDefault="000336FA" w:rsidP="004E768A">
      <w:pPr>
        <w:widowControl w:val="0"/>
        <w:tabs>
          <w:tab w:val="left" w:pos="1733"/>
        </w:tabs>
        <w:autoSpaceDE w:val="0"/>
        <w:autoSpaceDN w:val="0"/>
        <w:ind w:right="284"/>
        <w:jc w:val="both"/>
        <w:rPr>
          <w:rFonts w:ascii="Calibri" w:eastAsia="Calibri" w:hAnsi="Calibri" w:cs="Calibri"/>
          <w:b/>
          <w:i/>
          <w:iCs/>
          <w:sz w:val="24"/>
          <w:szCs w:val="24"/>
          <w:lang w:eastAsia="en-US"/>
        </w:rPr>
      </w:pPr>
      <w:r>
        <w:rPr>
          <w:rFonts w:ascii="Calibri" w:eastAsia="Calibri" w:hAnsi="Calibri" w:cs="Calibri"/>
          <w:b/>
          <w:i/>
          <w:iCs/>
          <w:sz w:val="24"/>
          <w:szCs w:val="24"/>
          <w:lang w:eastAsia="en-US"/>
        </w:rPr>
        <w:t xml:space="preserve">OGGETTO: </w:t>
      </w:r>
      <w:r w:rsidRPr="00F25D50">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Investimento 3.2: Scuola 4.0 - Azione 1 - Next generation classroom – Ambienti di apprendimento innovativi</w:t>
      </w:r>
    </w:p>
    <w:p w14:paraId="0AFA25BC" w14:textId="310E4191" w:rsidR="00FD5B5B" w:rsidRPr="00BA21E9" w:rsidRDefault="00FD5B5B" w:rsidP="00FD5B5B">
      <w:pPr>
        <w:jc w:val="both"/>
      </w:pPr>
      <w:r>
        <w:rPr>
          <w:rFonts w:ascii="Calibri" w:eastAsia="Calibri" w:hAnsi="Calibri" w:cs="Calibri"/>
          <w:bCs/>
          <w:i/>
          <w:iCs/>
          <w:sz w:val="24"/>
          <w:szCs w:val="24"/>
          <w:lang w:eastAsia="en-US"/>
        </w:rPr>
        <w:t xml:space="preserve">CNP: </w:t>
      </w:r>
      <w:r w:rsidRPr="00BA21E9">
        <w:rPr>
          <w:b/>
          <w:spacing w:val="41"/>
        </w:rPr>
        <w:tab/>
      </w:r>
      <w:r w:rsidRPr="00FD5B5B">
        <w:rPr>
          <w:color w:val="212529"/>
          <w:shd w:val="clear" w:color="auto" w:fill="FFFFFF"/>
        </w:rPr>
        <w:t>M4C1I3.2-2022-961-P-23076</w:t>
      </w:r>
    </w:p>
    <w:p w14:paraId="0A368B82" w14:textId="43DE767D" w:rsidR="000336FA" w:rsidRPr="00FD5B5B" w:rsidRDefault="000336FA" w:rsidP="000336FA">
      <w:pPr>
        <w:widowControl w:val="0"/>
        <w:tabs>
          <w:tab w:val="left" w:pos="1733"/>
        </w:tabs>
        <w:autoSpaceDE w:val="0"/>
        <w:autoSpaceDN w:val="0"/>
        <w:ind w:right="284"/>
        <w:rPr>
          <w:rFonts w:ascii="Calibri" w:eastAsia="Calibri" w:hAnsi="Calibri" w:cs="Calibri"/>
          <w:bCs/>
          <w:i/>
          <w:iCs/>
          <w:sz w:val="24"/>
          <w:szCs w:val="24"/>
          <w:lang w:eastAsia="en-US"/>
        </w:rPr>
      </w:pPr>
      <w:proofErr w:type="gramStart"/>
      <w:r w:rsidRPr="00F25D50">
        <w:rPr>
          <w:rFonts w:ascii="Calibri" w:eastAsia="Calibri" w:hAnsi="Calibri" w:cs="Calibri"/>
          <w:bCs/>
          <w:i/>
          <w:iCs/>
          <w:sz w:val="24"/>
          <w:szCs w:val="24"/>
          <w:lang w:eastAsia="en-US"/>
        </w:rPr>
        <w:t>CUP</w:t>
      </w:r>
      <w:r w:rsidRPr="00FD5B5B">
        <w:rPr>
          <w:rFonts w:ascii="Calibri" w:eastAsia="Calibri" w:hAnsi="Calibri" w:cs="Calibri"/>
          <w:b/>
          <w:bCs/>
          <w:i/>
          <w:iCs/>
          <w:sz w:val="24"/>
          <w:szCs w:val="24"/>
          <w:lang w:eastAsia="en-US"/>
        </w:rPr>
        <w:t xml:space="preserve">: </w:t>
      </w:r>
      <w:r w:rsidR="00FD5B5B" w:rsidRPr="00FD5B5B">
        <w:rPr>
          <w:rFonts w:ascii="Calibri" w:eastAsia="Calibri" w:hAnsi="Calibri" w:cs="Calibri"/>
          <w:b/>
          <w:bCs/>
          <w:i/>
          <w:iCs/>
          <w:sz w:val="24"/>
          <w:szCs w:val="24"/>
          <w:lang w:eastAsia="en-US"/>
        </w:rPr>
        <w:t xml:space="preserve">  </w:t>
      </w:r>
      <w:proofErr w:type="gramEnd"/>
      <w:r w:rsidR="00FD5B5B" w:rsidRPr="00FD5B5B">
        <w:rPr>
          <w:rFonts w:ascii="Calibri" w:eastAsia="Calibri" w:hAnsi="Calibri" w:cs="Calibri"/>
          <w:b/>
          <w:bCs/>
          <w:i/>
          <w:iCs/>
          <w:sz w:val="24"/>
          <w:szCs w:val="24"/>
          <w:lang w:eastAsia="en-US"/>
        </w:rPr>
        <w:t xml:space="preserve"> </w:t>
      </w:r>
      <w:r w:rsidR="00FD5B5B" w:rsidRPr="00FD5B5B">
        <w:rPr>
          <w:sz w:val="22"/>
          <w:szCs w:val="22"/>
        </w:rPr>
        <w:t>H64D22004870006</w:t>
      </w:r>
    </w:p>
    <w:p w14:paraId="7053FE35" w14:textId="48747F76" w:rsidR="00FD5B5B" w:rsidRPr="00FD5B5B" w:rsidRDefault="000336FA" w:rsidP="00FD5B5B">
      <w:pPr>
        <w:pStyle w:val="Corpotesto"/>
        <w:tabs>
          <w:tab w:val="left" w:pos="1998"/>
        </w:tabs>
        <w:spacing w:before="142"/>
        <w:jc w:val="both"/>
      </w:pPr>
      <w:proofErr w:type="gramStart"/>
      <w:r w:rsidRPr="00FD5B5B">
        <w:rPr>
          <w:rFonts w:ascii="Calibri" w:eastAsia="Calibri" w:hAnsi="Calibri" w:cs="Calibri"/>
          <w:bCs/>
          <w:i/>
          <w:iCs/>
          <w:sz w:val="24"/>
          <w:szCs w:val="24"/>
          <w:lang w:eastAsia="en-US"/>
        </w:rPr>
        <w:t xml:space="preserve">CIG: </w:t>
      </w:r>
      <w:r w:rsidR="00FD5B5B" w:rsidRPr="00FD5B5B">
        <w:rPr>
          <w:rFonts w:ascii="Calibri" w:eastAsia="Calibri" w:hAnsi="Calibri" w:cs="Calibri"/>
          <w:bCs/>
          <w:i/>
          <w:iCs/>
          <w:sz w:val="24"/>
          <w:szCs w:val="24"/>
          <w:lang w:eastAsia="en-US"/>
        </w:rPr>
        <w:t xml:space="preserve">  </w:t>
      </w:r>
      <w:proofErr w:type="gramEnd"/>
      <w:r w:rsidR="00FD5B5B" w:rsidRPr="00FD5B5B">
        <w:rPr>
          <w:rFonts w:ascii="Calibri" w:eastAsia="Calibri" w:hAnsi="Calibri" w:cs="Calibri"/>
          <w:bCs/>
          <w:i/>
          <w:iCs/>
          <w:sz w:val="24"/>
          <w:szCs w:val="24"/>
          <w:lang w:eastAsia="en-US"/>
        </w:rPr>
        <w:t xml:space="preserve">  </w:t>
      </w:r>
      <w:r w:rsidR="00FD5B5B" w:rsidRPr="00FD5B5B">
        <w:t>9996015C85</w:t>
      </w:r>
    </w:p>
    <w:p w14:paraId="6992B0C6" w14:textId="2526453A" w:rsidR="000336FA" w:rsidRDefault="000336FA" w:rsidP="000336FA">
      <w:pPr>
        <w:widowControl w:val="0"/>
        <w:tabs>
          <w:tab w:val="left" w:pos="1733"/>
        </w:tabs>
        <w:autoSpaceDE w:val="0"/>
        <w:autoSpaceDN w:val="0"/>
        <w:ind w:right="284"/>
        <w:rPr>
          <w:rFonts w:ascii="Calibri" w:eastAsia="Calibri" w:hAnsi="Calibri" w:cs="Calibri"/>
          <w:bCs/>
          <w:i/>
          <w:iCs/>
          <w:sz w:val="24"/>
          <w:szCs w:val="24"/>
          <w:lang w:eastAsia="en-US"/>
        </w:rPr>
      </w:pPr>
    </w:p>
    <w:p w14:paraId="4ACFC8B8" w14:textId="585C5A2B" w:rsidR="000336FA" w:rsidRPr="006138E8" w:rsidRDefault="00D07245" w:rsidP="000336FA">
      <w:pPr>
        <w:widowControl w:val="0"/>
        <w:tabs>
          <w:tab w:val="left" w:pos="1733"/>
        </w:tabs>
        <w:autoSpaceDE w:val="0"/>
        <w:autoSpaceDN w:val="0"/>
        <w:ind w:right="284"/>
        <w:jc w:val="center"/>
        <w:rPr>
          <w:rFonts w:ascii="Calibri" w:eastAsia="Calibri" w:hAnsi="Calibri" w:cs="Calibri"/>
          <w:b/>
          <w:i/>
          <w:iCs/>
          <w:sz w:val="24"/>
          <w:szCs w:val="24"/>
          <w:lang w:eastAsia="en-US"/>
        </w:rPr>
      </w:pPr>
      <w:bookmarkStart w:id="0" w:name="_GoBack"/>
      <w:bookmarkEnd w:id="0"/>
      <w:r>
        <w:rPr>
          <w:rFonts w:ascii="Calibri" w:eastAsia="Calibri" w:hAnsi="Calibri" w:cs="Calibri"/>
          <w:b/>
          <w:i/>
          <w:iCs/>
          <w:sz w:val="24"/>
          <w:szCs w:val="24"/>
          <w:lang w:eastAsia="en-US"/>
        </w:rPr>
        <w:t>DECISIONE A CONTRARRE</w:t>
      </w:r>
      <w:r w:rsidR="000336FA" w:rsidRPr="006138E8">
        <w:rPr>
          <w:rFonts w:ascii="Calibri" w:eastAsia="Calibri" w:hAnsi="Calibri" w:cs="Calibri"/>
          <w:b/>
          <w:i/>
          <w:iCs/>
          <w:sz w:val="24"/>
          <w:szCs w:val="24"/>
          <w:lang w:eastAsia="en-US"/>
        </w:rPr>
        <w:t xml:space="preserve"> </w:t>
      </w:r>
      <w:r>
        <w:rPr>
          <w:rFonts w:ascii="Calibri" w:eastAsia="Calibri" w:hAnsi="Calibri" w:cs="Calibri"/>
          <w:b/>
          <w:i/>
          <w:iCs/>
          <w:sz w:val="24"/>
          <w:szCs w:val="24"/>
          <w:lang w:eastAsia="en-US"/>
        </w:rPr>
        <w:t xml:space="preserve">DI AVVIO PROCEDURA </w:t>
      </w:r>
    </w:p>
    <w:p w14:paraId="094734EB" w14:textId="77777777" w:rsidR="00323DF5" w:rsidRDefault="00323DF5" w:rsidP="00715D85">
      <w:pPr>
        <w:widowControl w:val="0"/>
        <w:tabs>
          <w:tab w:val="left" w:pos="1733"/>
        </w:tabs>
        <w:autoSpaceDE w:val="0"/>
        <w:autoSpaceDN w:val="0"/>
        <w:ind w:right="284"/>
        <w:jc w:val="center"/>
        <w:rPr>
          <w:rFonts w:asciiTheme="minorHAnsi" w:eastAsia="Arial" w:hAnsiTheme="minorHAnsi"/>
          <w:b/>
          <w:bCs/>
          <w:sz w:val="22"/>
          <w:szCs w:val="22"/>
        </w:rPr>
      </w:pPr>
    </w:p>
    <w:p w14:paraId="1B8A4804" w14:textId="721BB0A5" w:rsidR="00015D2C" w:rsidRPr="00015D2C" w:rsidRDefault="00015D2C" w:rsidP="00015D2C">
      <w:pPr>
        <w:keepNext/>
        <w:keepLines/>
        <w:widowControl w:val="0"/>
        <w:jc w:val="center"/>
        <w:outlineLvl w:val="5"/>
        <w:rPr>
          <w:rFonts w:asciiTheme="minorHAnsi" w:eastAsia="Arial" w:hAnsiTheme="minorHAnsi"/>
          <w:b/>
          <w:bCs/>
          <w:sz w:val="22"/>
          <w:szCs w:val="22"/>
        </w:rPr>
      </w:pPr>
      <w:r w:rsidRPr="00015D2C">
        <w:rPr>
          <w:rFonts w:asciiTheme="minorHAnsi" w:eastAsia="Arial" w:hAnsiTheme="minorHAnsi"/>
          <w:b/>
          <w:bCs/>
          <w:sz w:val="22"/>
          <w:szCs w:val="22"/>
        </w:rPr>
        <w:t>IL DIRIGENTE SCOLASTICO</w:t>
      </w:r>
    </w:p>
    <w:p w14:paraId="22F97D9F" w14:textId="77777777" w:rsidR="00015D2C" w:rsidRPr="00015D2C" w:rsidRDefault="00015D2C" w:rsidP="00015D2C">
      <w:pPr>
        <w:keepNext/>
        <w:keepLines/>
        <w:widowControl w:val="0"/>
        <w:outlineLvl w:val="5"/>
        <w:rPr>
          <w:rFonts w:asciiTheme="minorHAnsi" w:eastAsia="Arial" w:hAnsiTheme="minorHAnsi"/>
          <w:bCs/>
          <w:sz w:val="22"/>
          <w:szCs w:val="22"/>
        </w:rPr>
      </w:pPr>
    </w:p>
    <w:p w14:paraId="527F0D0F" w14:textId="03A234EF" w:rsidR="00015D2C" w:rsidRPr="00AF1D76" w:rsidRDefault="00015D2C" w:rsidP="00AF1D76">
      <w:pPr>
        <w:widowControl w:val="0"/>
        <w:tabs>
          <w:tab w:val="left" w:pos="1985"/>
        </w:tabs>
        <w:spacing w:after="120"/>
        <w:ind w:left="1843" w:hanging="1843"/>
        <w:jc w:val="both"/>
        <w:rPr>
          <w:rFonts w:eastAsia="Arial"/>
          <w:sz w:val="24"/>
          <w:szCs w:val="24"/>
          <w:lang w:eastAsia="en-US"/>
        </w:rPr>
      </w:pPr>
      <w:r w:rsidRPr="00C60350">
        <w:rPr>
          <w:rFonts w:eastAsia="Arial"/>
          <w:color w:val="000000"/>
          <w:sz w:val="24"/>
          <w:szCs w:val="24"/>
          <w:shd w:val="clear" w:color="auto" w:fill="FFFFFF"/>
          <w:lang w:bidi="it-IT"/>
        </w:rPr>
        <w:t>VISTO</w:t>
      </w:r>
      <w:r w:rsidRPr="00AF1D76">
        <w:rPr>
          <w:rFonts w:eastAsia="Arial"/>
          <w:b/>
          <w:bCs/>
          <w:color w:val="000000"/>
          <w:sz w:val="24"/>
          <w:szCs w:val="24"/>
          <w:shd w:val="clear" w:color="auto" w:fill="FFFFFF"/>
          <w:lang w:bidi="it-IT"/>
        </w:rPr>
        <w:tab/>
        <w:t xml:space="preserve"> </w:t>
      </w:r>
      <w:r w:rsidRPr="00AF1D76">
        <w:rPr>
          <w:rFonts w:eastAsia="Arial"/>
          <w:sz w:val="24"/>
          <w:szCs w:val="24"/>
          <w:lang w:eastAsia="en-US"/>
        </w:rPr>
        <w:t>il DPR 275/99, concernente norme in materia di autonomia delle istituzioni scolastiche</w:t>
      </w:r>
    </w:p>
    <w:p w14:paraId="00D57318" w14:textId="3ED69B27" w:rsidR="00997C40" w:rsidRPr="00AF1D76" w:rsidRDefault="00997C40" w:rsidP="00AF1D76">
      <w:pPr>
        <w:widowControl w:val="0"/>
        <w:tabs>
          <w:tab w:val="left" w:pos="1985"/>
        </w:tabs>
        <w:spacing w:after="120"/>
        <w:ind w:left="1843" w:hanging="1843"/>
        <w:jc w:val="both"/>
        <w:rPr>
          <w:rFonts w:eastAsia="Arial"/>
          <w:sz w:val="24"/>
          <w:szCs w:val="24"/>
          <w:lang w:eastAsia="en-US"/>
        </w:rPr>
      </w:pPr>
      <w:r w:rsidRPr="00AF1D76">
        <w:rPr>
          <w:rFonts w:eastAsia="Arial"/>
          <w:sz w:val="24"/>
          <w:szCs w:val="24"/>
          <w:lang w:eastAsia="en-US"/>
        </w:rPr>
        <w:t>VISTO</w:t>
      </w:r>
      <w:r w:rsidRPr="00AF1D76">
        <w:rPr>
          <w:rFonts w:eastAsia="Arial"/>
          <w:sz w:val="24"/>
          <w:szCs w:val="24"/>
          <w:lang w:eastAsia="en-US"/>
        </w:rPr>
        <w:tab/>
        <w:t>il decreto del Presidente del Consiglio dei Ministri del 30 settembre 2020 n. 166, recante “Regolamento concernente l’organizzazione del Ministero dell’Istruzione”;</w:t>
      </w:r>
    </w:p>
    <w:p w14:paraId="18A5164B" w14:textId="77777777" w:rsidR="008B413D" w:rsidRPr="00646A75" w:rsidRDefault="008B413D" w:rsidP="008B413D">
      <w:pPr>
        <w:widowControl w:val="0"/>
        <w:overflowPunct w:val="0"/>
        <w:autoSpaceDE w:val="0"/>
        <w:autoSpaceDN w:val="0"/>
        <w:adjustRightInd w:val="0"/>
        <w:spacing w:after="120"/>
        <w:ind w:left="1843" w:hanging="1843"/>
        <w:jc w:val="both"/>
        <w:textAlignment w:val="baseline"/>
        <w:rPr>
          <w:sz w:val="24"/>
        </w:rPr>
      </w:pPr>
      <w:r w:rsidRPr="00646A75">
        <w:rPr>
          <w:sz w:val="24"/>
        </w:rPr>
        <w:t>VISTA</w:t>
      </w:r>
      <w:r w:rsidRPr="00646A75">
        <w:rPr>
          <w:sz w:val="24"/>
        </w:rPr>
        <w:tab/>
        <w:t xml:space="preserve">la Legge 7 agosto 1990, n. 241e ss.mm.ii. </w:t>
      </w:r>
      <w:r w:rsidRPr="00646A75">
        <w:rPr>
          <w:bCs/>
          <w:sz w:val="24"/>
        </w:rPr>
        <w:t>recante “</w:t>
      </w:r>
      <w:r w:rsidRPr="00646A75">
        <w:rPr>
          <w:sz w:val="24"/>
        </w:rPr>
        <w:t>Nuove norme in materia di procedimento amministrativo e di diritto di accesso ai documenti amministrativi”;</w:t>
      </w:r>
    </w:p>
    <w:p w14:paraId="10550667" w14:textId="77777777" w:rsidR="008B413D" w:rsidRPr="00646A75" w:rsidRDefault="008B413D" w:rsidP="008B413D">
      <w:pPr>
        <w:widowControl w:val="0"/>
        <w:overflowPunct w:val="0"/>
        <w:autoSpaceDE w:val="0"/>
        <w:autoSpaceDN w:val="0"/>
        <w:adjustRightInd w:val="0"/>
        <w:spacing w:after="120"/>
        <w:ind w:left="1843" w:hanging="1843"/>
        <w:jc w:val="both"/>
        <w:textAlignment w:val="baseline"/>
        <w:rPr>
          <w:sz w:val="24"/>
        </w:rPr>
      </w:pPr>
      <w:r w:rsidRPr="00646A75">
        <w:rPr>
          <w:sz w:val="24"/>
        </w:rPr>
        <w:t>VISTA</w:t>
      </w:r>
      <w:r w:rsidRPr="00646A75">
        <w:rPr>
          <w:bCs/>
          <w:sz w:val="24"/>
        </w:rPr>
        <w:tab/>
        <w:t>la Legge 15 marzo 1997, n. 59, concernente “</w:t>
      </w:r>
      <w:r w:rsidRPr="00646A75">
        <w:rPr>
          <w:bCs/>
          <w:color w:val="000000"/>
          <w:kern w:val="36"/>
          <w:sz w:val="24"/>
        </w:rPr>
        <w:t xml:space="preserve">Delega al Governo per il conferimento di funzioni e compiti alle regioni ed enti locali, per la riforma della Pubblica </w:t>
      </w:r>
      <w:r w:rsidRPr="00646A75">
        <w:rPr>
          <w:sz w:val="24"/>
        </w:rPr>
        <w:t>Amministrazione e per la semplificazione amministrativa";</w:t>
      </w:r>
    </w:p>
    <w:p w14:paraId="28E35803" w14:textId="77777777" w:rsidR="008B413D" w:rsidRPr="00646A75" w:rsidRDefault="008B413D" w:rsidP="008B413D">
      <w:pPr>
        <w:widowControl w:val="0"/>
        <w:overflowPunct w:val="0"/>
        <w:autoSpaceDE w:val="0"/>
        <w:autoSpaceDN w:val="0"/>
        <w:adjustRightInd w:val="0"/>
        <w:spacing w:after="120"/>
        <w:ind w:left="1843" w:hanging="1843"/>
        <w:jc w:val="both"/>
        <w:textAlignment w:val="baseline"/>
        <w:rPr>
          <w:bCs/>
          <w:sz w:val="24"/>
        </w:rPr>
      </w:pPr>
      <w:r w:rsidRPr="00646A75">
        <w:rPr>
          <w:bCs/>
          <w:sz w:val="24"/>
        </w:rPr>
        <w:t xml:space="preserve">VISTO </w:t>
      </w:r>
      <w:r w:rsidRPr="00646A75">
        <w:rPr>
          <w:bCs/>
          <w:sz w:val="24"/>
        </w:rPr>
        <w:tab/>
        <w:t>il D.P.R. 8 marzo 1999, n. 275, “Regolamento recante norme in materia di Autonomia delle istituzioni scolastiche ai sensi dell'Art.21, della Legge 15 marzo 1997, n. 59”;</w:t>
      </w:r>
    </w:p>
    <w:p w14:paraId="34B44694" w14:textId="77777777" w:rsidR="008B413D" w:rsidRPr="00646A75" w:rsidRDefault="008B413D" w:rsidP="008B413D">
      <w:pPr>
        <w:widowControl w:val="0"/>
        <w:overflowPunct w:val="0"/>
        <w:autoSpaceDE w:val="0"/>
        <w:autoSpaceDN w:val="0"/>
        <w:adjustRightInd w:val="0"/>
        <w:spacing w:after="120"/>
        <w:ind w:left="1843" w:hanging="1843"/>
        <w:jc w:val="both"/>
        <w:textAlignment w:val="baseline"/>
        <w:rPr>
          <w:bCs/>
          <w:sz w:val="24"/>
        </w:rPr>
      </w:pPr>
      <w:r w:rsidRPr="00646A75">
        <w:rPr>
          <w:bCs/>
          <w:sz w:val="24"/>
        </w:rPr>
        <w:t xml:space="preserve">VISTO </w:t>
      </w:r>
      <w:r w:rsidRPr="00646A75">
        <w:rPr>
          <w:bCs/>
          <w:sz w:val="24"/>
        </w:rPr>
        <w:tab/>
        <w:t>l’Art. 26 c. 3 della Legge 23 dicembre 1999, n. 488 “Disposizioni per la formazione del bilancio annuale e pluriennale dello Stato” (Legge finanziaria 2000) e ss.mm.ii.;</w:t>
      </w:r>
    </w:p>
    <w:p w14:paraId="03046D4B" w14:textId="77777777" w:rsidR="008B413D" w:rsidRPr="00646A75" w:rsidRDefault="008B413D" w:rsidP="008B413D">
      <w:pPr>
        <w:widowControl w:val="0"/>
        <w:overflowPunct w:val="0"/>
        <w:autoSpaceDE w:val="0"/>
        <w:autoSpaceDN w:val="0"/>
        <w:adjustRightInd w:val="0"/>
        <w:spacing w:after="120"/>
        <w:ind w:left="1843" w:hanging="1843"/>
        <w:jc w:val="both"/>
        <w:textAlignment w:val="baseline"/>
        <w:rPr>
          <w:bCs/>
          <w:sz w:val="24"/>
        </w:rPr>
      </w:pPr>
      <w:r w:rsidRPr="00646A75">
        <w:rPr>
          <w:bCs/>
          <w:sz w:val="24"/>
        </w:rPr>
        <w:t>VISTO</w:t>
      </w:r>
      <w:r w:rsidRPr="00646A75">
        <w:rPr>
          <w:bCs/>
          <w:sz w:val="24"/>
        </w:rPr>
        <w:tab/>
        <w:t>il D.Lgs30 marzo 2001, n. 165</w:t>
      </w:r>
      <w:r w:rsidRPr="00646A75">
        <w:rPr>
          <w:sz w:val="24"/>
        </w:rPr>
        <w:t xml:space="preserve"> e ss.mm.ii. </w:t>
      </w:r>
      <w:r w:rsidRPr="00646A75">
        <w:rPr>
          <w:bCs/>
          <w:sz w:val="24"/>
        </w:rPr>
        <w:t>recante “Norme generali sull’ordinamento del lavoro alle dipendenze delle Amministrazioni Pubbliche”;</w:t>
      </w:r>
    </w:p>
    <w:p w14:paraId="5BE17B56" w14:textId="77777777" w:rsidR="008B413D" w:rsidRPr="00646A75" w:rsidRDefault="008B413D" w:rsidP="008B413D">
      <w:pPr>
        <w:widowControl w:val="0"/>
        <w:overflowPunct w:val="0"/>
        <w:autoSpaceDE w:val="0"/>
        <w:autoSpaceDN w:val="0"/>
        <w:adjustRightInd w:val="0"/>
        <w:spacing w:after="120"/>
        <w:ind w:left="1843" w:hanging="1843"/>
        <w:textAlignment w:val="baseline"/>
        <w:rPr>
          <w:bCs/>
          <w:sz w:val="24"/>
        </w:rPr>
      </w:pPr>
      <w:r w:rsidRPr="00646A75">
        <w:rPr>
          <w:bCs/>
          <w:sz w:val="24"/>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14:paraId="744568B5" w14:textId="5756A366" w:rsidR="008B413D" w:rsidRPr="00646A75" w:rsidRDefault="008B413D" w:rsidP="008B413D">
      <w:pPr>
        <w:widowControl w:val="0"/>
        <w:overflowPunct w:val="0"/>
        <w:autoSpaceDE w:val="0"/>
        <w:autoSpaceDN w:val="0"/>
        <w:adjustRightInd w:val="0"/>
        <w:spacing w:after="120"/>
        <w:ind w:left="1843" w:hanging="1843"/>
        <w:textAlignment w:val="baseline"/>
        <w:rPr>
          <w:bCs/>
          <w:sz w:val="24"/>
        </w:rPr>
      </w:pPr>
      <w:r w:rsidRPr="00646A75">
        <w:rPr>
          <w:bCs/>
          <w:sz w:val="24"/>
        </w:rPr>
        <w:t>VISTA</w:t>
      </w:r>
      <w:r w:rsidRPr="00646A75">
        <w:rPr>
          <w:bCs/>
          <w:sz w:val="24"/>
        </w:rPr>
        <w:tab/>
        <w:t>la Legge 13 luglio 2015, n. 107 recante “Riforma del sistema nazionale di istruzione e formazione e delega per il riordino delle disposizioni legislative vigenti”</w:t>
      </w:r>
      <w:r w:rsidR="009946C4">
        <w:rPr>
          <w:bCs/>
          <w:sz w:val="24"/>
        </w:rPr>
        <w:t>;</w:t>
      </w:r>
    </w:p>
    <w:p w14:paraId="25CEF020" w14:textId="77777777" w:rsidR="008B413D" w:rsidRPr="00646A75" w:rsidRDefault="008B413D" w:rsidP="008B413D">
      <w:pPr>
        <w:widowControl w:val="0"/>
        <w:overflowPunct w:val="0"/>
        <w:autoSpaceDE w:val="0"/>
        <w:autoSpaceDN w:val="0"/>
        <w:adjustRightInd w:val="0"/>
        <w:spacing w:after="120"/>
        <w:ind w:left="1843" w:hanging="1843"/>
        <w:textAlignment w:val="baseline"/>
        <w:rPr>
          <w:bCs/>
          <w:sz w:val="24"/>
        </w:rPr>
      </w:pPr>
      <w:r w:rsidRPr="00646A75">
        <w:rPr>
          <w:bCs/>
          <w:sz w:val="24"/>
        </w:rPr>
        <w:t xml:space="preserve">VISTO </w:t>
      </w:r>
      <w:r w:rsidRPr="00646A75">
        <w:rPr>
          <w:bCs/>
          <w:sz w:val="24"/>
        </w:rPr>
        <w:tab/>
        <w:t>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0EDEC595" w14:textId="4EA1EF26" w:rsidR="008B413D" w:rsidRPr="00646A75" w:rsidRDefault="008B413D" w:rsidP="008B413D">
      <w:pPr>
        <w:widowControl w:val="0"/>
        <w:overflowPunct w:val="0"/>
        <w:autoSpaceDE w:val="0"/>
        <w:autoSpaceDN w:val="0"/>
        <w:adjustRightInd w:val="0"/>
        <w:spacing w:after="120"/>
        <w:ind w:left="1843" w:hanging="1843"/>
        <w:textAlignment w:val="baseline"/>
        <w:rPr>
          <w:bCs/>
          <w:sz w:val="24"/>
        </w:rPr>
      </w:pPr>
      <w:r w:rsidRPr="00646A75">
        <w:rPr>
          <w:bCs/>
          <w:sz w:val="24"/>
        </w:rPr>
        <w:t xml:space="preserve">VISTO  </w:t>
      </w:r>
      <w:r w:rsidRPr="00646A75">
        <w:rPr>
          <w:bCs/>
          <w:sz w:val="24"/>
        </w:rPr>
        <w:tab/>
        <w:t xml:space="preserve">l’art. 1, comma 450, della L. 296/2006, come modificato dall’art. 1, comma 495, della L. 208/2015 450, il quale prevede che «Le amministrazioni statali centrali e periferiche, ad </w:t>
      </w:r>
      <w:r w:rsidRPr="00646A75">
        <w:rPr>
          <w:bCs/>
          <w:sz w:val="24"/>
        </w:rPr>
        <w:lastRenderedPageBreak/>
        <w:t>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w:t>
      </w:r>
      <w:r w:rsidR="009946C4">
        <w:rPr>
          <w:bCs/>
          <w:sz w:val="24"/>
        </w:rPr>
        <w:t>cedure di cui al presente comma;</w:t>
      </w:r>
      <w:r w:rsidRPr="00646A75">
        <w:rPr>
          <w:bCs/>
          <w:sz w:val="24"/>
        </w:rPr>
        <w:t xml:space="preserve"> </w:t>
      </w:r>
    </w:p>
    <w:p w14:paraId="134EA353" w14:textId="356061DE" w:rsidR="008B413D" w:rsidRPr="00646A75" w:rsidRDefault="008B413D" w:rsidP="008B413D">
      <w:pPr>
        <w:spacing w:after="120"/>
        <w:ind w:left="1843" w:hanging="1843"/>
        <w:rPr>
          <w:sz w:val="24"/>
          <w:szCs w:val="24"/>
        </w:rPr>
      </w:pPr>
      <w:r w:rsidRPr="00646A75">
        <w:rPr>
          <w:sz w:val="24"/>
          <w:szCs w:val="24"/>
        </w:rPr>
        <w:t xml:space="preserve">VISTO </w:t>
      </w:r>
      <w:r w:rsidRPr="00646A75">
        <w:rPr>
          <w:sz w:val="24"/>
          <w:szCs w:val="24"/>
        </w:rPr>
        <w:tab/>
        <w:t>l’art. 1 comma 130 della legge di bilancio che dispone: “All'articolo 1, comma 450, della legge 27 dicembre 2006, n. 296, le parole: «1.000 eur</w:t>
      </w:r>
      <w:r>
        <w:rPr>
          <w:sz w:val="24"/>
          <w:szCs w:val="24"/>
        </w:rPr>
        <w:t>o</w:t>
      </w:r>
      <w:r w:rsidRPr="00646A75">
        <w:rPr>
          <w:sz w:val="24"/>
          <w:szCs w:val="24"/>
        </w:rPr>
        <w:t>», ovunque ricorrono, sono sostituite dalle seguenti: «5.000 euro»”</w:t>
      </w:r>
      <w:r w:rsidR="009946C4">
        <w:rPr>
          <w:sz w:val="24"/>
          <w:szCs w:val="24"/>
        </w:rPr>
        <w:t>;</w:t>
      </w:r>
    </w:p>
    <w:p w14:paraId="61B3C4C7" w14:textId="4D974C0D" w:rsidR="00C60350" w:rsidRDefault="008B413D" w:rsidP="008B413D">
      <w:pPr>
        <w:overflowPunct w:val="0"/>
        <w:adjustRightInd w:val="0"/>
        <w:spacing w:after="120"/>
        <w:ind w:left="1843" w:hanging="1843"/>
        <w:textAlignment w:val="baseline"/>
        <w:rPr>
          <w:bCs/>
          <w:sz w:val="24"/>
          <w:szCs w:val="24"/>
        </w:rPr>
      </w:pPr>
      <w:r w:rsidRPr="00646A75">
        <w:rPr>
          <w:bCs/>
          <w:sz w:val="24"/>
          <w:szCs w:val="24"/>
        </w:rPr>
        <w:t>VISTO</w:t>
      </w:r>
      <w:r w:rsidRPr="00646A75">
        <w:rPr>
          <w:bCs/>
          <w:sz w:val="24"/>
          <w:szCs w:val="24"/>
        </w:rPr>
        <w:tab/>
        <w:t xml:space="preserve">il D.Lgs </w:t>
      </w:r>
      <w:r w:rsidR="00C60350">
        <w:rPr>
          <w:bCs/>
          <w:sz w:val="24"/>
          <w:szCs w:val="24"/>
        </w:rPr>
        <w:t>31</w:t>
      </w:r>
      <w:r w:rsidRPr="00646A75">
        <w:rPr>
          <w:bCs/>
          <w:sz w:val="24"/>
          <w:szCs w:val="24"/>
        </w:rPr>
        <w:t xml:space="preserve"> </w:t>
      </w:r>
      <w:r w:rsidR="00C60350">
        <w:rPr>
          <w:bCs/>
          <w:sz w:val="24"/>
          <w:szCs w:val="24"/>
        </w:rPr>
        <w:t>marzo</w:t>
      </w:r>
      <w:r w:rsidRPr="00646A75">
        <w:rPr>
          <w:bCs/>
          <w:sz w:val="24"/>
          <w:szCs w:val="24"/>
        </w:rPr>
        <w:t xml:space="preserve"> 20</w:t>
      </w:r>
      <w:r w:rsidR="00C60350">
        <w:rPr>
          <w:bCs/>
          <w:sz w:val="24"/>
          <w:szCs w:val="24"/>
        </w:rPr>
        <w:t>23</w:t>
      </w:r>
      <w:r w:rsidRPr="00646A75">
        <w:rPr>
          <w:bCs/>
          <w:sz w:val="24"/>
          <w:szCs w:val="24"/>
        </w:rPr>
        <w:t xml:space="preserve"> n. </w:t>
      </w:r>
      <w:r w:rsidR="00C60350">
        <w:rPr>
          <w:bCs/>
          <w:sz w:val="24"/>
          <w:szCs w:val="24"/>
        </w:rPr>
        <w:t>36</w:t>
      </w:r>
      <w:r w:rsidRPr="00646A75">
        <w:rPr>
          <w:bCs/>
          <w:sz w:val="24"/>
          <w:szCs w:val="24"/>
        </w:rPr>
        <w:t xml:space="preserve"> recante “</w:t>
      </w:r>
      <w:r w:rsidR="00C60350" w:rsidRPr="00C60350">
        <w:rPr>
          <w:bCs/>
          <w:sz w:val="24"/>
          <w:szCs w:val="24"/>
        </w:rPr>
        <w:t>Codice dei contratti pubblici in attuazione dell'articolo 1 della legge 21 giugno 2022, n. 78, recante delega al Governo in materia di contratti pubblici</w:t>
      </w:r>
      <w:r w:rsidR="009946C4">
        <w:rPr>
          <w:bCs/>
          <w:sz w:val="24"/>
          <w:szCs w:val="24"/>
        </w:rPr>
        <w:t>;</w:t>
      </w:r>
    </w:p>
    <w:p w14:paraId="012EF3F1" w14:textId="404D76B9" w:rsidR="008B413D" w:rsidRDefault="008B413D" w:rsidP="00D07245">
      <w:pPr>
        <w:overflowPunct w:val="0"/>
        <w:adjustRightInd w:val="0"/>
        <w:spacing w:after="120"/>
        <w:ind w:left="1843" w:hanging="1843"/>
        <w:jc w:val="both"/>
        <w:textAlignment w:val="baseline"/>
        <w:rPr>
          <w:bCs/>
          <w:sz w:val="24"/>
          <w:szCs w:val="24"/>
        </w:rPr>
      </w:pPr>
      <w:r w:rsidRPr="00646A75">
        <w:rPr>
          <w:bCs/>
          <w:sz w:val="24"/>
          <w:szCs w:val="24"/>
        </w:rPr>
        <w:t>CONSIDERATO</w:t>
      </w:r>
      <w:r w:rsidRPr="00646A75">
        <w:rPr>
          <w:bCs/>
          <w:sz w:val="24"/>
          <w:szCs w:val="24"/>
        </w:rPr>
        <w:tab/>
        <w:t xml:space="preserve">in particolare l’art. </w:t>
      </w:r>
      <w:r w:rsidR="002647DC">
        <w:rPr>
          <w:bCs/>
          <w:sz w:val="24"/>
          <w:szCs w:val="24"/>
        </w:rPr>
        <w:t>17</w:t>
      </w:r>
      <w:r w:rsidRPr="00646A75">
        <w:rPr>
          <w:bCs/>
          <w:sz w:val="24"/>
          <w:szCs w:val="24"/>
        </w:rPr>
        <w:t xml:space="preserve">, comma </w:t>
      </w:r>
      <w:r w:rsidR="002647DC">
        <w:rPr>
          <w:bCs/>
          <w:sz w:val="24"/>
          <w:szCs w:val="24"/>
        </w:rPr>
        <w:t>1</w:t>
      </w:r>
      <w:r w:rsidRPr="00646A75">
        <w:rPr>
          <w:bCs/>
          <w:sz w:val="24"/>
          <w:szCs w:val="24"/>
        </w:rPr>
        <w:t xml:space="preserve">, del D.Lgs. </w:t>
      </w:r>
      <w:r w:rsidR="002647DC">
        <w:rPr>
          <w:bCs/>
          <w:sz w:val="24"/>
          <w:szCs w:val="24"/>
        </w:rPr>
        <w:t>36</w:t>
      </w:r>
      <w:r w:rsidRPr="00646A75">
        <w:rPr>
          <w:bCs/>
          <w:sz w:val="24"/>
          <w:szCs w:val="24"/>
        </w:rPr>
        <w:t>/20</w:t>
      </w:r>
      <w:r w:rsidR="002647DC">
        <w:rPr>
          <w:bCs/>
          <w:sz w:val="24"/>
          <w:szCs w:val="24"/>
        </w:rPr>
        <w:t>23</w:t>
      </w:r>
      <w:r w:rsidRPr="00646A75">
        <w:rPr>
          <w:bCs/>
          <w:sz w:val="24"/>
          <w:szCs w:val="24"/>
        </w:rPr>
        <w:t>,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r w:rsidR="009946C4">
        <w:rPr>
          <w:bCs/>
          <w:sz w:val="24"/>
          <w:szCs w:val="24"/>
        </w:rPr>
        <w:t>;</w:t>
      </w:r>
    </w:p>
    <w:p w14:paraId="4854F0CE" w14:textId="6F67FCE2" w:rsidR="002647DC" w:rsidRPr="00646A75" w:rsidRDefault="002647DC" w:rsidP="00D07245">
      <w:pPr>
        <w:overflowPunct w:val="0"/>
        <w:adjustRightInd w:val="0"/>
        <w:spacing w:after="120"/>
        <w:ind w:left="1843" w:hanging="1843"/>
        <w:jc w:val="both"/>
        <w:textAlignment w:val="baseline"/>
        <w:rPr>
          <w:bCs/>
          <w:sz w:val="24"/>
          <w:szCs w:val="24"/>
        </w:rPr>
      </w:pPr>
      <w:r w:rsidRPr="00646A75">
        <w:rPr>
          <w:bCs/>
          <w:sz w:val="24"/>
          <w:szCs w:val="24"/>
        </w:rPr>
        <w:t>CONSIDERATO</w:t>
      </w:r>
      <w:r w:rsidRPr="00646A75">
        <w:rPr>
          <w:bCs/>
          <w:sz w:val="24"/>
          <w:szCs w:val="24"/>
        </w:rPr>
        <w:tab/>
        <w:t xml:space="preserve">in particolare l’art. </w:t>
      </w:r>
      <w:r>
        <w:rPr>
          <w:bCs/>
          <w:sz w:val="24"/>
          <w:szCs w:val="24"/>
        </w:rPr>
        <w:t>17</w:t>
      </w:r>
      <w:r w:rsidRPr="00646A75">
        <w:rPr>
          <w:bCs/>
          <w:sz w:val="24"/>
          <w:szCs w:val="24"/>
        </w:rPr>
        <w:t xml:space="preserve">, comma </w:t>
      </w:r>
      <w:r>
        <w:rPr>
          <w:bCs/>
          <w:sz w:val="24"/>
          <w:szCs w:val="24"/>
        </w:rPr>
        <w:t>2</w:t>
      </w:r>
      <w:r w:rsidRPr="00646A75">
        <w:rPr>
          <w:bCs/>
          <w:sz w:val="24"/>
          <w:szCs w:val="24"/>
        </w:rPr>
        <w:t xml:space="preserve">, del D.Lgs. </w:t>
      </w:r>
      <w:r>
        <w:rPr>
          <w:bCs/>
          <w:sz w:val="24"/>
          <w:szCs w:val="24"/>
        </w:rPr>
        <w:t>36</w:t>
      </w:r>
      <w:r w:rsidRPr="00646A75">
        <w:rPr>
          <w:bCs/>
          <w:sz w:val="24"/>
          <w:szCs w:val="24"/>
        </w:rPr>
        <w:t>/20</w:t>
      </w:r>
      <w:r>
        <w:rPr>
          <w:bCs/>
          <w:sz w:val="24"/>
          <w:szCs w:val="24"/>
        </w:rPr>
        <w:t>23</w:t>
      </w:r>
      <w:r w:rsidRPr="00646A75">
        <w:rPr>
          <w:bCs/>
          <w:sz w:val="24"/>
          <w:szCs w:val="24"/>
        </w:rPr>
        <w:t xml:space="preserve">, il quale prevede che, </w:t>
      </w:r>
      <w:r>
        <w:rPr>
          <w:bCs/>
          <w:sz w:val="24"/>
          <w:szCs w:val="24"/>
        </w:rPr>
        <w:t>i</w:t>
      </w:r>
      <w:r w:rsidRPr="002647DC">
        <w:rPr>
          <w:bCs/>
          <w:sz w:val="24"/>
          <w:szCs w:val="24"/>
        </w:rPr>
        <w:t>n caso di affidamento diretto, l’atto di cui al comma 1 individua l’oggetto, l’importo e il contraente, unitamente alle ragioni della sua scelta, ai requisiti di carattere generale e, se necessari, a quelli inerenti alla capacità economico-finanziaria e tecnico-profe</w:t>
      </w:r>
      <w:r w:rsidR="009946C4">
        <w:rPr>
          <w:bCs/>
          <w:sz w:val="24"/>
          <w:szCs w:val="24"/>
        </w:rPr>
        <w:t>ssionale;</w:t>
      </w:r>
    </w:p>
    <w:p w14:paraId="01511BA1" w14:textId="721026E5" w:rsidR="008B413D" w:rsidRPr="00646A75" w:rsidRDefault="008B413D" w:rsidP="004C4A84">
      <w:pPr>
        <w:spacing w:after="120"/>
        <w:ind w:left="1843" w:hanging="1843"/>
        <w:jc w:val="both"/>
        <w:rPr>
          <w:sz w:val="24"/>
          <w:szCs w:val="24"/>
        </w:rPr>
      </w:pPr>
      <w:r w:rsidRPr="00646A75">
        <w:rPr>
          <w:sz w:val="24"/>
          <w:szCs w:val="24"/>
        </w:rPr>
        <w:t>CONSIDERATO</w:t>
      </w:r>
      <w:r w:rsidRPr="00646A75">
        <w:rPr>
          <w:sz w:val="24"/>
          <w:szCs w:val="24"/>
        </w:rPr>
        <w:tab/>
        <w:t xml:space="preserve">in particolare l’Art. </w:t>
      </w:r>
      <w:r w:rsidR="002647DC">
        <w:rPr>
          <w:sz w:val="24"/>
          <w:szCs w:val="24"/>
        </w:rPr>
        <w:t>50</w:t>
      </w:r>
      <w:r w:rsidRPr="00646A75">
        <w:rPr>
          <w:sz w:val="24"/>
          <w:szCs w:val="24"/>
        </w:rPr>
        <w:t xml:space="preserve"> c</w:t>
      </w:r>
      <w:r w:rsidR="002647DC">
        <w:rPr>
          <w:sz w:val="24"/>
          <w:szCs w:val="24"/>
        </w:rPr>
        <w:t>omma</w:t>
      </w:r>
      <w:r w:rsidRPr="00646A75">
        <w:rPr>
          <w:sz w:val="24"/>
          <w:szCs w:val="24"/>
        </w:rPr>
        <w:t xml:space="preserve"> </w:t>
      </w:r>
      <w:r w:rsidR="002647DC">
        <w:rPr>
          <w:sz w:val="24"/>
          <w:szCs w:val="24"/>
        </w:rPr>
        <w:t>1</w:t>
      </w:r>
      <w:r w:rsidRPr="00646A75">
        <w:rPr>
          <w:sz w:val="24"/>
          <w:szCs w:val="24"/>
        </w:rPr>
        <w:t>, lett</w:t>
      </w:r>
      <w:r w:rsidR="002647DC">
        <w:rPr>
          <w:sz w:val="24"/>
          <w:szCs w:val="24"/>
        </w:rPr>
        <w:t>era b)</w:t>
      </w:r>
      <w:r w:rsidRPr="00646A75">
        <w:rPr>
          <w:sz w:val="24"/>
          <w:szCs w:val="24"/>
        </w:rPr>
        <w:t xml:space="preserve">, del </w:t>
      </w:r>
      <w:r w:rsidRPr="00646A75">
        <w:rPr>
          <w:bCs/>
          <w:sz w:val="24"/>
          <w:szCs w:val="24"/>
        </w:rPr>
        <w:t xml:space="preserve">D.Lgs </w:t>
      </w:r>
      <w:r w:rsidR="002647DC">
        <w:rPr>
          <w:bCs/>
          <w:sz w:val="24"/>
          <w:szCs w:val="24"/>
        </w:rPr>
        <w:t>36/2023</w:t>
      </w:r>
      <w:r w:rsidRPr="00646A75">
        <w:rPr>
          <w:bCs/>
          <w:sz w:val="24"/>
          <w:szCs w:val="24"/>
        </w:rPr>
        <w:t xml:space="preserve"> che </w:t>
      </w:r>
      <w:r w:rsidRPr="00646A75">
        <w:rPr>
          <w:sz w:val="24"/>
          <w:szCs w:val="24"/>
        </w:rPr>
        <w:t xml:space="preserve">prevede che “le stazioni appaltanti procedono </w:t>
      </w:r>
      <w:r w:rsidR="002647DC">
        <w:rPr>
          <w:sz w:val="24"/>
          <w:szCs w:val="24"/>
        </w:rPr>
        <w:t xml:space="preserve">in </w:t>
      </w:r>
      <w:r w:rsidR="002647DC" w:rsidRPr="002647DC">
        <w:rPr>
          <w:sz w:val="24"/>
          <w:szCs w:val="24"/>
        </w:rPr>
        <w:t>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r w:rsidRPr="00646A75">
        <w:rPr>
          <w:sz w:val="24"/>
          <w:szCs w:val="24"/>
        </w:rPr>
        <w:t>”;</w:t>
      </w:r>
    </w:p>
    <w:p w14:paraId="66E8B141" w14:textId="77777777" w:rsidR="001F2037" w:rsidRDefault="008B413D" w:rsidP="004C4A84">
      <w:pPr>
        <w:spacing w:after="120"/>
        <w:ind w:left="1843" w:hanging="1843"/>
        <w:jc w:val="both"/>
        <w:rPr>
          <w:sz w:val="24"/>
          <w:szCs w:val="24"/>
        </w:rPr>
      </w:pPr>
      <w:r w:rsidRPr="00646A75">
        <w:rPr>
          <w:sz w:val="24"/>
          <w:szCs w:val="24"/>
        </w:rPr>
        <w:t>CONSIDERATO</w:t>
      </w:r>
      <w:r w:rsidRPr="00646A75">
        <w:rPr>
          <w:sz w:val="24"/>
          <w:szCs w:val="24"/>
        </w:rPr>
        <w:tab/>
        <w:t xml:space="preserve">che ai sensi dell'articolo </w:t>
      </w:r>
      <w:r w:rsidR="001F2037">
        <w:rPr>
          <w:sz w:val="24"/>
          <w:szCs w:val="24"/>
        </w:rPr>
        <w:t>62</w:t>
      </w:r>
      <w:r w:rsidRPr="00646A75">
        <w:rPr>
          <w:sz w:val="24"/>
          <w:szCs w:val="24"/>
        </w:rPr>
        <w:t xml:space="preserve">, comma </w:t>
      </w:r>
      <w:r w:rsidR="001F2037">
        <w:rPr>
          <w:sz w:val="24"/>
          <w:szCs w:val="24"/>
        </w:rPr>
        <w:t>1</w:t>
      </w:r>
      <w:r w:rsidRPr="00646A75">
        <w:rPr>
          <w:sz w:val="24"/>
          <w:szCs w:val="24"/>
        </w:rPr>
        <w:t xml:space="preserve">, </w:t>
      </w:r>
      <w:r w:rsidR="001F2037">
        <w:rPr>
          <w:sz w:val="24"/>
          <w:szCs w:val="24"/>
        </w:rPr>
        <w:t>“t</w:t>
      </w:r>
      <w:r w:rsidR="001F2037" w:rsidRPr="001F2037">
        <w:rPr>
          <w:sz w:val="24"/>
          <w:szCs w:val="24"/>
        </w:rPr>
        <w:t>utte le stazioni appaltanti, fermi restando gli obblighi di utilizzo di strumenti di acquisto e di negoziazione previsti dalle vigenti disposizioni in materia di contenimento della spesa, possono procedere direttamente e autonomamente all'acquisizione di forniture e servizi di importo non superiore alle soglie previste per gli affidamenti diretti, e all’affidamento di lavori d’importo pari o inferiore a 500.000 euro, nonché attraverso l'effettuazione di ordini a valere su strumenti di acquisto messi a disposizione dalle centrali di committenza qualificate e dai soggetti aggregatori.</w:t>
      </w:r>
    </w:p>
    <w:p w14:paraId="79555A9D" w14:textId="21FC4B7D" w:rsidR="008B413D" w:rsidRPr="00646A75" w:rsidRDefault="008B413D" w:rsidP="004C4A84">
      <w:pPr>
        <w:spacing w:after="120"/>
        <w:ind w:left="1843" w:hanging="1843"/>
        <w:jc w:val="both"/>
        <w:rPr>
          <w:bCs/>
          <w:sz w:val="24"/>
          <w:szCs w:val="24"/>
        </w:rPr>
      </w:pPr>
      <w:r w:rsidRPr="00646A75">
        <w:rPr>
          <w:bCs/>
          <w:sz w:val="24"/>
          <w:szCs w:val="24"/>
        </w:rPr>
        <w:t>VISTO</w:t>
      </w:r>
      <w:r w:rsidRPr="00646A75">
        <w:rPr>
          <w:bCs/>
          <w:sz w:val="24"/>
          <w:szCs w:val="24"/>
        </w:rPr>
        <w:tab/>
        <w:t xml:space="preserve">il </w:t>
      </w:r>
      <w:proofErr w:type="spellStart"/>
      <w:r w:rsidRPr="00646A75">
        <w:rPr>
          <w:bCs/>
          <w:sz w:val="24"/>
          <w:szCs w:val="24"/>
        </w:rPr>
        <w:t>D.Lgs</w:t>
      </w:r>
      <w:proofErr w:type="spellEnd"/>
      <w:r w:rsidRPr="00646A75">
        <w:rPr>
          <w:bCs/>
          <w:sz w:val="24"/>
          <w:szCs w:val="24"/>
        </w:rPr>
        <w:t xml:space="preserve"> 25 maggio 2016, n. 97 recante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w:t>
      </w:r>
    </w:p>
    <w:p w14:paraId="7E248BF0" w14:textId="77777777" w:rsidR="008B413D" w:rsidRPr="00646A75" w:rsidRDefault="008B413D" w:rsidP="004C4A84">
      <w:pPr>
        <w:overflowPunct w:val="0"/>
        <w:adjustRightInd w:val="0"/>
        <w:spacing w:after="120"/>
        <w:ind w:left="1843" w:hanging="1843"/>
        <w:jc w:val="both"/>
        <w:textAlignment w:val="baseline"/>
        <w:rPr>
          <w:bCs/>
          <w:sz w:val="24"/>
          <w:szCs w:val="24"/>
        </w:rPr>
      </w:pPr>
      <w:r w:rsidRPr="00646A75">
        <w:rPr>
          <w:bCs/>
          <w:sz w:val="24"/>
          <w:szCs w:val="24"/>
        </w:rPr>
        <w:lastRenderedPageBreak/>
        <w:t>VISTO</w:t>
      </w:r>
      <w:r w:rsidRPr="00646A75">
        <w:rPr>
          <w:bCs/>
          <w:sz w:val="24"/>
          <w:szCs w:val="24"/>
        </w:rPr>
        <w:tab/>
        <w:t>il D.I. 28 agosto 2018, n. 129 “Regolamento recante istruzioni generali sulla gestione amministrativo-contabile delle istituzioni scolastiche, ai sensi dell'articolo 1, comma 143, della legge 13 luglio 2015, n. 107”;</w:t>
      </w:r>
    </w:p>
    <w:p w14:paraId="5B197557" w14:textId="77777777" w:rsidR="008B413D" w:rsidRPr="00646A75" w:rsidRDefault="008B413D" w:rsidP="004C4A84">
      <w:pPr>
        <w:overflowPunct w:val="0"/>
        <w:adjustRightInd w:val="0"/>
        <w:spacing w:after="120"/>
        <w:ind w:left="1843" w:hanging="1843"/>
        <w:jc w:val="both"/>
        <w:textAlignment w:val="baseline"/>
        <w:rPr>
          <w:bCs/>
          <w:sz w:val="24"/>
          <w:szCs w:val="24"/>
        </w:rPr>
      </w:pPr>
      <w:r w:rsidRPr="00646A75">
        <w:rPr>
          <w:sz w:val="24"/>
          <w:szCs w:val="24"/>
        </w:rPr>
        <w:t>CONSIDERATO</w:t>
      </w:r>
      <w:r w:rsidRPr="00646A75">
        <w:rPr>
          <w:sz w:val="24"/>
          <w:szCs w:val="24"/>
        </w:rPr>
        <w:tab/>
        <w:t xml:space="preserve">in particolare l’Art. </w:t>
      </w:r>
      <w:r w:rsidRPr="00646A75">
        <w:rPr>
          <w:bCs/>
          <w:sz w:val="24"/>
          <w:szCs w:val="24"/>
        </w:rPr>
        <w:t>4 c. 4 del D.I. 28 agosto 2018, n. 129 che recita “Con l'approvazione del   programma   annuale   si   intendono autorizzati l'accertamento delle entrate e l'impegno delle spese ivi previste”;</w:t>
      </w:r>
    </w:p>
    <w:p w14:paraId="36DA96D0" w14:textId="4749A995" w:rsidR="004C4A84" w:rsidRPr="001F2037" w:rsidRDefault="004C4A84" w:rsidP="004C4A84">
      <w:pPr>
        <w:autoSpaceDE w:val="0"/>
        <w:autoSpaceDN w:val="0"/>
        <w:adjustRightInd w:val="0"/>
        <w:spacing w:after="120"/>
        <w:ind w:left="1843" w:hanging="1843"/>
        <w:rPr>
          <w:color w:val="000000"/>
          <w:sz w:val="24"/>
          <w:szCs w:val="24"/>
        </w:rPr>
      </w:pPr>
      <w:r w:rsidRPr="001F2037">
        <w:rPr>
          <w:color w:val="000000"/>
          <w:sz w:val="24"/>
          <w:szCs w:val="24"/>
        </w:rPr>
        <w:t xml:space="preserve">VISTA </w:t>
      </w:r>
      <w:r w:rsidRPr="001F2037">
        <w:rPr>
          <w:color w:val="000000"/>
          <w:sz w:val="24"/>
          <w:szCs w:val="24"/>
        </w:rPr>
        <w:tab/>
        <w:t xml:space="preserve">la Delibera del collegio </w:t>
      </w:r>
      <w:r w:rsidRPr="006E75C6">
        <w:rPr>
          <w:color w:val="000000"/>
          <w:sz w:val="24"/>
          <w:szCs w:val="24"/>
        </w:rPr>
        <w:t xml:space="preserve">docenti   n° </w:t>
      </w:r>
      <w:proofErr w:type="gramStart"/>
      <w:r w:rsidRPr="006E75C6">
        <w:rPr>
          <w:color w:val="000000"/>
          <w:sz w:val="24"/>
          <w:szCs w:val="24"/>
        </w:rPr>
        <w:t xml:space="preserve">24 </w:t>
      </w:r>
      <w:r>
        <w:rPr>
          <w:color w:val="000000"/>
          <w:sz w:val="24"/>
          <w:szCs w:val="24"/>
        </w:rPr>
        <w:t xml:space="preserve"> </w:t>
      </w:r>
      <w:r w:rsidRPr="006E75C6">
        <w:rPr>
          <w:color w:val="000000"/>
          <w:sz w:val="24"/>
          <w:szCs w:val="24"/>
        </w:rPr>
        <w:t>del</w:t>
      </w:r>
      <w:proofErr w:type="gramEnd"/>
      <w:r w:rsidRPr="006E75C6">
        <w:rPr>
          <w:color w:val="000000"/>
          <w:sz w:val="24"/>
          <w:szCs w:val="24"/>
        </w:rPr>
        <w:t xml:space="preserve">  17 maggio 2023</w:t>
      </w:r>
      <w:r>
        <w:rPr>
          <w:color w:val="000000"/>
          <w:sz w:val="24"/>
          <w:szCs w:val="24"/>
        </w:rPr>
        <w:t xml:space="preserve"> </w:t>
      </w:r>
      <w:r w:rsidRPr="006E75C6">
        <w:rPr>
          <w:color w:val="000000"/>
          <w:sz w:val="24"/>
          <w:szCs w:val="24"/>
        </w:rPr>
        <w:t>di adesione al</w:t>
      </w:r>
      <w:r w:rsidRPr="001F2037">
        <w:rPr>
          <w:color w:val="000000"/>
          <w:sz w:val="24"/>
          <w:szCs w:val="24"/>
        </w:rPr>
        <w:t xml:space="preserve"> progetto</w:t>
      </w:r>
      <w:r w:rsidR="009946C4">
        <w:rPr>
          <w:color w:val="000000"/>
          <w:sz w:val="24"/>
          <w:szCs w:val="24"/>
        </w:rPr>
        <w:t>;</w:t>
      </w:r>
    </w:p>
    <w:p w14:paraId="6FB1B511" w14:textId="221F5BCF" w:rsidR="008B413D" w:rsidRPr="001F2037" w:rsidRDefault="008B413D" w:rsidP="0043203A">
      <w:pPr>
        <w:widowControl w:val="0"/>
        <w:overflowPunct w:val="0"/>
        <w:autoSpaceDE w:val="0"/>
        <w:autoSpaceDN w:val="0"/>
        <w:adjustRightInd w:val="0"/>
        <w:spacing w:after="120"/>
        <w:ind w:left="1843" w:hanging="1843"/>
        <w:textAlignment w:val="baseline"/>
        <w:rPr>
          <w:i/>
          <w:iCs/>
          <w:sz w:val="24"/>
          <w:szCs w:val="24"/>
        </w:rPr>
      </w:pPr>
      <w:r w:rsidRPr="001F2037">
        <w:rPr>
          <w:color w:val="000000"/>
          <w:sz w:val="24"/>
          <w:szCs w:val="24"/>
        </w:rPr>
        <w:t xml:space="preserve">VISTA </w:t>
      </w:r>
      <w:r w:rsidRPr="001F2037">
        <w:rPr>
          <w:color w:val="000000"/>
          <w:sz w:val="24"/>
          <w:szCs w:val="24"/>
        </w:rPr>
        <w:tab/>
        <w:t xml:space="preserve">la Delibera del </w:t>
      </w:r>
      <w:r w:rsidRPr="006E75C6">
        <w:rPr>
          <w:color w:val="000000"/>
          <w:sz w:val="24"/>
          <w:szCs w:val="24"/>
        </w:rPr>
        <w:t xml:space="preserve">Consiglio d’Istituto n. </w:t>
      </w:r>
      <w:r w:rsidR="006E75C6" w:rsidRPr="006E75C6">
        <w:rPr>
          <w:color w:val="000000"/>
          <w:sz w:val="24"/>
          <w:szCs w:val="24"/>
        </w:rPr>
        <w:t>47 del 30 maggio 2023</w:t>
      </w:r>
      <w:r w:rsidR="00B36A90" w:rsidRPr="006E75C6">
        <w:rPr>
          <w:color w:val="000000"/>
          <w:sz w:val="24"/>
          <w:szCs w:val="24"/>
        </w:rPr>
        <w:t xml:space="preserve"> di adesione</w:t>
      </w:r>
      <w:r w:rsidR="006E75C6">
        <w:rPr>
          <w:color w:val="000000"/>
          <w:sz w:val="24"/>
          <w:szCs w:val="24"/>
        </w:rPr>
        <w:t xml:space="preserve"> al </w:t>
      </w:r>
      <w:r w:rsidR="00B36A90" w:rsidRPr="001F2037">
        <w:rPr>
          <w:color w:val="000000"/>
          <w:sz w:val="24"/>
          <w:szCs w:val="24"/>
        </w:rPr>
        <w:t>progetto</w:t>
      </w:r>
      <w:r w:rsidR="009946C4">
        <w:rPr>
          <w:color w:val="000000"/>
          <w:sz w:val="24"/>
          <w:szCs w:val="24"/>
        </w:rPr>
        <w:t>;</w:t>
      </w:r>
    </w:p>
    <w:p w14:paraId="13C307E1" w14:textId="5C7B5784" w:rsidR="0043203A" w:rsidRPr="0043203A" w:rsidRDefault="0043203A" w:rsidP="004C4A84">
      <w:pPr>
        <w:autoSpaceDE w:val="0"/>
        <w:autoSpaceDN w:val="0"/>
        <w:adjustRightInd w:val="0"/>
        <w:spacing w:after="120"/>
        <w:ind w:left="1843" w:hanging="1843"/>
        <w:jc w:val="both"/>
        <w:rPr>
          <w:color w:val="000000"/>
          <w:sz w:val="24"/>
          <w:szCs w:val="24"/>
        </w:rPr>
      </w:pPr>
      <w:r w:rsidRPr="001F2037">
        <w:rPr>
          <w:color w:val="000000"/>
          <w:sz w:val="24"/>
          <w:szCs w:val="24"/>
        </w:rPr>
        <w:t>VISTO</w:t>
      </w:r>
      <w:r w:rsidR="004C4A84">
        <w:rPr>
          <w:color w:val="000000"/>
          <w:sz w:val="24"/>
          <w:szCs w:val="24"/>
        </w:rPr>
        <w:tab/>
      </w:r>
      <w:r w:rsidRPr="0043203A">
        <w:rPr>
          <w:color w:val="000000"/>
          <w:sz w:val="24"/>
          <w:szCs w:val="24"/>
        </w:rPr>
        <w:t>il regolamento (UE) 2018/1046 del 18 luglio 2018, che stabilisce le regole finanziarie applicabili al</w:t>
      </w:r>
      <w:r>
        <w:rPr>
          <w:color w:val="000000"/>
          <w:sz w:val="24"/>
          <w:szCs w:val="24"/>
        </w:rPr>
        <w:t xml:space="preserve"> </w:t>
      </w:r>
      <w:r w:rsidRPr="0043203A">
        <w:rPr>
          <w:color w:val="000000"/>
          <w:sz w:val="24"/>
          <w:szCs w:val="24"/>
        </w:rPr>
        <w:t>bilancio generale dell’Unione, che modifica i regolamenti (UE) n. 1296/2013, n. 1301/2013, n.</w:t>
      </w:r>
      <w:r>
        <w:rPr>
          <w:color w:val="000000"/>
          <w:sz w:val="24"/>
          <w:szCs w:val="24"/>
        </w:rPr>
        <w:t xml:space="preserve"> </w:t>
      </w:r>
      <w:r w:rsidRPr="0043203A">
        <w:rPr>
          <w:color w:val="000000"/>
          <w:sz w:val="24"/>
          <w:szCs w:val="24"/>
        </w:rPr>
        <w:t>1303/2013, n. 1304/2013, n. 1309/2013, n. 1316/2013, n. 223/2014, n. 283/2014 e la decisione n.</w:t>
      </w:r>
      <w:r>
        <w:rPr>
          <w:color w:val="000000"/>
          <w:sz w:val="24"/>
          <w:szCs w:val="24"/>
        </w:rPr>
        <w:t xml:space="preserve"> </w:t>
      </w:r>
      <w:r w:rsidRPr="0043203A">
        <w:rPr>
          <w:color w:val="000000"/>
          <w:sz w:val="24"/>
          <w:szCs w:val="24"/>
        </w:rPr>
        <w:t xml:space="preserve">541/2014/UE e abroga il regolamento (UE, </w:t>
      </w:r>
      <w:r w:rsidR="00A77315" w:rsidRPr="0043203A">
        <w:rPr>
          <w:color w:val="000000"/>
          <w:sz w:val="24"/>
          <w:szCs w:val="24"/>
        </w:rPr>
        <w:t>EURATOM</w:t>
      </w:r>
      <w:r w:rsidRPr="0043203A">
        <w:rPr>
          <w:color w:val="000000"/>
          <w:sz w:val="24"/>
          <w:szCs w:val="24"/>
        </w:rPr>
        <w:t>) n. 966/2012;</w:t>
      </w:r>
    </w:p>
    <w:p w14:paraId="17CC1168" w14:textId="329AD831" w:rsidR="0043203A" w:rsidRPr="0043203A" w:rsidRDefault="0043203A" w:rsidP="0043203A">
      <w:pPr>
        <w:autoSpaceDE w:val="0"/>
        <w:autoSpaceDN w:val="0"/>
        <w:adjustRightInd w:val="0"/>
        <w:spacing w:after="120"/>
        <w:ind w:left="1843" w:hanging="1843"/>
        <w:rPr>
          <w:color w:val="000000"/>
          <w:sz w:val="24"/>
          <w:szCs w:val="24"/>
        </w:rPr>
      </w:pPr>
      <w:r w:rsidRPr="0043203A">
        <w:rPr>
          <w:color w:val="000000"/>
          <w:sz w:val="24"/>
          <w:szCs w:val="24"/>
        </w:rPr>
        <w:t>VISTO</w:t>
      </w:r>
      <w:r w:rsidRPr="0043203A">
        <w:rPr>
          <w:color w:val="000000"/>
          <w:sz w:val="24"/>
          <w:szCs w:val="24"/>
        </w:rPr>
        <w:tab/>
        <w:t>regolamento (UE) 12 febbraio 2021, n. 2021/241, che istituisce il dispositivo per la ripresa e la resilienza;</w:t>
      </w:r>
    </w:p>
    <w:p w14:paraId="2E91ECCC" w14:textId="0E611140" w:rsidR="0043203A" w:rsidRPr="0043203A" w:rsidRDefault="0043203A" w:rsidP="0043203A">
      <w:pPr>
        <w:autoSpaceDE w:val="0"/>
        <w:autoSpaceDN w:val="0"/>
        <w:adjustRightInd w:val="0"/>
        <w:spacing w:after="120"/>
        <w:ind w:left="1843" w:hanging="1843"/>
        <w:rPr>
          <w:color w:val="000000"/>
          <w:sz w:val="24"/>
          <w:szCs w:val="24"/>
        </w:rPr>
      </w:pPr>
      <w:r w:rsidRPr="0043203A">
        <w:rPr>
          <w:color w:val="000000"/>
          <w:sz w:val="24"/>
          <w:szCs w:val="24"/>
        </w:rPr>
        <w:t>VISTO</w:t>
      </w:r>
      <w:r w:rsidRPr="0043203A">
        <w:rPr>
          <w:color w:val="000000"/>
          <w:sz w:val="24"/>
          <w:szCs w:val="24"/>
        </w:rPr>
        <w:tab/>
        <w:t>il regolamento (UE) 2021/1060 del Parlamento europeo e del Consiglio del 24 giugno 2021;</w:t>
      </w:r>
    </w:p>
    <w:p w14:paraId="4799B5A3" w14:textId="177C5E59" w:rsidR="0043203A" w:rsidRPr="0043203A" w:rsidRDefault="0043203A" w:rsidP="004C4A84">
      <w:pPr>
        <w:autoSpaceDE w:val="0"/>
        <w:autoSpaceDN w:val="0"/>
        <w:adjustRightInd w:val="0"/>
        <w:spacing w:after="120"/>
        <w:ind w:left="1843" w:hanging="1843"/>
        <w:jc w:val="both"/>
        <w:rPr>
          <w:color w:val="000000"/>
          <w:sz w:val="24"/>
          <w:szCs w:val="24"/>
        </w:rPr>
      </w:pPr>
      <w:r w:rsidRPr="0043203A">
        <w:rPr>
          <w:color w:val="000000"/>
          <w:sz w:val="24"/>
          <w:szCs w:val="24"/>
        </w:rPr>
        <w:t>VISTO</w:t>
      </w:r>
      <w:r w:rsidRPr="0043203A">
        <w:rPr>
          <w:color w:val="000000"/>
          <w:sz w:val="24"/>
          <w:szCs w:val="24"/>
        </w:rPr>
        <w:tab/>
        <w:t>il regolamento delegato (UE) 2021/2106 della Commissione del 28 settembre 2021, che integra il regolamento (UE) 2021/241 del Parlamento europeo e del Consiglio, che istituisce il dispositivo per la ripresa e la resilienza, definendo una metodologia per la rendicontazione della spesa sociale;</w:t>
      </w:r>
    </w:p>
    <w:p w14:paraId="3C1DC226" w14:textId="02D94065" w:rsidR="0043203A" w:rsidRPr="0043203A" w:rsidRDefault="0043203A" w:rsidP="004C4A84">
      <w:pPr>
        <w:autoSpaceDE w:val="0"/>
        <w:autoSpaceDN w:val="0"/>
        <w:adjustRightInd w:val="0"/>
        <w:spacing w:after="120"/>
        <w:ind w:left="1843" w:hanging="1843"/>
        <w:jc w:val="both"/>
        <w:rPr>
          <w:color w:val="000000"/>
          <w:sz w:val="24"/>
          <w:szCs w:val="24"/>
        </w:rPr>
      </w:pPr>
      <w:r w:rsidRPr="0043203A">
        <w:rPr>
          <w:color w:val="000000"/>
          <w:sz w:val="24"/>
          <w:szCs w:val="24"/>
        </w:rPr>
        <w:t>VISTO</w:t>
      </w:r>
      <w:r w:rsidRPr="0043203A">
        <w:rPr>
          <w:color w:val="000000"/>
          <w:sz w:val="24"/>
          <w:szCs w:val="24"/>
        </w:rPr>
        <w:tab/>
        <w:t>il decreto-legge del 31 maggio 2021, n. 77, convertito, con modificazioni, dalla legge del 29 luglio 2021, n. 108, recante «Governance del Piano nazionale di ripresa e resilienza e prime misure di rafforzamento delle strutture amministrative e di accelerazione e snellimento delle procedure» e, in particolare, l’art, 41, comma 2-ter;</w:t>
      </w:r>
    </w:p>
    <w:p w14:paraId="19CDEB9E" w14:textId="3801D363" w:rsidR="0043203A" w:rsidRPr="0043203A" w:rsidRDefault="0043203A" w:rsidP="004C4A84">
      <w:pPr>
        <w:autoSpaceDE w:val="0"/>
        <w:autoSpaceDN w:val="0"/>
        <w:adjustRightInd w:val="0"/>
        <w:spacing w:after="120"/>
        <w:ind w:left="1843" w:hanging="1843"/>
        <w:jc w:val="both"/>
        <w:rPr>
          <w:color w:val="000000"/>
          <w:sz w:val="24"/>
          <w:szCs w:val="24"/>
        </w:rPr>
      </w:pPr>
      <w:r w:rsidRPr="0043203A">
        <w:rPr>
          <w:color w:val="000000"/>
          <w:sz w:val="24"/>
          <w:szCs w:val="24"/>
        </w:rPr>
        <w:t>VISTO</w:t>
      </w:r>
      <w:r w:rsidRPr="0043203A">
        <w:rPr>
          <w:color w:val="000000"/>
          <w:sz w:val="24"/>
          <w:szCs w:val="24"/>
        </w:rPr>
        <w:tab/>
        <w:t>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7E66E84C" w14:textId="73B028E0" w:rsidR="0043203A" w:rsidRPr="0043203A" w:rsidRDefault="0043203A" w:rsidP="004C4A84">
      <w:pPr>
        <w:autoSpaceDE w:val="0"/>
        <w:autoSpaceDN w:val="0"/>
        <w:adjustRightInd w:val="0"/>
        <w:spacing w:after="120"/>
        <w:ind w:left="1843" w:hanging="1843"/>
        <w:jc w:val="both"/>
        <w:rPr>
          <w:color w:val="000000"/>
          <w:sz w:val="24"/>
          <w:szCs w:val="24"/>
        </w:rPr>
      </w:pPr>
      <w:r w:rsidRPr="0043203A">
        <w:rPr>
          <w:color w:val="000000"/>
          <w:sz w:val="24"/>
          <w:szCs w:val="24"/>
        </w:rPr>
        <w:t>VISTO</w:t>
      </w:r>
      <w:r w:rsidRPr="0043203A">
        <w:rPr>
          <w:color w:val="000000"/>
          <w:sz w:val="24"/>
          <w:szCs w:val="24"/>
        </w:rPr>
        <w:tab/>
        <w:t>il decreto del Ministro dell’istruzione 14 giugno 2022, n. 161, con il quale è stato adottato il “Piano Scuola 4.0” in attuazione della linea di investimento 3.2 “Scuola 4.0: scuole innovative, cablaggio, nuovi ambienti di apprendimento e laboratori” nell’ambito della Missione 4 – Componente 1 – del Piano nazionale di ripresa e resilienza, finanziato dall’Unione europea – Next Generation EU;</w:t>
      </w:r>
    </w:p>
    <w:p w14:paraId="63880335" w14:textId="77777777" w:rsidR="004C4A84" w:rsidRDefault="004C4A84" w:rsidP="0043203A">
      <w:pPr>
        <w:autoSpaceDE w:val="0"/>
        <w:autoSpaceDN w:val="0"/>
        <w:adjustRightInd w:val="0"/>
        <w:spacing w:after="120"/>
        <w:ind w:left="1843" w:hanging="1843"/>
        <w:rPr>
          <w:color w:val="000000"/>
          <w:sz w:val="24"/>
          <w:szCs w:val="24"/>
        </w:rPr>
      </w:pPr>
    </w:p>
    <w:p w14:paraId="636C09AF" w14:textId="70F7C015" w:rsidR="0043203A" w:rsidRPr="0043203A" w:rsidRDefault="0043203A" w:rsidP="004C4A84">
      <w:pPr>
        <w:autoSpaceDE w:val="0"/>
        <w:autoSpaceDN w:val="0"/>
        <w:adjustRightInd w:val="0"/>
        <w:spacing w:after="120"/>
        <w:ind w:left="1843" w:hanging="1843"/>
        <w:jc w:val="both"/>
        <w:rPr>
          <w:color w:val="000000"/>
          <w:sz w:val="24"/>
          <w:szCs w:val="24"/>
        </w:rPr>
      </w:pPr>
      <w:r w:rsidRPr="0043203A">
        <w:rPr>
          <w:color w:val="000000"/>
          <w:sz w:val="24"/>
          <w:szCs w:val="24"/>
        </w:rPr>
        <w:lastRenderedPageBreak/>
        <w:t>VISTO</w:t>
      </w:r>
      <w:r w:rsidRPr="0043203A">
        <w:rPr>
          <w:color w:val="000000"/>
          <w:sz w:val="24"/>
          <w:szCs w:val="24"/>
        </w:rPr>
        <w:tab/>
        <w:t xml:space="preserve">Allegato 1 - Riparto delle risorse alle istituzioni scolastiche in attuazione del Piano “Scuola 4.0” e della linea di investimento 3.2 “Scuola 4.0", finanziata dall'Unione Europea - Next generation EU - Azione 1 - Next Generation </w:t>
      </w:r>
      <w:r w:rsidR="00A77315" w:rsidRPr="0043203A">
        <w:rPr>
          <w:color w:val="000000"/>
          <w:sz w:val="24"/>
          <w:szCs w:val="24"/>
        </w:rPr>
        <w:t>Classroom</w:t>
      </w:r>
    </w:p>
    <w:p w14:paraId="52A09DC0" w14:textId="2B6B9F3B" w:rsidR="0043203A" w:rsidRPr="0043203A" w:rsidRDefault="0043203A" w:rsidP="004C4A84">
      <w:pPr>
        <w:autoSpaceDE w:val="0"/>
        <w:autoSpaceDN w:val="0"/>
        <w:adjustRightInd w:val="0"/>
        <w:spacing w:after="120"/>
        <w:ind w:left="1843" w:hanging="1843"/>
        <w:jc w:val="both"/>
        <w:rPr>
          <w:color w:val="000000"/>
          <w:sz w:val="24"/>
          <w:szCs w:val="24"/>
        </w:rPr>
      </w:pPr>
      <w:r w:rsidRPr="0043203A">
        <w:rPr>
          <w:color w:val="000000"/>
          <w:sz w:val="24"/>
          <w:szCs w:val="24"/>
        </w:rPr>
        <w:t>VISTO</w:t>
      </w:r>
      <w:r w:rsidRPr="0043203A">
        <w:rPr>
          <w:color w:val="000000"/>
          <w:sz w:val="24"/>
          <w:szCs w:val="24"/>
        </w:rPr>
        <w:tab/>
        <w:t>le istruzioni operative dell’Unità di missione per il PNRR del Ministero dell’istruzione e del merito prot. n. 107624 del 21 dicembre 2022;</w:t>
      </w:r>
    </w:p>
    <w:p w14:paraId="0604AAC1" w14:textId="02001B9C" w:rsidR="0043203A" w:rsidRPr="0043203A" w:rsidRDefault="0043203A" w:rsidP="0043203A">
      <w:pPr>
        <w:autoSpaceDE w:val="0"/>
        <w:autoSpaceDN w:val="0"/>
        <w:adjustRightInd w:val="0"/>
        <w:spacing w:after="120"/>
        <w:ind w:left="1843" w:hanging="1843"/>
        <w:rPr>
          <w:color w:val="000000"/>
          <w:sz w:val="24"/>
          <w:szCs w:val="24"/>
        </w:rPr>
      </w:pPr>
      <w:r w:rsidRPr="0043203A">
        <w:rPr>
          <w:color w:val="000000"/>
          <w:sz w:val="24"/>
          <w:szCs w:val="24"/>
        </w:rPr>
        <w:t xml:space="preserve">VISTO   </w:t>
      </w:r>
      <w:r>
        <w:rPr>
          <w:color w:val="000000"/>
          <w:sz w:val="24"/>
          <w:szCs w:val="24"/>
        </w:rPr>
        <w:tab/>
      </w:r>
      <w:r w:rsidRPr="0043203A">
        <w:rPr>
          <w:color w:val="000000"/>
          <w:sz w:val="24"/>
          <w:szCs w:val="24"/>
        </w:rPr>
        <w:t xml:space="preserve">l’atto di concessione </w:t>
      </w:r>
      <w:r w:rsidR="006E75C6" w:rsidRPr="004C4A84">
        <w:rPr>
          <w:color w:val="000000"/>
          <w:sz w:val="24"/>
          <w:szCs w:val="24"/>
        </w:rPr>
        <w:t xml:space="preserve">prot. </w:t>
      </w:r>
      <w:proofErr w:type="gramStart"/>
      <w:r w:rsidR="006E75C6" w:rsidRPr="004C4A84">
        <w:rPr>
          <w:color w:val="000000"/>
          <w:sz w:val="24"/>
          <w:szCs w:val="24"/>
        </w:rPr>
        <w:t>n</w:t>
      </w:r>
      <w:proofErr w:type="gramEnd"/>
      <w:r w:rsidR="006E75C6" w:rsidRPr="004C4A84">
        <w:rPr>
          <w:color w:val="000000"/>
          <w:sz w:val="24"/>
          <w:szCs w:val="24"/>
        </w:rPr>
        <w:t>° 45834  del 17/03/2023</w:t>
      </w:r>
      <w:r w:rsidR="00992D0A" w:rsidRPr="004C4A84">
        <w:rPr>
          <w:color w:val="000000"/>
          <w:sz w:val="24"/>
          <w:szCs w:val="24"/>
        </w:rPr>
        <w:t xml:space="preserve"> </w:t>
      </w:r>
      <w:r w:rsidRPr="004C4A84">
        <w:rPr>
          <w:color w:val="000000"/>
          <w:sz w:val="24"/>
          <w:szCs w:val="24"/>
        </w:rPr>
        <w:t>che</w:t>
      </w:r>
      <w:r w:rsidRPr="0043203A">
        <w:rPr>
          <w:color w:val="000000"/>
          <w:sz w:val="24"/>
          <w:szCs w:val="24"/>
        </w:rPr>
        <w:t xml:space="preserve"> costituisce formale autorizzazione all’avvio del progetto e contestuale autorizzazione alla spesa</w:t>
      </w:r>
    </w:p>
    <w:p w14:paraId="2694E036" w14:textId="22A11416" w:rsidR="0043203A" w:rsidRPr="0043203A" w:rsidRDefault="00992D0A" w:rsidP="0043203A">
      <w:pPr>
        <w:autoSpaceDE w:val="0"/>
        <w:autoSpaceDN w:val="0"/>
        <w:adjustRightInd w:val="0"/>
        <w:spacing w:after="120"/>
        <w:ind w:left="1843" w:hanging="1843"/>
        <w:rPr>
          <w:color w:val="000000"/>
          <w:sz w:val="24"/>
          <w:szCs w:val="24"/>
        </w:rPr>
      </w:pPr>
      <w:r>
        <w:rPr>
          <w:color w:val="000000"/>
          <w:sz w:val="24"/>
          <w:szCs w:val="24"/>
        </w:rPr>
        <w:t>VISTA</w:t>
      </w:r>
      <w:r>
        <w:rPr>
          <w:color w:val="000000"/>
          <w:sz w:val="24"/>
          <w:szCs w:val="24"/>
        </w:rPr>
        <w:tab/>
      </w:r>
      <w:r w:rsidR="0043203A" w:rsidRPr="0043203A">
        <w:rPr>
          <w:color w:val="000000"/>
          <w:sz w:val="24"/>
          <w:szCs w:val="24"/>
        </w:rPr>
        <w:t xml:space="preserve">la delibera del Consiglio </w:t>
      </w:r>
      <w:r w:rsidR="004C4A84" w:rsidRPr="00DC3751">
        <w:rPr>
          <w:color w:val="000000"/>
          <w:sz w:val="24"/>
          <w:szCs w:val="24"/>
        </w:rPr>
        <w:t>d’Istituto n. 33 del 30/11/2022</w:t>
      </w:r>
      <w:r w:rsidR="0043203A" w:rsidRPr="00DC3751">
        <w:rPr>
          <w:color w:val="000000"/>
          <w:sz w:val="24"/>
          <w:szCs w:val="24"/>
        </w:rPr>
        <w:t xml:space="preserve"> e successive modificazioni</w:t>
      </w:r>
      <w:r w:rsidR="0043203A" w:rsidRPr="0043203A">
        <w:rPr>
          <w:color w:val="000000"/>
          <w:sz w:val="24"/>
          <w:szCs w:val="24"/>
        </w:rPr>
        <w:t xml:space="preserve"> e integrazioni con la quale è stato approvato il P.T.O</w:t>
      </w:r>
      <w:r>
        <w:rPr>
          <w:color w:val="000000"/>
          <w:sz w:val="24"/>
          <w:szCs w:val="24"/>
        </w:rPr>
        <w:t>.F. per gli anni scolastici 2022/2025</w:t>
      </w:r>
    </w:p>
    <w:p w14:paraId="52C6B680" w14:textId="32087FE1" w:rsidR="0043203A" w:rsidRDefault="009946C4" w:rsidP="0043203A">
      <w:pPr>
        <w:autoSpaceDE w:val="0"/>
        <w:autoSpaceDN w:val="0"/>
        <w:adjustRightInd w:val="0"/>
        <w:spacing w:after="120"/>
        <w:ind w:left="1843" w:hanging="1843"/>
        <w:rPr>
          <w:color w:val="000000"/>
          <w:sz w:val="24"/>
          <w:szCs w:val="24"/>
        </w:rPr>
      </w:pPr>
      <w:r>
        <w:rPr>
          <w:color w:val="000000"/>
          <w:sz w:val="24"/>
          <w:szCs w:val="24"/>
        </w:rPr>
        <w:t>VISTA</w:t>
      </w:r>
      <w:r>
        <w:rPr>
          <w:color w:val="000000"/>
          <w:sz w:val="24"/>
          <w:szCs w:val="24"/>
        </w:rPr>
        <w:tab/>
      </w:r>
      <w:r w:rsidR="0043203A" w:rsidRPr="0043203A">
        <w:rPr>
          <w:color w:val="000000"/>
          <w:sz w:val="24"/>
          <w:szCs w:val="24"/>
        </w:rPr>
        <w:t xml:space="preserve">la delibera del Consiglio </w:t>
      </w:r>
      <w:r w:rsidR="00992D0A" w:rsidRPr="00DC3751">
        <w:rPr>
          <w:color w:val="000000"/>
          <w:sz w:val="24"/>
          <w:szCs w:val="24"/>
        </w:rPr>
        <w:t>d’Istituto n. 37 del 13/01/2023</w:t>
      </w:r>
      <w:r w:rsidR="0043203A" w:rsidRPr="00DC3751">
        <w:rPr>
          <w:color w:val="000000"/>
          <w:sz w:val="24"/>
          <w:szCs w:val="24"/>
        </w:rPr>
        <w:t>_e successive</w:t>
      </w:r>
      <w:r w:rsidR="0043203A" w:rsidRPr="0043203A">
        <w:rPr>
          <w:color w:val="000000"/>
          <w:sz w:val="24"/>
          <w:szCs w:val="24"/>
        </w:rPr>
        <w:t xml:space="preserve"> modificazioni e integrazioni con la quale è stato approvato il </w:t>
      </w:r>
      <w:r w:rsidR="0043203A">
        <w:rPr>
          <w:color w:val="000000"/>
          <w:sz w:val="24"/>
          <w:szCs w:val="24"/>
        </w:rPr>
        <w:t>PROGRAMMA ANNUALE</w:t>
      </w:r>
      <w:r w:rsidR="0043203A" w:rsidRPr="0043203A">
        <w:rPr>
          <w:color w:val="000000"/>
          <w:sz w:val="24"/>
          <w:szCs w:val="24"/>
        </w:rPr>
        <w:t xml:space="preserve"> per </w:t>
      </w:r>
      <w:r w:rsidR="0043203A">
        <w:rPr>
          <w:color w:val="000000"/>
          <w:sz w:val="24"/>
          <w:szCs w:val="24"/>
        </w:rPr>
        <w:t>l’anno scolastico 2023</w:t>
      </w:r>
      <w:r w:rsidR="00E45C52">
        <w:rPr>
          <w:color w:val="000000"/>
          <w:sz w:val="24"/>
          <w:szCs w:val="24"/>
        </w:rPr>
        <w:t>;</w:t>
      </w:r>
    </w:p>
    <w:p w14:paraId="0F7C461D" w14:textId="6F79E30E" w:rsidR="008B413D" w:rsidRDefault="0043203A" w:rsidP="003F35BF">
      <w:pPr>
        <w:autoSpaceDE w:val="0"/>
        <w:autoSpaceDN w:val="0"/>
        <w:adjustRightInd w:val="0"/>
        <w:spacing w:after="120"/>
        <w:ind w:left="1843" w:hanging="1843"/>
        <w:rPr>
          <w:color w:val="000000"/>
          <w:sz w:val="24"/>
          <w:szCs w:val="24"/>
        </w:rPr>
      </w:pPr>
      <w:r w:rsidRPr="0043203A">
        <w:rPr>
          <w:color w:val="000000"/>
          <w:sz w:val="24"/>
          <w:szCs w:val="24"/>
        </w:rPr>
        <w:t>VISTA</w:t>
      </w:r>
      <w:r w:rsidRPr="0043203A">
        <w:rPr>
          <w:color w:val="000000"/>
          <w:sz w:val="24"/>
          <w:szCs w:val="24"/>
        </w:rPr>
        <w:tab/>
        <w:t>la delibe</w:t>
      </w:r>
      <w:r w:rsidR="00DC3751">
        <w:rPr>
          <w:color w:val="000000"/>
          <w:sz w:val="24"/>
          <w:szCs w:val="24"/>
        </w:rPr>
        <w:t>ra del Consiglio d’Istituto n. 65 del 19/10/2023</w:t>
      </w:r>
      <w:r w:rsidRPr="0043203A">
        <w:rPr>
          <w:color w:val="000000"/>
          <w:sz w:val="24"/>
          <w:szCs w:val="24"/>
        </w:rPr>
        <w:t xml:space="preserve"> con la quale è stato </w:t>
      </w:r>
      <w:r w:rsidR="003F35BF">
        <w:rPr>
          <w:color w:val="000000"/>
          <w:sz w:val="24"/>
          <w:szCs w:val="24"/>
        </w:rPr>
        <w:t>deliberato</w:t>
      </w:r>
      <w:r w:rsidR="00DC3751">
        <w:rPr>
          <w:color w:val="000000"/>
          <w:sz w:val="24"/>
          <w:szCs w:val="24"/>
        </w:rPr>
        <w:t xml:space="preserve"> </w:t>
      </w:r>
    </w:p>
    <w:p w14:paraId="6DED6F91" w14:textId="0C93D17B" w:rsidR="00DC3751" w:rsidRDefault="00DC3751" w:rsidP="003F35BF">
      <w:pPr>
        <w:autoSpaceDE w:val="0"/>
        <w:autoSpaceDN w:val="0"/>
        <w:adjustRightInd w:val="0"/>
        <w:spacing w:after="120"/>
        <w:ind w:left="1843" w:hanging="1843"/>
        <w:rPr>
          <w:color w:val="000000"/>
          <w:sz w:val="24"/>
          <w:szCs w:val="24"/>
        </w:rPr>
      </w:pPr>
      <w:r>
        <w:rPr>
          <w:sz w:val="24"/>
          <w:szCs w:val="24"/>
        </w:rPr>
        <w:tab/>
      </w:r>
      <w:proofErr w:type="gramStart"/>
      <w:r>
        <w:rPr>
          <w:color w:val="000000"/>
          <w:sz w:val="24"/>
          <w:szCs w:val="24"/>
        </w:rPr>
        <w:t>l’i</w:t>
      </w:r>
      <w:r w:rsidRPr="00DC3751">
        <w:rPr>
          <w:color w:val="000000"/>
          <w:sz w:val="24"/>
          <w:szCs w:val="24"/>
        </w:rPr>
        <w:t>nnalzamento</w:t>
      </w:r>
      <w:proofErr w:type="gramEnd"/>
      <w:r w:rsidRPr="00DC3751">
        <w:rPr>
          <w:color w:val="000000"/>
          <w:sz w:val="24"/>
          <w:szCs w:val="24"/>
        </w:rPr>
        <w:t xml:space="preserve"> limite spesa per affidamenti lavori e forniture alla luce del nuovo codice degli appalti 36/2023;</w:t>
      </w:r>
    </w:p>
    <w:p w14:paraId="1DD81C33" w14:textId="1381A3E9" w:rsidR="00DC3751" w:rsidRPr="00DC3751" w:rsidRDefault="00DC3751" w:rsidP="00E45C52">
      <w:pPr>
        <w:autoSpaceDE w:val="0"/>
        <w:autoSpaceDN w:val="0"/>
        <w:adjustRightInd w:val="0"/>
        <w:spacing w:after="120"/>
        <w:ind w:left="1843" w:hanging="1843"/>
        <w:jc w:val="both"/>
        <w:rPr>
          <w:color w:val="000000"/>
          <w:sz w:val="24"/>
          <w:szCs w:val="24"/>
        </w:rPr>
      </w:pPr>
      <w:r w:rsidRPr="0043203A">
        <w:rPr>
          <w:color w:val="000000"/>
          <w:sz w:val="24"/>
          <w:szCs w:val="24"/>
        </w:rPr>
        <w:t>VISTA</w:t>
      </w:r>
      <w:r w:rsidRPr="0043203A">
        <w:rPr>
          <w:color w:val="000000"/>
          <w:sz w:val="24"/>
          <w:szCs w:val="24"/>
        </w:rPr>
        <w:tab/>
        <w:t>la delibe</w:t>
      </w:r>
      <w:r>
        <w:rPr>
          <w:color w:val="000000"/>
          <w:sz w:val="24"/>
          <w:szCs w:val="24"/>
        </w:rPr>
        <w:t>ra del Consiglio d’Istituto n 66 del 19/10/2023 con la quale è stato approvato</w:t>
      </w:r>
      <w:r w:rsidRPr="00DC3751">
        <w:t xml:space="preserve"> </w:t>
      </w:r>
      <w:r w:rsidRPr="00DC3751">
        <w:rPr>
          <w:color w:val="000000"/>
          <w:sz w:val="24"/>
          <w:szCs w:val="24"/>
        </w:rPr>
        <w:t xml:space="preserve">un nuovo regolamento </w:t>
      </w:r>
      <w:r>
        <w:rPr>
          <w:color w:val="000000"/>
          <w:sz w:val="24"/>
          <w:szCs w:val="24"/>
        </w:rPr>
        <w:t xml:space="preserve">di </w:t>
      </w:r>
      <w:r w:rsidRPr="00DC3751">
        <w:rPr>
          <w:color w:val="000000"/>
          <w:sz w:val="24"/>
          <w:szCs w:val="24"/>
        </w:rPr>
        <w:t xml:space="preserve">contabilità con </w:t>
      </w:r>
      <w:r>
        <w:rPr>
          <w:color w:val="000000"/>
          <w:sz w:val="24"/>
          <w:szCs w:val="24"/>
        </w:rPr>
        <w:t xml:space="preserve">le integrazioni previste dal </w:t>
      </w:r>
      <w:r w:rsidRPr="00DC3751">
        <w:rPr>
          <w:color w:val="000000"/>
          <w:sz w:val="24"/>
          <w:szCs w:val="24"/>
        </w:rPr>
        <w:t>nuovo codice appalti 36/2023</w:t>
      </w:r>
      <w:r>
        <w:rPr>
          <w:color w:val="000000"/>
          <w:sz w:val="24"/>
          <w:szCs w:val="24"/>
        </w:rPr>
        <w:t>;</w:t>
      </w:r>
    </w:p>
    <w:p w14:paraId="2FA3F69C" w14:textId="74B40FEC" w:rsidR="008B413D" w:rsidRDefault="008B413D" w:rsidP="008B413D">
      <w:pPr>
        <w:spacing w:after="120"/>
        <w:ind w:left="1843" w:hanging="1843"/>
        <w:rPr>
          <w:sz w:val="24"/>
          <w:szCs w:val="24"/>
        </w:rPr>
      </w:pPr>
      <w:r w:rsidRPr="00646A75">
        <w:rPr>
          <w:sz w:val="24"/>
          <w:szCs w:val="24"/>
        </w:rPr>
        <w:t>RILEVATA</w:t>
      </w:r>
      <w:r w:rsidRPr="00646A75">
        <w:rPr>
          <w:sz w:val="24"/>
          <w:szCs w:val="24"/>
        </w:rPr>
        <w:tab/>
        <w:t>pertanto la necessità di acquistare sollecitamente il servizio/fornitura che si intende acquisire senza previa consultazione d</w:t>
      </w:r>
      <w:r w:rsidR="00E45C52">
        <w:rPr>
          <w:sz w:val="24"/>
          <w:szCs w:val="24"/>
        </w:rPr>
        <w:t>i due o più operatori economici;</w:t>
      </w:r>
    </w:p>
    <w:p w14:paraId="347C67F0" w14:textId="025B2AE6" w:rsidR="00E9095B" w:rsidRPr="00343694" w:rsidRDefault="00E9095B" w:rsidP="00E9095B">
      <w:pPr>
        <w:ind w:left="1843" w:hanging="1843"/>
        <w:jc w:val="center"/>
        <w:rPr>
          <w:b/>
          <w:w w:val="105"/>
          <w:sz w:val="24"/>
          <w:szCs w:val="24"/>
        </w:rPr>
      </w:pPr>
      <w:bookmarkStart w:id="1" w:name="_Hlk88394381"/>
    </w:p>
    <w:p w14:paraId="41745620" w14:textId="77777777" w:rsidR="000A3035" w:rsidRPr="00E45C52" w:rsidRDefault="000A3035" w:rsidP="000A3035">
      <w:pPr>
        <w:jc w:val="center"/>
        <w:rPr>
          <w:sz w:val="24"/>
          <w:szCs w:val="24"/>
        </w:rPr>
      </w:pPr>
      <w:r w:rsidRPr="00E45C52">
        <w:rPr>
          <w:sz w:val="24"/>
          <w:szCs w:val="24"/>
        </w:rPr>
        <w:t>DETERMINA</w:t>
      </w:r>
    </w:p>
    <w:p w14:paraId="0262B31D" w14:textId="77777777" w:rsidR="00D07245" w:rsidRDefault="00D07245" w:rsidP="000A3035">
      <w:pPr>
        <w:spacing w:line="360" w:lineRule="auto"/>
      </w:pPr>
    </w:p>
    <w:p w14:paraId="194A8BBC" w14:textId="7E79BC84" w:rsidR="00D07245" w:rsidRPr="009946C4" w:rsidRDefault="00E45C52" w:rsidP="009946C4">
      <w:pPr>
        <w:widowControl w:val="0"/>
        <w:tabs>
          <w:tab w:val="left" w:pos="1733"/>
        </w:tabs>
        <w:autoSpaceDE w:val="0"/>
        <w:autoSpaceDN w:val="0"/>
        <w:ind w:right="284"/>
        <w:jc w:val="both"/>
        <w:rPr>
          <w:sz w:val="24"/>
          <w:szCs w:val="24"/>
        </w:rPr>
      </w:pPr>
      <w:proofErr w:type="gramStart"/>
      <w:r w:rsidRPr="009946C4">
        <w:rPr>
          <w:sz w:val="24"/>
          <w:szCs w:val="24"/>
        </w:rPr>
        <w:t>di</w:t>
      </w:r>
      <w:proofErr w:type="gramEnd"/>
      <w:r w:rsidRPr="009946C4">
        <w:rPr>
          <w:sz w:val="24"/>
          <w:szCs w:val="24"/>
        </w:rPr>
        <w:t xml:space="preserve"> procedere con l’a</w:t>
      </w:r>
      <w:r w:rsidR="00D07245" w:rsidRPr="009946C4">
        <w:rPr>
          <w:sz w:val="24"/>
          <w:szCs w:val="24"/>
        </w:rPr>
        <w:t>ffidamento diretto</w:t>
      </w:r>
      <w:r w:rsidR="007C7350" w:rsidRPr="009946C4">
        <w:rPr>
          <w:sz w:val="24"/>
          <w:szCs w:val="24"/>
        </w:rPr>
        <w:t xml:space="preserve"> </w:t>
      </w:r>
      <w:r w:rsidR="00D07245" w:rsidRPr="009946C4">
        <w:rPr>
          <w:sz w:val="24"/>
          <w:szCs w:val="24"/>
        </w:rPr>
        <w:t xml:space="preserve"> su MEPA tramite ORDINE AD ESECUZIONE IMMEDIATA inferiore ai 140.000 euro ai sensi dell’art. 50 comma 1 lettera b) del </w:t>
      </w:r>
      <w:proofErr w:type="spellStart"/>
      <w:r w:rsidR="00D07245" w:rsidRPr="009946C4">
        <w:rPr>
          <w:sz w:val="24"/>
          <w:szCs w:val="24"/>
        </w:rPr>
        <w:t>Dlgs</w:t>
      </w:r>
      <w:proofErr w:type="spellEnd"/>
      <w:r w:rsidR="00D07245" w:rsidRPr="009946C4">
        <w:rPr>
          <w:sz w:val="24"/>
          <w:szCs w:val="24"/>
        </w:rPr>
        <w:t xml:space="preserve"> 36/2023 e in conformità con la prorogata legge 108/2021 cosiddetto “decreto semplificazioni BIS” anche in deroga all’art. 45 del DI 129/2018</w:t>
      </w:r>
      <w:r w:rsidR="007C7350" w:rsidRPr="009946C4">
        <w:rPr>
          <w:sz w:val="24"/>
          <w:szCs w:val="24"/>
        </w:rPr>
        <w:t xml:space="preserve"> delle attrezzature e forniture previste nel capitolato per un importo massimo di €. 134.679,06 (iva 22% esclusa)</w:t>
      </w:r>
      <w:r w:rsidR="009946C4">
        <w:rPr>
          <w:sz w:val="24"/>
          <w:szCs w:val="24"/>
        </w:rPr>
        <w:t>.</w:t>
      </w:r>
    </w:p>
    <w:p w14:paraId="19992EAA" w14:textId="77777777" w:rsidR="000A3035" w:rsidRPr="007C7350" w:rsidRDefault="000A3035" w:rsidP="000A3035">
      <w:pPr>
        <w:rPr>
          <w:color w:val="000000"/>
          <w:sz w:val="24"/>
          <w:szCs w:val="24"/>
        </w:rPr>
      </w:pPr>
    </w:p>
    <w:p w14:paraId="24FA052D" w14:textId="77777777" w:rsidR="000A3035" w:rsidRPr="007C7350" w:rsidRDefault="000A3035" w:rsidP="000A3035">
      <w:pPr>
        <w:jc w:val="both"/>
        <w:rPr>
          <w:color w:val="000000"/>
          <w:sz w:val="24"/>
          <w:szCs w:val="24"/>
        </w:rPr>
      </w:pPr>
      <w:r w:rsidRPr="007C7350">
        <w:rPr>
          <w:color w:val="000000"/>
          <w:sz w:val="24"/>
          <w:szCs w:val="24"/>
        </w:rPr>
        <w:t xml:space="preserve">Ai sensi dell’art. 125 comma 2 e dell’art. 10 del </w:t>
      </w:r>
      <w:proofErr w:type="spellStart"/>
      <w:r w:rsidRPr="007C7350">
        <w:rPr>
          <w:color w:val="000000"/>
          <w:sz w:val="24"/>
          <w:szCs w:val="24"/>
        </w:rPr>
        <w:t>D.Lgs</w:t>
      </w:r>
      <w:proofErr w:type="spellEnd"/>
      <w:r w:rsidRPr="007C7350">
        <w:rPr>
          <w:color w:val="000000"/>
          <w:sz w:val="24"/>
          <w:szCs w:val="24"/>
        </w:rPr>
        <w:t xml:space="preserve"> 163/2006 e dell’art. 5 della legge 241/1990, viene nominato Responsabile del Procedimento il Dirigente Scolastico, Prof. Galani Daniele. </w:t>
      </w:r>
    </w:p>
    <w:p w14:paraId="4708B55D" w14:textId="77777777" w:rsidR="007C7350" w:rsidRDefault="007C7350" w:rsidP="000A3035">
      <w:pPr>
        <w:jc w:val="both"/>
        <w:rPr>
          <w:color w:val="000000"/>
          <w:sz w:val="24"/>
          <w:szCs w:val="24"/>
        </w:rPr>
      </w:pPr>
    </w:p>
    <w:p w14:paraId="26A565E4" w14:textId="2CA4EDC4" w:rsidR="000A3035" w:rsidRPr="007C7350" w:rsidRDefault="000A3035" w:rsidP="000A3035">
      <w:pPr>
        <w:jc w:val="both"/>
        <w:rPr>
          <w:color w:val="000000"/>
          <w:sz w:val="24"/>
          <w:szCs w:val="24"/>
        </w:rPr>
      </w:pPr>
      <w:r w:rsidRPr="007C7350">
        <w:rPr>
          <w:color w:val="000000"/>
          <w:sz w:val="24"/>
          <w:szCs w:val="24"/>
        </w:rPr>
        <w:t>Si comunica inoltre che, per l'obbligo della trasparenza e della massima divulgazione, tale comunicazione sarà immediatamente visibile anche sul sito della scuola, all'indirizz</w:t>
      </w:r>
      <w:r w:rsidR="007C7350">
        <w:rPr>
          <w:color w:val="000000"/>
          <w:sz w:val="24"/>
          <w:szCs w:val="24"/>
        </w:rPr>
        <w:t xml:space="preserve">o    </w:t>
      </w:r>
      <w:r w:rsidR="007C7350" w:rsidRPr="007C7350">
        <w:rPr>
          <w:color w:val="000000"/>
          <w:sz w:val="24"/>
          <w:szCs w:val="24"/>
        </w:rPr>
        <w:t>https://comprensivodicurtatone.edu.it/</w:t>
      </w:r>
      <w:r w:rsidR="007C7350">
        <w:rPr>
          <w:color w:val="000000"/>
          <w:sz w:val="24"/>
          <w:szCs w:val="24"/>
        </w:rPr>
        <w:t xml:space="preserve"> </w:t>
      </w:r>
      <w:proofErr w:type="gramStart"/>
      <w:r w:rsidR="007C7350">
        <w:rPr>
          <w:color w:val="000000"/>
          <w:sz w:val="24"/>
          <w:szCs w:val="24"/>
        </w:rPr>
        <w:t xml:space="preserve">  </w:t>
      </w:r>
      <w:r w:rsidRPr="007C7350">
        <w:rPr>
          <w:color w:val="000000"/>
          <w:sz w:val="24"/>
          <w:szCs w:val="24"/>
        </w:rPr>
        <w:t>;</w:t>
      </w:r>
      <w:proofErr w:type="gramEnd"/>
      <w:r w:rsidRPr="007C7350">
        <w:rPr>
          <w:color w:val="000000"/>
          <w:sz w:val="24"/>
          <w:szCs w:val="24"/>
        </w:rPr>
        <w:t xml:space="preserve"> sezioni Albo on line - Amministrazione trasparente.</w:t>
      </w:r>
      <w:r w:rsidRPr="007C7350">
        <w:rPr>
          <w:color w:val="000000"/>
          <w:sz w:val="24"/>
          <w:szCs w:val="24"/>
        </w:rPr>
        <w:cr/>
      </w:r>
    </w:p>
    <w:p w14:paraId="3242ADCD" w14:textId="77777777" w:rsidR="000A3035" w:rsidRPr="007C7350" w:rsidRDefault="000A3035" w:rsidP="000A3035">
      <w:pPr>
        <w:rPr>
          <w:color w:val="000000"/>
          <w:sz w:val="24"/>
          <w:szCs w:val="24"/>
        </w:rPr>
      </w:pPr>
      <w:r w:rsidRPr="007C7350">
        <w:rPr>
          <w:color w:val="000000"/>
          <w:sz w:val="24"/>
          <w:szCs w:val="24"/>
        </w:rPr>
        <w:tab/>
      </w:r>
      <w:r w:rsidRPr="007C7350">
        <w:rPr>
          <w:color w:val="000000"/>
          <w:sz w:val="24"/>
          <w:szCs w:val="24"/>
        </w:rPr>
        <w:tab/>
      </w:r>
      <w:r w:rsidRPr="007C7350">
        <w:rPr>
          <w:color w:val="000000"/>
          <w:sz w:val="24"/>
          <w:szCs w:val="24"/>
        </w:rPr>
        <w:tab/>
      </w:r>
      <w:r w:rsidRPr="007C7350">
        <w:rPr>
          <w:color w:val="000000"/>
          <w:sz w:val="24"/>
          <w:szCs w:val="24"/>
        </w:rPr>
        <w:tab/>
      </w:r>
      <w:r w:rsidRPr="007C7350">
        <w:rPr>
          <w:color w:val="000000"/>
          <w:sz w:val="24"/>
          <w:szCs w:val="24"/>
        </w:rPr>
        <w:tab/>
      </w:r>
      <w:r w:rsidRPr="007C7350">
        <w:rPr>
          <w:color w:val="000000"/>
          <w:sz w:val="24"/>
          <w:szCs w:val="24"/>
        </w:rPr>
        <w:tab/>
      </w:r>
      <w:r w:rsidRPr="007C7350">
        <w:rPr>
          <w:color w:val="000000"/>
          <w:sz w:val="24"/>
          <w:szCs w:val="24"/>
        </w:rPr>
        <w:tab/>
      </w:r>
      <w:r w:rsidRPr="007C7350">
        <w:rPr>
          <w:color w:val="000000"/>
          <w:sz w:val="24"/>
          <w:szCs w:val="24"/>
        </w:rPr>
        <w:tab/>
      </w:r>
      <w:r w:rsidRPr="007C7350">
        <w:rPr>
          <w:color w:val="000000"/>
          <w:sz w:val="24"/>
          <w:szCs w:val="24"/>
        </w:rPr>
        <w:tab/>
        <w:t>IL DIRIGENTE SCOLASTICO</w:t>
      </w:r>
    </w:p>
    <w:p w14:paraId="23AC24E0" w14:textId="1F4207DF" w:rsidR="00E9095B" w:rsidRPr="00343694" w:rsidRDefault="000A3035" w:rsidP="009946C4">
      <w:pPr>
        <w:rPr>
          <w:b/>
          <w:w w:val="105"/>
          <w:sz w:val="24"/>
          <w:szCs w:val="24"/>
        </w:rPr>
      </w:pPr>
      <w:r w:rsidRPr="007C7350">
        <w:rPr>
          <w:color w:val="000000"/>
          <w:sz w:val="24"/>
          <w:szCs w:val="24"/>
        </w:rPr>
        <w:t xml:space="preserve">                                                                                                                    prof. Daniele Galani</w:t>
      </w:r>
    </w:p>
    <w:bookmarkEnd w:id="1"/>
    <w:sectPr w:rsidR="00E9095B" w:rsidRPr="00343694" w:rsidSect="004E768A">
      <w:headerReference w:type="default" r:id="rId8"/>
      <w:footerReference w:type="even" r:id="rId9"/>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20EB" w14:textId="77777777" w:rsidR="00B041DB" w:rsidRDefault="00B041DB">
      <w:r>
        <w:separator/>
      </w:r>
    </w:p>
  </w:endnote>
  <w:endnote w:type="continuationSeparator" w:id="0">
    <w:p w14:paraId="401299BA" w14:textId="77777777" w:rsidR="00B041DB" w:rsidRDefault="00B0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DE11B" w14:textId="77777777" w:rsidR="00B041DB" w:rsidRDefault="00B041DB">
      <w:r>
        <w:separator/>
      </w:r>
    </w:p>
  </w:footnote>
  <w:footnote w:type="continuationSeparator" w:id="0">
    <w:p w14:paraId="25865B3D" w14:textId="77777777" w:rsidR="00B041DB" w:rsidRDefault="00B0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BF5B0" w14:textId="5F0149D4" w:rsidR="00724538" w:rsidRDefault="00724538" w:rsidP="00724538">
    <w:pPr>
      <w:pStyle w:val="Intestazione"/>
      <w:tabs>
        <w:tab w:val="clear" w:pos="4819"/>
        <w:tab w:val="center" w:pos="4747"/>
        <w:tab w:val="right" w:pos="9494"/>
      </w:tabs>
    </w:pPr>
    <w:r>
      <w:rPr>
        <w:noProof/>
      </w:rPr>
      <w:drawing>
        <wp:inline distT="0" distB="0" distL="0" distR="0" wp14:anchorId="5ACE10A6" wp14:editId="597AFD2A">
          <wp:extent cx="6312090" cy="1007745"/>
          <wp:effectExtent l="0" t="0" r="0" b="190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871" cy="1035969"/>
                  </a:xfrm>
                  <a:prstGeom prst="rect">
                    <a:avLst/>
                  </a:prstGeom>
                  <a:noFill/>
                  <a:ln>
                    <a:noFill/>
                  </a:ln>
                </pic:spPr>
              </pic:pic>
            </a:graphicData>
          </a:graphic>
        </wp:inline>
      </w:drawing>
    </w:r>
  </w:p>
  <w:p w14:paraId="76B4BC25" w14:textId="7519EA27" w:rsidR="00AE1B0C" w:rsidRDefault="00AE1B0C" w:rsidP="00724538">
    <w:pPr>
      <w:pStyle w:val="Intestazione"/>
      <w:tabs>
        <w:tab w:val="clear" w:pos="4819"/>
        <w:tab w:val="center" w:pos="4747"/>
        <w:tab w:val="right" w:pos="9494"/>
      </w:tabs>
    </w:pPr>
  </w:p>
  <w:p w14:paraId="4CF8A128" w14:textId="7E38C144" w:rsidR="00AE1B0C" w:rsidRPr="009946C4" w:rsidRDefault="002F3A4C" w:rsidP="00AE1B0C">
    <w:pPr>
      <w:tabs>
        <w:tab w:val="center" w:pos="4747"/>
        <w:tab w:val="right" w:pos="9494"/>
      </w:tabs>
    </w:pPr>
    <w:r>
      <w:rPr>
        <w:rFonts w:asciiTheme="minorHAnsi" w:eastAsiaTheme="minorHAnsi" w:hAnsiTheme="minorHAnsi" w:cstheme="minorBidi"/>
        <w:lang w:eastAsia="en-US"/>
      </w:rPr>
      <w:object w:dxaOrig="1440" w:dyaOrig="1440" w14:anchorId="4A31E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75pt;margin-top:7pt;width:65.2pt;height:66.35pt;z-index:251659264;mso-position-vertical-relative:line">
          <v:imagedata r:id="rId2" o:title="" gain="112993f" blacklevel="-3932f"/>
          <w10:wrap side="left"/>
        </v:shape>
        <o:OLEObject Type="Embed" ProgID="MSPhotoEd.3" ShapeID="_x0000_s2050" DrawAspect="Content" ObjectID="_1759391237" r:id="rId3"/>
      </w:object>
    </w:r>
  </w:p>
  <w:p w14:paraId="794B5332" w14:textId="36B9C20C" w:rsidR="00AE1B0C" w:rsidRPr="009946C4" w:rsidRDefault="00AE1B0C" w:rsidP="00AE1B0C">
    <w:pPr>
      <w:keepNext/>
      <w:jc w:val="center"/>
      <w:outlineLvl w:val="0"/>
      <w:rPr>
        <w:rFonts w:ascii="Calibri" w:hAnsi="Calibri"/>
        <w:smallCaps/>
        <w:spacing w:val="20"/>
      </w:rPr>
    </w:pPr>
    <w:r w:rsidRPr="009946C4">
      <w:rPr>
        <w:rFonts w:ascii="Calibri" w:hAnsi="Calibri"/>
        <w:b/>
        <w:smallCaps/>
        <w:spacing w:val="20"/>
      </w:rPr>
      <w:t>Istituto Comprensivo Curtatone</w:t>
    </w:r>
  </w:p>
  <w:p w14:paraId="59C392EF" w14:textId="77777777" w:rsidR="00AE1B0C" w:rsidRPr="009946C4" w:rsidRDefault="00AE1B0C" w:rsidP="00AE1B0C">
    <w:pPr>
      <w:keepNext/>
      <w:jc w:val="center"/>
      <w:outlineLvl w:val="2"/>
      <w:rPr>
        <w:rFonts w:ascii="Calibri" w:hAnsi="Calibri"/>
        <w:b/>
      </w:rPr>
    </w:pPr>
    <w:r w:rsidRPr="009946C4">
      <w:rPr>
        <w:rFonts w:ascii="Calibri" w:hAnsi="Calibri"/>
        <w:smallCaps/>
      </w:rPr>
      <w:t>di Scuola dell’infanzia, primaria e secondaria di 1°grado</w:t>
    </w:r>
  </w:p>
  <w:p w14:paraId="3EE8B8B6" w14:textId="77777777" w:rsidR="00AE1B0C" w:rsidRPr="009946C4" w:rsidRDefault="00AE1B0C" w:rsidP="00AE1B0C">
    <w:pPr>
      <w:jc w:val="center"/>
    </w:pPr>
    <w:r w:rsidRPr="009946C4">
      <w:t xml:space="preserve">       46010 </w:t>
    </w:r>
    <w:r w:rsidRPr="009946C4">
      <w:rPr>
        <w:b/>
      </w:rPr>
      <w:t xml:space="preserve">CURTATONE </w:t>
    </w:r>
    <w:r w:rsidRPr="009946C4">
      <w:t>(MN</w:t>
    </w:r>
    <w:r w:rsidRPr="009946C4">
      <w:rPr>
        <w:b/>
      </w:rPr>
      <w:t>)</w:t>
    </w:r>
    <w:r w:rsidRPr="009946C4">
      <w:t xml:space="preserve"> – via Maggiolini, 6 -   </w:t>
    </w:r>
    <w:r w:rsidRPr="009946C4">
      <w:sym w:font="Wingdings" w:char="F028"/>
    </w:r>
    <w:r w:rsidRPr="009946C4">
      <w:t xml:space="preserve"> </w:t>
    </w:r>
    <w:proofErr w:type="gramStart"/>
    <w:r w:rsidRPr="009946C4">
      <w:t>037648097  fax</w:t>
    </w:r>
    <w:proofErr w:type="gramEnd"/>
    <w:r w:rsidRPr="009946C4">
      <w:t xml:space="preserve"> 0376411154</w:t>
    </w:r>
  </w:p>
  <w:p w14:paraId="0102E873" w14:textId="77777777" w:rsidR="00AE1B0C" w:rsidRPr="009946C4" w:rsidRDefault="00AE1B0C" w:rsidP="00AE1B0C">
    <w:pPr>
      <w:jc w:val="center"/>
    </w:pPr>
    <w:r w:rsidRPr="009946C4">
      <w:sym w:font="Wingdings" w:char="F02A"/>
    </w:r>
    <w:r w:rsidRPr="009946C4">
      <w:t xml:space="preserve"> </w:t>
    </w:r>
    <w:hyperlink r:id="rId4" w:history="1">
      <w:r w:rsidRPr="009946C4">
        <w:rPr>
          <w:rStyle w:val="Collegamentoipertestuale"/>
        </w:rPr>
        <w:t>mnic812006@istruzione.it</w:t>
      </w:r>
    </w:hyperlink>
    <w:r w:rsidRPr="009946C4">
      <w:t xml:space="preserve">    </w:t>
    </w:r>
    <w:hyperlink r:id="rId5" w:history="1">
      <w:r w:rsidRPr="009946C4">
        <w:rPr>
          <w:rStyle w:val="Collegamentoipertestuale"/>
        </w:rPr>
        <w:t>mnic812006@pec.istruzione.it</w:t>
      </w:r>
    </w:hyperlink>
    <w:r w:rsidRPr="009946C4">
      <w:t xml:space="preserve">   </w:t>
    </w:r>
  </w:p>
  <w:p w14:paraId="679C3E72" w14:textId="77777777" w:rsidR="00AE1B0C" w:rsidRPr="009946C4" w:rsidRDefault="002F3A4C" w:rsidP="00AE1B0C">
    <w:pPr>
      <w:jc w:val="center"/>
      <w:rPr>
        <w:color w:val="0000FF"/>
        <w:u w:val="single"/>
      </w:rPr>
    </w:pPr>
    <w:hyperlink r:id="rId6" w:history="1">
      <w:r w:rsidR="00AE1B0C" w:rsidRPr="009946C4">
        <w:rPr>
          <w:rStyle w:val="Collegamentoipertestuale"/>
        </w:rPr>
        <w:t>www.comprensivodicurtatone.edu.it</w:t>
      </w:r>
    </w:hyperlink>
  </w:p>
  <w:p w14:paraId="70147DDE" w14:textId="77777777" w:rsidR="00AE1B0C" w:rsidRDefault="00AE1B0C" w:rsidP="00AE1B0C">
    <w:pPr>
      <w:pStyle w:val="Intestazione"/>
      <w:rPr>
        <w:rFonts w:asciiTheme="minorHAnsi" w:eastAsiaTheme="minorHAnsi" w:hAnsiTheme="minorHAnsi" w:cstheme="minorBid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3C942C57"/>
    <w:multiLevelType w:val="hybridMultilevel"/>
    <w:tmpl w:val="1430B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15:restartNumberingAfterBreak="0">
    <w:nsid w:val="4BF530E0"/>
    <w:multiLevelType w:val="hybridMultilevel"/>
    <w:tmpl w:val="6D5AA9B0"/>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1853A1"/>
    <w:multiLevelType w:val="hybridMultilevel"/>
    <w:tmpl w:val="10447D3E"/>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33"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3"/>
  </w:num>
  <w:num w:numId="9">
    <w:abstractNumId w:val="12"/>
  </w:num>
  <w:num w:numId="10">
    <w:abstractNumId w:val="33"/>
  </w:num>
  <w:num w:numId="11">
    <w:abstractNumId w:val="20"/>
  </w:num>
  <w:num w:numId="12">
    <w:abstractNumId w:val="7"/>
  </w:num>
  <w:num w:numId="13">
    <w:abstractNumId w:val="8"/>
  </w:num>
  <w:num w:numId="14">
    <w:abstractNumId w:val="5"/>
  </w:num>
  <w:num w:numId="15">
    <w:abstractNumId w:val="16"/>
  </w:num>
  <w:num w:numId="16">
    <w:abstractNumId w:val="30"/>
  </w:num>
  <w:num w:numId="17">
    <w:abstractNumId w:val="9"/>
  </w:num>
  <w:num w:numId="18">
    <w:abstractNumId w:val="22"/>
  </w:num>
  <w:num w:numId="19">
    <w:abstractNumId w:val="3"/>
  </w:num>
  <w:num w:numId="20">
    <w:abstractNumId w:val="4"/>
  </w:num>
  <w:num w:numId="21">
    <w:abstractNumId w:val="14"/>
  </w:num>
  <w:num w:numId="22">
    <w:abstractNumId w:val="15"/>
  </w:num>
  <w:num w:numId="23">
    <w:abstractNumId w:val="17"/>
  </w:num>
  <w:num w:numId="24">
    <w:abstractNumId w:val="26"/>
  </w:num>
  <w:num w:numId="25">
    <w:abstractNumId w:val="11"/>
  </w:num>
  <w:num w:numId="26">
    <w:abstractNumId w:val="27"/>
  </w:num>
  <w:num w:numId="27">
    <w:abstractNumId w:val="25"/>
  </w:num>
  <w:num w:numId="28">
    <w:abstractNumId w:val="28"/>
  </w:num>
  <w:num w:numId="29">
    <w:abstractNumId w:val="19"/>
  </w:num>
  <w:num w:numId="30">
    <w:abstractNumId w:val="24"/>
  </w:num>
  <w:num w:numId="31">
    <w:abstractNumId w:val="21"/>
  </w:num>
  <w:num w:numId="32">
    <w:abstractNumId w:val="31"/>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12FF"/>
    <w:rsid w:val="00002828"/>
    <w:rsid w:val="00010D73"/>
    <w:rsid w:val="0001314D"/>
    <w:rsid w:val="0001443F"/>
    <w:rsid w:val="00015D2C"/>
    <w:rsid w:val="00016658"/>
    <w:rsid w:val="00021EB3"/>
    <w:rsid w:val="00026F84"/>
    <w:rsid w:val="0003018C"/>
    <w:rsid w:val="000309DF"/>
    <w:rsid w:val="00031FEB"/>
    <w:rsid w:val="000336FA"/>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3035"/>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1257"/>
    <w:rsid w:val="001B1415"/>
    <w:rsid w:val="001B484F"/>
    <w:rsid w:val="001B7378"/>
    <w:rsid w:val="001C0302"/>
    <w:rsid w:val="001C6C49"/>
    <w:rsid w:val="001D19C5"/>
    <w:rsid w:val="001D4B64"/>
    <w:rsid w:val="001D6B50"/>
    <w:rsid w:val="001D7254"/>
    <w:rsid w:val="001E52E4"/>
    <w:rsid w:val="001E6163"/>
    <w:rsid w:val="001F16A2"/>
    <w:rsid w:val="001F2037"/>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34905"/>
    <w:rsid w:val="00240337"/>
    <w:rsid w:val="0024391D"/>
    <w:rsid w:val="0025352F"/>
    <w:rsid w:val="002539BB"/>
    <w:rsid w:val="00255CE2"/>
    <w:rsid w:val="0025698C"/>
    <w:rsid w:val="0026467A"/>
    <w:rsid w:val="002647DC"/>
    <w:rsid w:val="00265864"/>
    <w:rsid w:val="0027034D"/>
    <w:rsid w:val="002708A6"/>
    <w:rsid w:val="002772BD"/>
    <w:rsid w:val="00282A21"/>
    <w:rsid w:val="002860BF"/>
    <w:rsid w:val="00286C40"/>
    <w:rsid w:val="0029126B"/>
    <w:rsid w:val="0029332E"/>
    <w:rsid w:val="002943C2"/>
    <w:rsid w:val="002972D3"/>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3A4C"/>
    <w:rsid w:val="002F42FF"/>
    <w:rsid w:val="002F49B3"/>
    <w:rsid w:val="002F66C4"/>
    <w:rsid w:val="00300F45"/>
    <w:rsid w:val="00304B62"/>
    <w:rsid w:val="0030701D"/>
    <w:rsid w:val="00323DF5"/>
    <w:rsid w:val="00326277"/>
    <w:rsid w:val="00336F0F"/>
    <w:rsid w:val="00343694"/>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1096"/>
    <w:rsid w:val="003D3743"/>
    <w:rsid w:val="003D4352"/>
    <w:rsid w:val="003D63CC"/>
    <w:rsid w:val="003E18F4"/>
    <w:rsid w:val="003E2DA4"/>
    <w:rsid w:val="003E2E35"/>
    <w:rsid w:val="003E5C47"/>
    <w:rsid w:val="003F2D21"/>
    <w:rsid w:val="003F35BF"/>
    <w:rsid w:val="003F5439"/>
    <w:rsid w:val="004076E9"/>
    <w:rsid w:val="00414813"/>
    <w:rsid w:val="00415D4F"/>
    <w:rsid w:val="00416DC1"/>
    <w:rsid w:val="004208C7"/>
    <w:rsid w:val="0042568D"/>
    <w:rsid w:val="00430C48"/>
    <w:rsid w:val="0043203A"/>
    <w:rsid w:val="00433881"/>
    <w:rsid w:val="00433CB5"/>
    <w:rsid w:val="00435CFB"/>
    <w:rsid w:val="00436EDD"/>
    <w:rsid w:val="0044224C"/>
    <w:rsid w:val="00443639"/>
    <w:rsid w:val="00446355"/>
    <w:rsid w:val="0044774A"/>
    <w:rsid w:val="004563DD"/>
    <w:rsid w:val="00462440"/>
    <w:rsid w:val="00464873"/>
    <w:rsid w:val="004652D3"/>
    <w:rsid w:val="004657B2"/>
    <w:rsid w:val="004722C2"/>
    <w:rsid w:val="00473A05"/>
    <w:rsid w:val="0047571F"/>
    <w:rsid w:val="00484CE2"/>
    <w:rsid w:val="00485D17"/>
    <w:rsid w:val="004914CB"/>
    <w:rsid w:val="00495A93"/>
    <w:rsid w:val="00497369"/>
    <w:rsid w:val="004A5D71"/>
    <w:rsid w:val="004A786E"/>
    <w:rsid w:val="004B09C3"/>
    <w:rsid w:val="004B5569"/>
    <w:rsid w:val="004B62EF"/>
    <w:rsid w:val="004C01A7"/>
    <w:rsid w:val="004C4A84"/>
    <w:rsid w:val="004C65FE"/>
    <w:rsid w:val="004D18E3"/>
    <w:rsid w:val="004D1C0F"/>
    <w:rsid w:val="004D539A"/>
    <w:rsid w:val="004E105E"/>
    <w:rsid w:val="004E6955"/>
    <w:rsid w:val="004E768A"/>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364F9"/>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77785"/>
    <w:rsid w:val="0068062A"/>
    <w:rsid w:val="006807C6"/>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7AF"/>
    <w:rsid w:val="006E4E92"/>
    <w:rsid w:val="006E5F87"/>
    <w:rsid w:val="006E75C6"/>
    <w:rsid w:val="006F05B1"/>
    <w:rsid w:val="007018B7"/>
    <w:rsid w:val="00705188"/>
    <w:rsid w:val="00706853"/>
    <w:rsid w:val="00706DD4"/>
    <w:rsid w:val="00710D1C"/>
    <w:rsid w:val="00715D85"/>
    <w:rsid w:val="00717756"/>
    <w:rsid w:val="00724538"/>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C7350"/>
    <w:rsid w:val="007C7BFB"/>
    <w:rsid w:val="007D3843"/>
    <w:rsid w:val="007D5507"/>
    <w:rsid w:val="007D74F4"/>
    <w:rsid w:val="007D7C11"/>
    <w:rsid w:val="007E040F"/>
    <w:rsid w:val="007E0636"/>
    <w:rsid w:val="007E2352"/>
    <w:rsid w:val="007E6F99"/>
    <w:rsid w:val="007F17F0"/>
    <w:rsid w:val="007F24B6"/>
    <w:rsid w:val="007F5DF0"/>
    <w:rsid w:val="007F6DF6"/>
    <w:rsid w:val="00801BA6"/>
    <w:rsid w:val="00811416"/>
    <w:rsid w:val="00813E65"/>
    <w:rsid w:val="00815D29"/>
    <w:rsid w:val="00821BBE"/>
    <w:rsid w:val="0082652D"/>
    <w:rsid w:val="008303A6"/>
    <w:rsid w:val="00831FA2"/>
    <w:rsid w:val="00832733"/>
    <w:rsid w:val="0083680A"/>
    <w:rsid w:val="00840C53"/>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798E"/>
    <w:rsid w:val="00894D01"/>
    <w:rsid w:val="008976D9"/>
    <w:rsid w:val="00897BDF"/>
    <w:rsid w:val="008A1E97"/>
    <w:rsid w:val="008A25A6"/>
    <w:rsid w:val="008B1FC8"/>
    <w:rsid w:val="008B37FD"/>
    <w:rsid w:val="008B413D"/>
    <w:rsid w:val="008B6767"/>
    <w:rsid w:val="008B67E9"/>
    <w:rsid w:val="008C0440"/>
    <w:rsid w:val="008C1400"/>
    <w:rsid w:val="008D1317"/>
    <w:rsid w:val="008E0DE5"/>
    <w:rsid w:val="008E7578"/>
    <w:rsid w:val="008E7F2F"/>
    <w:rsid w:val="008F28B1"/>
    <w:rsid w:val="008F3CD8"/>
    <w:rsid w:val="008F7B5F"/>
    <w:rsid w:val="0090455C"/>
    <w:rsid w:val="00906BD1"/>
    <w:rsid w:val="009105E1"/>
    <w:rsid w:val="0091078D"/>
    <w:rsid w:val="0091793A"/>
    <w:rsid w:val="00923596"/>
    <w:rsid w:val="0092459D"/>
    <w:rsid w:val="009246DD"/>
    <w:rsid w:val="0092622B"/>
    <w:rsid w:val="0092696E"/>
    <w:rsid w:val="0093431C"/>
    <w:rsid w:val="0093565D"/>
    <w:rsid w:val="00940667"/>
    <w:rsid w:val="00941128"/>
    <w:rsid w:val="0094173F"/>
    <w:rsid w:val="0094182D"/>
    <w:rsid w:val="00941DE2"/>
    <w:rsid w:val="00942D93"/>
    <w:rsid w:val="009454DE"/>
    <w:rsid w:val="00947939"/>
    <w:rsid w:val="00955B20"/>
    <w:rsid w:val="00956EC5"/>
    <w:rsid w:val="00964DE6"/>
    <w:rsid w:val="00967291"/>
    <w:rsid w:val="00971485"/>
    <w:rsid w:val="0097360E"/>
    <w:rsid w:val="009739DE"/>
    <w:rsid w:val="00980B3C"/>
    <w:rsid w:val="0098483C"/>
    <w:rsid w:val="00986B21"/>
    <w:rsid w:val="00990253"/>
    <w:rsid w:val="00990DB4"/>
    <w:rsid w:val="00992D0A"/>
    <w:rsid w:val="009944D6"/>
    <w:rsid w:val="009946C4"/>
    <w:rsid w:val="009958CB"/>
    <w:rsid w:val="00997C40"/>
    <w:rsid w:val="009A0D66"/>
    <w:rsid w:val="009B2F7D"/>
    <w:rsid w:val="009B31B2"/>
    <w:rsid w:val="009B3956"/>
    <w:rsid w:val="009C286C"/>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34B3E"/>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77315"/>
    <w:rsid w:val="00A82F68"/>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1B0C"/>
    <w:rsid w:val="00AE1DF5"/>
    <w:rsid w:val="00AE366E"/>
    <w:rsid w:val="00AE6A54"/>
    <w:rsid w:val="00AF1D76"/>
    <w:rsid w:val="00AF52DE"/>
    <w:rsid w:val="00B00B0E"/>
    <w:rsid w:val="00B00E23"/>
    <w:rsid w:val="00B037E8"/>
    <w:rsid w:val="00B03CC7"/>
    <w:rsid w:val="00B03CC9"/>
    <w:rsid w:val="00B041DB"/>
    <w:rsid w:val="00B05C53"/>
    <w:rsid w:val="00B122F3"/>
    <w:rsid w:val="00B2311E"/>
    <w:rsid w:val="00B23FD6"/>
    <w:rsid w:val="00B26CEE"/>
    <w:rsid w:val="00B31B50"/>
    <w:rsid w:val="00B31F80"/>
    <w:rsid w:val="00B32055"/>
    <w:rsid w:val="00B325B9"/>
    <w:rsid w:val="00B33F7A"/>
    <w:rsid w:val="00B353E9"/>
    <w:rsid w:val="00B36274"/>
    <w:rsid w:val="00B36A90"/>
    <w:rsid w:val="00B419CF"/>
    <w:rsid w:val="00B4439D"/>
    <w:rsid w:val="00B53156"/>
    <w:rsid w:val="00B65801"/>
    <w:rsid w:val="00B671DC"/>
    <w:rsid w:val="00B82B8B"/>
    <w:rsid w:val="00B833F2"/>
    <w:rsid w:val="00B84457"/>
    <w:rsid w:val="00B87A3D"/>
    <w:rsid w:val="00B90CAE"/>
    <w:rsid w:val="00B92B95"/>
    <w:rsid w:val="00BA532D"/>
    <w:rsid w:val="00BA6212"/>
    <w:rsid w:val="00BA6627"/>
    <w:rsid w:val="00BA6BB5"/>
    <w:rsid w:val="00BB0CD6"/>
    <w:rsid w:val="00BB1BF6"/>
    <w:rsid w:val="00BB38A7"/>
    <w:rsid w:val="00BB6BE2"/>
    <w:rsid w:val="00BD0C93"/>
    <w:rsid w:val="00BD5445"/>
    <w:rsid w:val="00BE038A"/>
    <w:rsid w:val="00BE3423"/>
    <w:rsid w:val="00BE52DF"/>
    <w:rsid w:val="00BE6544"/>
    <w:rsid w:val="00BF37FE"/>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33D57"/>
    <w:rsid w:val="00C3593E"/>
    <w:rsid w:val="00C36383"/>
    <w:rsid w:val="00C3692A"/>
    <w:rsid w:val="00C410EF"/>
    <w:rsid w:val="00C4488E"/>
    <w:rsid w:val="00C47403"/>
    <w:rsid w:val="00C5300F"/>
    <w:rsid w:val="00C53E2D"/>
    <w:rsid w:val="00C55600"/>
    <w:rsid w:val="00C56550"/>
    <w:rsid w:val="00C572D7"/>
    <w:rsid w:val="00C60350"/>
    <w:rsid w:val="00C61D88"/>
    <w:rsid w:val="00C678B4"/>
    <w:rsid w:val="00C728F6"/>
    <w:rsid w:val="00C85681"/>
    <w:rsid w:val="00C9066B"/>
    <w:rsid w:val="00C925E4"/>
    <w:rsid w:val="00C96B9C"/>
    <w:rsid w:val="00CA7616"/>
    <w:rsid w:val="00CB2568"/>
    <w:rsid w:val="00CB5774"/>
    <w:rsid w:val="00CB5D21"/>
    <w:rsid w:val="00CC066E"/>
    <w:rsid w:val="00CC0C95"/>
    <w:rsid w:val="00CC34E5"/>
    <w:rsid w:val="00CC6D2D"/>
    <w:rsid w:val="00CC72EB"/>
    <w:rsid w:val="00CD05C5"/>
    <w:rsid w:val="00CD4229"/>
    <w:rsid w:val="00CD68F1"/>
    <w:rsid w:val="00CE126E"/>
    <w:rsid w:val="00CE2960"/>
    <w:rsid w:val="00CE4668"/>
    <w:rsid w:val="00CE4CDA"/>
    <w:rsid w:val="00CF00AC"/>
    <w:rsid w:val="00CF2CD9"/>
    <w:rsid w:val="00CF2DCA"/>
    <w:rsid w:val="00CF5402"/>
    <w:rsid w:val="00D02160"/>
    <w:rsid w:val="00D0520A"/>
    <w:rsid w:val="00D05358"/>
    <w:rsid w:val="00D07245"/>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F60"/>
    <w:rsid w:val="00D5621E"/>
    <w:rsid w:val="00D566BB"/>
    <w:rsid w:val="00D572E2"/>
    <w:rsid w:val="00D6154E"/>
    <w:rsid w:val="00D617C4"/>
    <w:rsid w:val="00D646B2"/>
    <w:rsid w:val="00D72EEE"/>
    <w:rsid w:val="00D81C29"/>
    <w:rsid w:val="00D82D6E"/>
    <w:rsid w:val="00D832A9"/>
    <w:rsid w:val="00D841FF"/>
    <w:rsid w:val="00D91878"/>
    <w:rsid w:val="00D920A3"/>
    <w:rsid w:val="00D94D0B"/>
    <w:rsid w:val="00D9743E"/>
    <w:rsid w:val="00D977C5"/>
    <w:rsid w:val="00DA7448"/>
    <w:rsid w:val="00DA7978"/>
    <w:rsid w:val="00DA7EDD"/>
    <w:rsid w:val="00DB215F"/>
    <w:rsid w:val="00DB6F38"/>
    <w:rsid w:val="00DB71F1"/>
    <w:rsid w:val="00DB7887"/>
    <w:rsid w:val="00DC08C8"/>
    <w:rsid w:val="00DC09F0"/>
    <w:rsid w:val="00DC3751"/>
    <w:rsid w:val="00DD03ED"/>
    <w:rsid w:val="00DD1F91"/>
    <w:rsid w:val="00DD463E"/>
    <w:rsid w:val="00DD659B"/>
    <w:rsid w:val="00DD69E0"/>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23D08"/>
    <w:rsid w:val="00E26D06"/>
    <w:rsid w:val="00E34D43"/>
    <w:rsid w:val="00E37236"/>
    <w:rsid w:val="00E42158"/>
    <w:rsid w:val="00E4244A"/>
    <w:rsid w:val="00E455B8"/>
    <w:rsid w:val="00E45C52"/>
    <w:rsid w:val="00E45D10"/>
    <w:rsid w:val="00E5247C"/>
    <w:rsid w:val="00E61183"/>
    <w:rsid w:val="00E672F9"/>
    <w:rsid w:val="00E674BE"/>
    <w:rsid w:val="00E72F8E"/>
    <w:rsid w:val="00E73B87"/>
    <w:rsid w:val="00E74814"/>
    <w:rsid w:val="00E765F6"/>
    <w:rsid w:val="00E7672F"/>
    <w:rsid w:val="00E872D0"/>
    <w:rsid w:val="00E9095B"/>
    <w:rsid w:val="00E97626"/>
    <w:rsid w:val="00EA0230"/>
    <w:rsid w:val="00EA28E1"/>
    <w:rsid w:val="00EA2DCA"/>
    <w:rsid w:val="00EA358E"/>
    <w:rsid w:val="00EA39BB"/>
    <w:rsid w:val="00EA50F6"/>
    <w:rsid w:val="00EB0B8B"/>
    <w:rsid w:val="00EB2A39"/>
    <w:rsid w:val="00EB52E0"/>
    <w:rsid w:val="00EC0FA4"/>
    <w:rsid w:val="00EC303F"/>
    <w:rsid w:val="00EC3183"/>
    <w:rsid w:val="00ED03F7"/>
    <w:rsid w:val="00ED1016"/>
    <w:rsid w:val="00ED5317"/>
    <w:rsid w:val="00ED65F7"/>
    <w:rsid w:val="00ED705B"/>
    <w:rsid w:val="00EE2CF3"/>
    <w:rsid w:val="00EF30AB"/>
    <w:rsid w:val="00EF617D"/>
    <w:rsid w:val="00F04C4F"/>
    <w:rsid w:val="00F07F9B"/>
    <w:rsid w:val="00F1445C"/>
    <w:rsid w:val="00F164C7"/>
    <w:rsid w:val="00F17DA8"/>
    <w:rsid w:val="00F2100B"/>
    <w:rsid w:val="00F21F17"/>
    <w:rsid w:val="00F25D50"/>
    <w:rsid w:val="00F2677F"/>
    <w:rsid w:val="00F35A94"/>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2E91"/>
    <w:rsid w:val="00FC357E"/>
    <w:rsid w:val="00FC4A7C"/>
    <w:rsid w:val="00FC5A91"/>
    <w:rsid w:val="00FC70BB"/>
    <w:rsid w:val="00FC7FCD"/>
    <w:rsid w:val="00FD22B9"/>
    <w:rsid w:val="00FD4C5B"/>
    <w:rsid w:val="00FD5B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rsid w:val="0072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541984189">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47720324">
      <w:bodyDiv w:val="1"/>
      <w:marLeft w:val="0"/>
      <w:marRight w:val="0"/>
      <w:marTop w:val="0"/>
      <w:marBottom w:val="0"/>
      <w:divBdr>
        <w:top w:val="none" w:sz="0" w:space="0" w:color="auto"/>
        <w:left w:val="none" w:sz="0" w:space="0" w:color="auto"/>
        <w:bottom w:val="none" w:sz="0" w:space="0" w:color="auto"/>
        <w:right w:val="none" w:sz="0" w:space="0" w:color="auto"/>
      </w:divBdr>
    </w:div>
    <w:div w:id="92484430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16F87-7744-4947-ACF4-D49FBA36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1609</Words>
  <Characters>9744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Carmen Calvetti</cp:lastModifiedBy>
  <cp:revision>3</cp:revision>
  <cp:lastPrinted>2020-02-24T13:03:00Z</cp:lastPrinted>
  <dcterms:created xsi:type="dcterms:W3CDTF">2023-10-20T11:38:00Z</dcterms:created>
  <dcterms:modified xsi:type="dcterms:W3CDTF">2023-10-21T09:01:00Z</dcterms:modified>
</cp:coreProperties>
</file>