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07C96" w14:textId="77777777" w:rsidR="006F08D5" w:rsidRDefault="006F08D5" w:rsidP="005764BF">
      <w:pPr>
        <w:pStyle w:val="Default"/>
        <w:rPr>
          <w:sz w:val="16"/>
          <w:szCs w:val="16"/>
        </w:rPr>
      </w:pPr>
    </w:p>
    <w:p w14:paraId="5672B86D" w14:textId="77777777" w:rsidR="006F08D5" w:rsidRDefault="006F08D5" w:rsidP="005764BF">
      <w:pPr>
        <w:pStyle w:val="Default"/>
        <w:rPr>
          <w:sz w:val="16"/>
          <w:szCs w:val="16"/>
        </w:rPr>
      </w:pPr>
    </w:p>
    <w:p w14:paraId="1439669C" w14:textId="30A5747D" w:rsidR="00A6127E" w:rsidRPr="005764BF" w:rsidRDefault="00DD1F91" w:rsidP="005764BF">
      <w:pPr>
        <w:pStyle w:val="Default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6E08562C" w14:textId="77777777" w:rsidR="00684748" w:rsidRPr="00684748" w:rsidRDefault="00684748" w:rsidP="00684748">
      <w:pPr>
        <w:jc w:val="both"/>
        <w:rPr>
          <w:sz w:val="16"/>
          <w:szCs w:val="16"/>
        </w:rPr>
      </w:pPr>
      <w:r w:rsidRPr="00684748">
        <w:rPr>
          <w:noProof/>
          <w:sz w:val="24"/>
          <w:szCs w:val="24"/>
        </w:rPr>
        <w:drawing>
          <wp:inline distT="0" distB="0" distL="0" distR="0" wp14:anchorId="7A9BFDAB" wp14:editId="4D5F93AA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ECB52" w14:textId="77777777" w:rsidR="00684748" w:rsidRPr="00684748" w:rsidRDefault="00684748" w:rsidP="00684748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684748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698554BD" w14:textId="77777777" w:rsidR="006D325B" w:rsidRDefault="006D325B" w:rsidP="006D325B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18C86530" w14:textId="77777777" w:rsidR="0054664F" w:rsidRDefault="0054664F" w:rsidP="0054664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Istituto Comprensivo Dosolo Pomponesco Viadana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 xml:space="preserve">46030 San Matteo Delle Chiaviche, Via Colombo, 2 </w:t>
      </w:r>
    </w:p>
    <w:p w14:paraId="5ADE941D" w14:textId="77777777" w:rsidR="0054664F" w:rsidRDefault="0054664F" w:rsidP="0054664F">
      <w:pPr>
        <w:pBdr>
          <w:top w:val="nil"/>
          <w:left w:val="nil"/>
          <w:bottom w:val="nil"/>
          <w:right w:val="nil"/>
          <w:between w:val="nil"/>
        </w:pBdr>
        <w:spacing w:after="360" w:line="312" w:lineRule="auto"/>
        <w:ind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tel. 0375 800 041 Ufficio San Matteo – tel. Ufficio Dosolo342 834 5995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>Sito: www.icdosolopomponescoviadana.edu.it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 xml:space="preserve">Email: </w:t>
      </w:r>
      <w:hyperlink r:id="rId9" w:history="1">
        <w:r w:rsidRPr="00802392">
          <w:rPr>
            <w:rStyle w:val="Collegamentoipertestuale"/>
            <w:rFonts w:ascii="Verdana" w:eastAsia="Verdana" w:hAnsi="Verdana" w:cs="Verdana"/>
            <w:sz w:val="16"/>
            <w:szCs w:val="16"/>
          </w:rPr>
          <w:t>mnic83000q@istruzione.it</w:t>
        </w:r>
      </w:hyperlink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hyperlink r:id="rId10" w:history="1">
        <w:r w:rsidRPr="00802392">
          <w:rPr>
            <w:rStyle w:val="Collegamentoipertestuale"/>
            <w:rFonts w:ascii="Verdana" w:eastAsia="Verdana" w:hAnsi="Verdana" w:cs="Verdana"/>
            <w:sz w:val="16"/>
            <w:szCs w:val="16"/>
          </w:rPr>
          <w:t>icdsp@icdosolopomponescoviadana.edu.it,Pec:mnic83000q@pec.istruzione.it</w:t>
        </w:r>
      </w:hyperlink>
    </w:p>
    <w:p w14:paraId="7AD0B1F7" w14:textId="3834825F" w:rsidR="0054664F" w:rsidRPr="0054664F" w:rsidRDefault="00F71BFE" w:rsidP="0054664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 w:rsidRPr="006F08D5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A</w:t>
      </w:r>
    </w:p>
    <w:p w14:paraId="7ECADF19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DSGA</w:t>
      </w:r>
    </w:p>
    <w:p w14:paraId="20200B87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Sito/Progetti ed eventi/ PNRR</w:t>
      </w:r>
    </w:p>
    <w:p w14:paraId="08670DF7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Amministrazione Trasparente/Bandi di</w:t>
      </w:r>
    </w:p>
    <w:p w14:paraId="748F80FD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contratti e gare</w:t>
      </w:r>
    </w:p>
    <w:p w14:paraId="405455F5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Albo</w:t>
      </w:r>
    </w:p>
    <w:p w14:paraId="59B77D67" w14:textId="431AE1AB" w:rsidR="0054664F" w:rsidRDefault="0054664F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 xml:space="preserve">Docente </w:t>
      </w:r>
      <w:r w:rsidR="00DA3E7E">
        <w:rPr>
          <w:rFonts w:ascii="Calibri" w:eastAsia="Calibri" w:hAnsi="Calibri" w:cs="Calibri"/>
          <w:b/>
          <w:i/>
          <w:iCs/>
          <w:lang w:eastAsia="en-US"/>
        </w:rPr>
        <w:t>Benazzi Federica</w:t>
      </w:r>
    </w:p>
    <w:p w14:paraId="49C050EB" w14:textId="77777777" w:rsidR="00684748" w:rsidRPr="00684748" w:rsidRDefault="00684748" w:rsidP="006847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2A1275E" w14:textId="77777777" w:rsidR="006F08D5" w:rsidRPr="00B208E3" w:rsidRDefault="00684748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OGGETTO</w:t>
      </w:r>
      <w:bookmarkStart w:id="0" w:name="_Hlk130836017"/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: </w:t>
      </w:r>
      <w:bookmarkEnd w:id="0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1" w:name="_Hlk161124757"/>
      <w:bookmarkStart w:id="2" w:name="_Hlk161180931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2.1: Didattica digitale integrata e formazione alla transizione digitale per il personale scolastico. Formazione del personale scolastico per la transizione digitale</w:t>
      </w:r>
      <w:bookmarkEnd w:id="1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(D.M. 66/2023)”</w:t>
      </w:r>
    </w:p>
    <w:bookmarkEnd w:id="2"/>
    <w:p w14:paraId="3B700B07" w14:textId="562084D1" w:rsidR="006F08D5" w:rsidRPr="00B208E3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CNP: </w:t>
      </w:r>
      <w:r w:rsidR="0054664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M4C1I2.1-2023-1222</w:t>
      </w:r>
    </w:p>
    <w:p w14:paraId="089BEB14" w14:textId="336DE69B" w:rsidR="00684748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sz w:val="24"/>
          <w:szCs w:val="24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CUP: </w:t>
      </w:r>
      <w:r w:rsidR="0054664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H64D23003090006</w:t>
      </w:r>
    </w:p>
    <w:p w14:paraId="78F40F07" w14:textId="77777777" w:rsidR="00684748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A9F2993" w14:textId="77777777" w:rsidR="00837823" w:rsidRPr="00837823" w:rsidRDefault="00837823" w:rsidP="00837823">
      <w:pPr>
        <w:tabs>
          <w:tab w:val="left" w:pos="9498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5AE214" w14:textId="7950390E" w:rsidR="005764BF" w:rsidRPr="005764BF" w:rsidRDefault="006F08D5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>LETTERA DI</w:t>
      </w:r>
      <w:r w:rsidR="005764BF"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INCARICO</w:t>
      </w:r>
    </w:p>
    <w:p w14:paraId="6CA00071" w14:textId="16333C85" w:rsidR="005764BF" w:rsidRPr="005764BF" w:rsidRDefault="005764BF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  <w:r w:rsidRPr="005764BF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PER PRESTAZIONE ATTIVITA’ AGGIUNTIVA AI SENSI DELL’ART. </w:t>
      </w:r>
      <w:r w:rsidR="0009433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45</w:t>
      </w:r>
      <w:r w:rsidR="00F71BF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del CCNL</w:t>
      </w:r>
    </w:p>
    <w:p w14:paraId="513DCD76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FFFC9C" w14:textId="256EE64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>PREMESSO CHE:</w:t>
      </w:r>
      <w:r w:rsidRPr="005764BF">
        <w:rPr>
          <w:rFonts w:asciiTheme="minorHAnsi" w:hAnsiTheme="minorHAnsi" w:cstheme="minorHAnsi"/>
          <w:bCs/>
          <w:sz w:val="22"/>
          <w:szCs w:val="22"/>
        </w:rPr>
        <w:t xml:space="preserve"> L’Istituto </w:t>
      </w:r>
      <w:r w:rsidR="0054664F">
        <w:rPr>
          <w:rFonts w:asciiTheme="minorHAnsi" w:hAnsiTheme="minorHAnsi" w:cstheme="minorHAnsi"/>
          <w:bCs/>
          <w:sz w:val="22"/>
          <w:szCs w:val="22"/>
        </w:rPr>
        <w:t>Comprensivo Dosolo Pomponesco Viadana</w:t>
      </w:r>
      <w:r w:rsidR="00DB1B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764BF">
        <w:rPr>
          <w:rFonts w:asciiTheme="minorHAnsi" w:hAnsiTheme="minorHAnsi" w:cstheme="minorHAnsi"/>
          <w:bCs/>
          <w:sz w:val="22"/>
          <w:szCs w:val="22"/>
        </w:rPr>
        <w:t>attua azioni nell’ambito del progetto</w:t>
      </w:r>
    </w:p>
    <w:p w14:paraId="4765557D" w14:textId="77777777" w:rsidR="006F08D5" w:rsidRPr="00B208E3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5F96C91B" w14:textId="77777777" w:rsidR="006F08D5" w:rsidRDefault="006F08D5" w:rsidP="005764BF">
      <w:pPr>
        <w:tabs>
          <w:tab w:val="left" w:pos="949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BC386A" w14:textId="3EB5CD6E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 xml:space="preserve">PRESO ATTO CHE: </w:t>
      </w:r>
      <w:r w:rsidRPr="005764BF">
        <w:rPr>
          <w:rFonts w:asciiTheme="minorHAnsi" w:hAnsiTheme="minorHAnsi" w:cstheme="minorHAnsi"/>
          <w:sz w:val="22"/>
          <w:szCs w:val="22"/>
        </w:rPr>
        <w:t>Per l’attuazione dei suddetti percorsi è affidata al Dirigente Scolastico in qualità di RUP la responsabilità della esecuzione</w:t>
      </w:r>
    </w:p>
    <w:p w14:paraId="68CD3D7B" w14:textId="77777777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BC8502" w14:textId="0C2289F0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CONSIDERATO CHE:</w:t>
      </w:r>
      <w:r w:rsidRPr="005764BF">
        <w:rPr>
          <w:rFonts w:asciiTheme="minorHAnsi" w:hAnsiTheme="minorHAnsi" w:cstheme="minorHAnsi"/>
          <w:sz w:val="22"/>
          <w:szCs w:val="22"/>
        </w:rPr>
        <w:t xml:space="preserve"> La responsabilità organizzativa, gestionale e amministrativa appartiene unicamente all’istituzione scolastica cui è stata autorizzata l’attuazione del progetto e che il responsabile del progetto è unicamente il Dirigente Scolastico pro tempore.</w:t>
      </w:r>
    </w:p>
    <w:p w14:paraId="6F4751B9" w14:textId="77777777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1728A9" w14:textId="41E52E91" w:rsid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PRESO ATTO:</w:t>
      </w:r>
      <w:r w:rsidRPr="005764BF">
        <w:rPr>
          <w:rFonts w:asciiTheme="minorHAnsi" w:hAnsiTheme="minorHAnsi" w:cstheme="minorHAnsi"/>
          <w:sz w:val="22"/>
          <w:szCs w:val="22"/>
        </w:rPr>
        <w:t xml:space="preserve"> </w:t>
      </w:r>
      <w:r w:rsidR="00684748">
        <w:rPr>
          <w:rFonts w:asciiTheme="minorHAnsi" w:hAnsiTheme="minorHAnsi" w:cstheme="minorHAnsi"/>
          <w:sz w:val="22"/>
          <w:szCs w:val="22"/>
        </w:rPr>
        <w:t xml:space="preserve">che per il raggiungimento del Target e di Milestone è necessario individuare </w:t>
      </w:r>
      <w:bookmarkStart w:id="3" w:name="_Hlk130837190"/>
      <w:r w:rsidR="007578FD">
        <w:rPr>
          <w:rFonts w:asciiTheme="minorHAnsi" w:hAnsiTheme="minorHAnsi" w:cstheme="minorHAnsi"/>
          <w:sz w:val="22"/>
          <w:szCs w:val="22"/>
        </w:rPr>
        <w:t xml:space="preserve">figure docenti </w:t>
      </w:r>
      <w:bookmarkEnd w:id="3"/>
      <w:r w:rsidR="00F80B12">
        <w:rPr>
          <w:rFonts w:asciiTheme="minorHAnsi" w:hAnsiTheme="minorHAnsi" w:cstheme="minorHAnsi"/>
          <w:sz w:val="22"/>
          <w:szCs w:val="22"/>
        </w:rPr>
        <w:t>rientranti nell’area formativa</w:t>
      </w:r>
    </w:p>
    <w:p w14:paraId="09387A3D" w14:textId="56B62BF5" w:rsidR="00684748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C13FE1" w14:textId="2DA0E71D" w:rsidR="00684748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58494902"/>
      <w:r w:rsidRPr="00684748">
        <w:rPr>
          <w:rFonts w:asciiTheme="minorHAnsi" w:hAnsiTheme="minorHAnsi" w:cstheme="minorHAnsi"/>
          <w:b/>
          <w:bCs/>
          <w:sz w:val="22"/>
          <w:szCs w:val="22"/>
        </w:rPr>
        <w:t>DATO ATTO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C635E2">
        <w:rPr>
          <w:rFonts w:asciiTheme="minorHAnsi" w:hAnsiTheme="minorHAnsi" w:cstheme="minorHAnsi"/>
          <w:sz w:val="22"/>
          <w:szCs w:val="22"/>
        </w:rPr>
        <w:t>che la S/V è</w:t>
      </w:r>
      <w:r>
        <w:rPr>
          <w:rFonts w:asciiTheme="minorHAnsi" w:hAnsiTheme="minorHAnsi" w:cstheme="minorHAnsi"/>
          <w:sz w:val="22"/>
          <w:szCs w:val="22"/>
        </w:rPr>
        <w:t xml:space="preserve"> in possesso delle competenze necessari</w:t>
      </w:r>
      <w:r w:rsidR="00DA3E7E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nel campo</w:t>
      </w:r>
    </w:p>
    <w:bookmarkEnd w:id="4"/>
    <w:p w14:paraId="533EB6C5" w14:textId="77777777" w:rsidR="0009433E" w:rsidRDefault="0009433E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6FA030" w14:textId="4EED1F5C" w:rsidR="0009433E" w:rsidRDefault="0009433E" w:rsidP="0009433E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VISTO</w:t>
      </w:r>
      <w:r>
        <w:rPr>
          <w:rFonts w:asciiTheme="minorHAnsi" w:hAnsiTheme="minorHAnsi" w:cstheme="minorHAnsi"/>
          <w:sz w:val="22"/>
          <w:szCs w:val="22"/>
        </w:rPr>
        <w:t>: il decreto di incarico prot. n°</w:t>
      </w:r>
      <w:r w:rsidR="003E2996">
        <w:rPr>
          <w:rFonts w:asciiTheme="minorHAnsi" w:hAnsiTheme="minorHAnsi" w:cstheme="minorHAnsi"/>
          <w:sz w:val="22"/>
          <w:szCs w:val="22"/>
        </w:rPr>
        <w:t>2670</w:t>
      </w:r>
      <w:r>
        <w:rPr>
          <w:rFonts w:asciiTheme="minorHAnsi" w:hAnsiTheme="minorHAnsi" w:cstheme="minorHAnsi"/>
          <w:sz w:val="22"/>
          <w:szCs w:val="22"/>
        </w:rPr>
        <w:t xml:space="preserve"> del </w:t>
      </w:r>
      <w:r w:rsidR="00DA3E7E">
        <w:rPr>
          <w:rFonts w:asciiTheme="minorHAnsi" w:hAnsiTheme="minorHAnsi" w:cstheme="minorHAnsi"/>
          <w:sz w:val="22"/>
          <w:szCs w:val="22"/>
        </w:rPr>
        <w:t>10</w:t>
      </w:r>
      <w:r w:rsidR="0054664F">
        <w:rPr>
          <w:rFonts w:asciiTheme="minorHAnsi" w:hAnsiTheme="minorHAnsi" w:cstheme="minorHAnsi"/>
          <w:sz w:val="22"/>
          <w:szCs w:val="22"/>
        </w:rPr>
        <w:t>/0</w:t>
      </w:r>
      <w:r w:rsidR="00DA3E7E">
        <w:rPr>
          <w:rFonts w:asciiTheme="minorHAnsi" w:hAnsiTheme="minorHAnsi" w:cstheme="minorHAnsi"/>
          <w:sz w:val="22"/>
          <w:szCs w:val="22"/>
        </w:rPr>
        <w:t>6</w:t>
      </w:r>
      <w:r w:rsidR="0054664F">
        <w:rPr>
          <w:rFonts w:asciiTheme="minorHAnsi" w:hAnsiTheme="minorHAnsi" w:cstheme="minorHAnsi"/>
          <w:sz w:val="22"/>
          <w:szCs w:val="22"/>
        </w:rPr>
        <w:t>/2024</w:t>
      </w:r>
    </w:p>
    <w:p w14:paraId="797F9802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sz w:val="22"/>
          <w:szCs w:val="22"/>
        </w:rPr>
      </w:pPr>
    </w:p>
    <w:p w14:paraId="6865D39F" w14:textId="5AD6D34C" w:rsidR="005764BF" w:rsidRDefault="005764BF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IL DIRIGENTE SCOLASTICO</w:t>
      </w:r>
      <w:r w:rsidR="00DB1B94">
        <w:rPr>
          <w:rFonts w:asciiTheme="minorHAnsi" w:hAnsiTheme="minorHAnsi" w:cstheme="minorHAnsi"/>
          <w:b/>
          <w:sz w:val="22"/>
          <w:szCs w:val="22"/>
        </w:rPr>
        <w:t xml:space="preserve"> DOTT.</w:t>
      </w:r>
      <w:r w:rsidR="0054664F">
        <w:rPr>
          <w:rFonts w:asciiTheme="minorHAnsi" w:hAnsiTheme="minorHAnsi" w:cstheme="minorHAnsi"/>
          <w:b/>
          <w:sz w:val="22"/>
          <w:szCs w:val="22"/>
        </w:rPr>
        <w:t>SANDRA SOGLIANI</w:t>
      </w:r>
      <w:r w:rsidRPr="005764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35E2">
        <w:rPr>
          <w:rFonts w:asciiTheme="minorHAnsi" w:hAnsiTheme="minorHAnsi" w:cstheme="minorHAnsi"/>
          <w:b/>
          <w:sz w:val="22"/>
          <w:szCs w:val="22"/>
        </w:rPr>
        <w:t>INDIVIDUA LA S/V QUALE ASSEGNATARIO DELL’INCARICO DI CUI SOPRA</w:t>
      </w:r>
    </w:p>
    <w:p w14:paraId="5513B10A" w14:textId="77777777" w:rsidR="00F80B12" w:rsidRDefault="00F80B12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p w14:paraId="77649DDE" w14:textId="77777777" w:rsidR="00F80B12" w:rsidRPr="006F08D5" w:rsidRDefault="00F80B12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34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088"/>
        <w:gridCol w:w="6350"/>
      </w:tblGrid>
      <w:tr w:rsidR="005764BF" w:rsidRPr="005764BF" w14:paraId="40ACE00A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257476B2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3014" w:type="pct"/>
            <w:shd w:val="clear" w:color="auto" w:fill="auto"/>
          </w:tcPr>
          <w:p w14:paraId="7FFA4EC5" w14:textId="25282BB7" w:rsidR="005764BF" w:rsidRPr="005764BF" w:rsidRDefault="00DA3E7E" w:rsidP="005764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BENAZZI FEDERICA</w:t>
            </w:r>
          </w:p>
        </w:tc>
      </w:tr>
      <w:tr w:rsidR="005764BF" w:rsidRPr="005764BF" w14:paraId="409C4A01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431BBEDE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Codice fiscale/ Partita IVA</w:t>
            </w:r>
          </w:p>
        </w:tc>
        <w:tc>
          <w:tcPr>
            <w:tcW w:w="3014" w:type="pct"/>
            <w:shd w:val="clear" w:color="auto" w:fill="auto"/>
          </w:tcPr>
          <w:p w14:paraId="1A761F52" w14:textId="73915CAF" w:rsidR="005764BF" w:rsidRPr="005764BF" w:rsidRDefault="005764BF" w:rsidP="005764BF">
            <w:pPr>
              <w:jc w:val="right"/>
              <w:rPr>
                <w:sz w:val="18"/>
                <w:szCs w:val="18"/>
              </w:rPr>
            </w:pPr>
          </w:p>
        </w:tc>
      </w:tr>
      <w:tr w:rsidR="005764BF" w:rsidRPr="005764BF" w14:paraId="003C574B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46CFF190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Qualifica</w:t>
            </w:r>
          </w:p>
        </w:tc>
        <w:tc>
          <w:tcPr>
            <w:tcW w:w="3014" w:type="pct"/>
            <w:shd w:val="clear" w:color="auto" w:fill="auto"/>
          </w:tcPr>
          <w:p w14:paraId="3272FC0D" w14:textId="45B3E7FC" w:rsidR="005764BF" w:rsidRPr="005764BF" w:rsidRDefault="007578FD" w:rsidP="005764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DOCENTE</w:t>
            </w:r>
            <w:r w:rsidR="00AB2291">
              <w:rPr>
                <w:b/>
                <w:sz w:val="18"/>
                <w:szCs w:val="18"/>
              </w:rPr>
              <w:t xml:space="preserve"> TUTOR</w:t>
            </w:r>
          </w:p>
        </w:tc>
      </w:tr>
    </w:tbl>
    <w:p w14:paraId="26DA64F8" w14:textId="77777777" w:rsidR="00684748" w:rsidRDefault="00684748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7F339603" w14:textId="77777777" w:rsidR="00F80B12" w:rsidRDefault="00F80B12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4C34C89D" w14:textId="77777777" w:rsidR="00F80B12" w:rsidRDefault="00F80B12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35B5DCC" w14:textId="790EEA05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  <w:r w:rsidRPr="005764BF">
        <w:rPr>
          <w:b/>
          <w:bCs/>
          <w:sz w:val="18"/>
          <w:szCs w:val="18"/>
        </w:rPr>
        <w:t xml:space="preserve">PER LE ATTIVITA’ DI CUI SOPRA LA RETRIBUZIONE ASSEGNATA E’DI SEGUITO INDICATA: </w:t>
      </w:r>
    </w:p>
    <w:p w14:paraId="032A315B" w14:textId="77777777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</w:p>
    <w:bookmarkStart w:id="5" w:name="_MON_1684826955"/>
    <w:bookmarkEnd w:id="5"/>
    <w:p w14:paraId="04B42629" w14:textId="4F468462" w:rsidR="005764BF" w:rsidRPr="005764BF" w:rsidRDefault="00A6601A" w:rsidP="005764BF">
      <w:pPr>
        <w:tabs>
          <w:tab w:val="left" w:pos="9498"/>
        </w:tabs>
        <w:jc w:val="both"/>
      </w:pPr>
      <w:r w:rsidRPr="005764BF">
        <w:object w:dxaOrig="11025" w:dyaOrig="2330" w14:anchorId="2470B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55pt;height:116.95pt" o:ole="">
            <v:imagedata r:id="rId11" o:title=""/>
          </v:shape>
          <o:OLEObject Type="Embed" ProgID="Excel.Sheet.8" ShapeID="_x0000_i1025" DrawAspect="Content" ObjectID="_1779615145" r:id="rId12"/>
        </w:object>
      </w:r>
      <w:r w:rsidR="005764BF" w:rsidRPr="005764BF">
        <w:tab/>
      </w:r>
    </w:p>
    <w:p w14:paraId="6EE1C0D5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Le ore considerate in tabella sono da intendersi rigorosamente in orario aggiuntivo a quello di servizio.</w:t>
      </w:r>
    </w:p>
    <w:p w14:paraId="65AFA283" w14:textId="77777777" w:rsidR="009E4C84" w:rsidRDefault="009E4C84" w:rsidP="009E4C84">
      <w:pPr>
        <w:pStyle w:val="Paragrafoelenco"/>
        <w:tabs>
          <w:tab w:val="left" w:pos="9498"/>
        </w:tabs>
        <w:rPr>
          <w:bCs/>
        </w:rPr>
      </w:pPr>
    </w:p>
    <w:p w14:paraId="1DFA749A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Nessun importo verrà riconosciuto a fronte di orario prestato in concomitanza di servizio ordinario neanche sotto forma di recupero o di intensificazione</w:t>
      </w:r>
    </w:p>
    <w:p w14:paraId="2C57F8D6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45F1E8C2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Verranno riconosciute esclusivamente le ore di servizio effettivamente prestato.</w:t>
      </w:r>
    </w:p>
    <w:p w14:paraId="6C7B2B19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4C314901" w14:textId="22B9A52E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L’orario indicato potrà subire rimodulazioni in funzione della effettiva erogazione da parte del MIM</w:t>
      </w:r>
    </w:p>
    <w:p w14:paraId="19CA8CFF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0A8FE01E" w14:textId="792C852C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Il pagamento verrà effettuato solo a seguito di erogazione dei fondi da parte del MIM.</w:t>
      </w:r>
    </w:p>
    <w:p w14:paraId="13F0CA54" w14:textId="77777777" w:rsidR="009E4C84" w:rsidRPr="009E4C84" w:rsidRDefault="009E4C84" w:rsidP="009E4C84">
      <w:pPr>
        <w:pStyle w:val="Paragrafoelenco"/>
        <w:rPr>
          <w:bCs/>
        </w:rPr>
      </w:pPr>
    </w:p>
    <w:p w14:paraId="0ACD9907" w14:textId="77777777" w:rsidR="009E4C84" w:rsidRDefault="009E4C84" w:rsidP="009E4C84">
      <w:pPr>
        <w:pStyle w:val="Paragrafoelenco"/>
        <w:numPr>
          <w:ilvl w:val="0"/>
          <w:numId w:val="16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È consentito, esclusivamente in presenza di disponibilità di fondi, anticipare il compenso in quota parte corrispondente alle ore effettivamente prestate per l’avanzamento del progetto</w:t>
      </w:r>
    </w:p>
    <w:p w14:paraId="218D1A2F" w14:textId="77777777" w:rsidR="006D325B" w:rsidRDefault="006D325B" w:rsidP="006D325B">
      <w:pPr>
        <w:tabs>
          <w:tab w:val="left" w:pos="9498"/>
        </w:tabs>
        <w:autoSpaceDN w:val="0"/>
        <w:contextualSpacing/>
        <w:rPr>
          <w:bCs/>
        </w:rPr>
      </w:pPr>
    </w:p>
    <w:p w14:paraId="39EEC886" w14:textId="77777777" w:rsidR="006D325B" w:rsidRDefault="006D325B" w:rsidP="006D325B">
      <w:pPr>
        <w:tabs>
          <w:tab w:val="left" w:pos="9498"/>
        </w:tabs>
        <w:autoSpaceDN w:val="0"/>
        <w:contextualSpacing/>
        <w:rPr>
          <w:bCs/>
        </w:rPr>
      </w:pPr>
    </w:p>
    <w:p w14:paraId="5640CCFD" w14:textId="2DDE3413" w:rsidR="006D325B" w:rsidRDefault="006D325B" w:rsidP="006D325B">
      <w:pPr>
        <w:tabs>
          <w:tab w:val="left" w:pos="9498"/>
        </w:tabs>
        <w:autoSpaceDN w:val="0"/>
        <w:contextualSpacing/>
        <w:jc w:val="right"/>
        <w:rPr>
          <w:bCs/>
          <w:sz w:val="24"/>
          <w:szCs w:val="24"/>
        </w:rPr>
      </w:pPr>
      <w:r w:rsidRPr="006D325B">
        <w:rPr>
          <w:bCs/>
          <w:sz w:val="24"/>
          <w:szCs w:val="24"/>
        </w:rPr>
        <w:t>Il Dirigente Scolastico</w:t>
      </w:r>
    </w:p>
    <w:p w14:paraId="1C4FE743" w14:textId="0641D7A3" w:rsidR="0054664F" w:rsidRDefault="0054664F" w:rsidP="0054664F">
      <w:pPr>
        <w:tabs>
          <w:tab w:val="left" w:pos="9498"/>
        </w:tabs>
        <w:autoSpaceDN w:val="0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Sandra Sogliani</w:t>
      </w:r>
    </w:p>
    <w:p w14:paraId="6691F8E0" w14:textId="1C261685" w:rsidR="00AB2291" w:rsidRDefault="00AB2291" w:rsidP="00AB2291">
      <w:pPr>
        <w:tabs>
          <w:tab w:val="left" w:pos="9498"/>
        </w:tabs>
        <w:autoSpaceDN w:val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Firma per accettazione incarico</w:t>
      </w:r>
    </w:p>
    <w:p w14:paraId="736C79BF" w14:textId="1D66E3D0" w:rsidR="00AB2291" w:rsidRPr="006D325B" w:rsidRDefault="00AB2291" w:rsidP="00AB2291">
      <w:pPr>
        <w:tabs>
          <w:tab w:val="left" w:pos="9498"/>
        </w:tabs>
        <w:autoSpaceDN w:val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DA3E7E">
        <w:rPr>
          <w:bCs/>
          <w:sz w:val="24"/>
          <w:szCs w:val="24"/>
        </w:rPr>
        <w:t>Benazzi Federica</w:t>
      </w:r>
    </w:p>
    <w:p w14:paraId="64206D79" w14:textId="427FE2BB" w:rsidR="009E4C84" w:rsidRDefault="009E4C84" w:rsidP="005764BF">
      <w:r w:rsidRPr="005764BF">
        <w:tab/>
      </w:r>
      <w:r w:rsidRPr="005764BF">
        <w:tab/>
      </w:r>
      <w:r w:rsidRPr="005764BF">
        <w:tab/>
      </w:r>
      <w:r w:rsidRPr="005764BF">
        <w:tab/>
      </w:r>
      <w:r w:rsidRPr="005764BF">
        <w:tab/>
      </w:r>
      <w:r>
        <w:tab/>
      </w:r>
      <w:r>
        <w:tab/>
      </w:r>
      <w:r>
        <w:tab/>
      </w:r>
    </w:p>
    <w:p w14:paraId="7274670F" w14:textId="77777777" w:rsidR="009E4C84" w:rsidRDefault="009E4C84" w:rsidP="005764BF"/>
    <w:p w14:paraId="4958299B" w14:textId="2EB8F3BF" w:rsidR="005764BF" w:rsidRPr="005764BF" w:rsidRDefault="00AD0D04" w:rsidP="006D325B">
      <w:pPr>
        <w:keepNext/>
        <w:keepLines/>
        <w:widowControl w:val="0"/>
        <w:ind w:left="5664"/>
        <w:outlineLvl w:val="5"/>
      </w:pPr>
      <w:r w:rsidRPr="00AD0D04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           </w:t>
      </w:r>
    </w:p>
    <w:sectPr w:rsidR="005764BF" w:rsidRPr="005764BF" w:rsidSect="008463FA">
      <w:footerReference w:type="even" r:id="rId13"/>
      <w:footerReference w:type="default" r:id="rId14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DA1B1" w14:textId="77777777" w:rsidR="009D241A" w:rsidRDefault="009D241A">
      <w:r>
        <w:separator/>
      </w:r>
    </w:p>
  </w:endnote>
  <w:endnote w:type="continuationSeparator" w:id="0">
    <w:p w14:paraId="080BB8C5" w14:textId="77777777" w:rsidR="009D241A" w:rsidRDefault="009D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ABF8E" w14:textId="77777777" w:rsidR="009D241A" w:rsidRDefault="009D241A">
      <w:r>
        <w:separator/>
      </w:r>
    </w:p>
  </w:footnote>
  <w:footnote w:type="continuationSeparator" w:id="0">
    <w:p w14:paraId="4AEC0050" w14:textId="77777777" w:rsidR="009D241A" w:rsidRDefault="009D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4"/>
  </w:num>
  <w:num w:numId="2" w16cid:durableId="1659650552">
    <w:abstractNumId w:val="1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0"/>
  </w:num>
  <w:num w:numId="7" w16cid:durableId="414280458">
    <w:abstractNumId w:val="7"/>
  </w:num>
  <w:num w:numId="8" w16cid:durableId="1059788564">
    <w:abstractNumId w:val="14"/>
  </w:num>
  <w:num w:numId="9" w16cid:durableId="1047922356">
    <w:abstractNumId w:val="9"/>
  </w:num>
  <w:num w:numId="10" w16cid:durableId="697507067">
    <w:abstractNumId w:val="16"/>
  </w:num>
  <w:num w:numId="11" w16cid:durableId="1525050453">
    <w:abstractNumId w:val="13"/>
  </w:num>
  <w:num w:numId="12" w16cid:durableId="215092348">
    <w:abstractNumId w:val="5"/>
  </w:num>
  <w:num w:numId="13" w16cid:durableId="164591424">
    <w:abstractNumId w:val="6"/>
  </w:num>
  <w:num w:numId="14" w16cid:durableId="660816996">
    <w:abstractNumId w:val="3"/>
  </w:num>
  <w:num w:numId="15" w16cid:durableId="1909341415">
    <w:abstractNumId w:val="11"/>
  </w:num>
  <w:num w:numId="16" w16cid:durableId="586158648">
    <w:abstractNumId w:val="8"/>
  </w:num>
  <w:num w:numId="17" w16cid:durableId="12307288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17849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9433E"/>
    <w:rsid w:val="000A19BA"/>
    <w:rsid w:val="000A2C09"/>
    <w:rsid w:val="000A3A42"/>
    <w:rsid w:val="000A74CB"/>
    <w:rsid w:val="000B12C5"/>
    <w:rsid w:val="000B236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6225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2335E"/>
    <w:rsid w:val="001260DF"/>
    <w:rsid w:val="00130F86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39A3"/>
    <w:rsid w:val="001A5909"/>
    <w:rsid w:val="001A6378"/>
    <w:rsid w:val="001B1257"/>
    <w:rsid w:val="001B1415"/>
    <w:rsid w:val="001B484F"/>
    <w:rsid w:val="001B7378"/>
    <w:rsid w:val="001C0302"/>
    <w:rsid w:val="001C532F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8A7"/>
    <w:rsid w:val="0025698C"/>
    <w:rsid w:val="0026467A"/>
    <w:rsid w:val="00265864"/>
    <w:rsid w:val="00270281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6748"/>
    <w:rsid w:val="002B044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1DA"/>
    <w:rsid w:val="002F49B3"/>
    <w:rsid w:val="002F66C4"/>
    <w:rsid w:val="00300F45"/>
    <w:rsid w:val="003045F3"/>
    <w:rsid w:val="00304B62"/>
    <w:rsid w:val="0030701D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60F6"/>
    <w:rsid w:val="003C7A75"/>
    <w:rsid w:val="003D4352"/>
    <w:rsid w:val="003E18F4"/>
    <w:rsid w:val="003E2996"/>
    <w:rsid w:val="003E2DA4"/>
    <w:rsid w:val="003E2E35"/>
    <w:rsid w:val="003E5C47"/>
    <w:rsid w:val="003F2D21"/>
    <w:rsid w:val="003F5439"/>
    <w:rsid w:val="003F5ED1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0E8"/>
    <w:rsid w:val="00485D17"/>
    <w:rsid w:val="004914CB"/>
    <w:rsid w:val="00495F0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551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64F"/>
    <w:rsid w:val="00547C3A"/>
    <w:rsid w:val="00551462"/>
    <w:rsid w:val="005528BF"/>
    <w:rsid w:val="005540B3"/>
    <w:rsid w:val="0055517D"/>
    <w:rsid w:val="00556A82"/>
    <w:rsid w:val="005603E9"/>
    <w:rsid w:val="00560F4E"/>
    <w:rsid w:val="00561EFF"/>
    <w:rsid w:val="00565200"/>
    <w:rsid w:val="00567DE5"/>
    <w:rsid w:val="00567E59"/>
    <w:rsid w:val="005764BF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84748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325B"/>
    <w:rsid w:val="006D415B"/>
    <w:rsid w:val="006D4AC3"/>
    <w:rsid w:val="006D538C"/>
    <w:rsid w:val="006E0673"/>
    <w:rsid w:val="006E33D9"/>
    <w:rsid w:val="006E4E92"/>
    <w:rsid w:val="006F05B1"/>
    <w:rsid w:val="006F08D5"/>
    <w:rsid w:val="007018B7"/>
    <w:rsid w:val="00705188"/>
    <w:rsid w:val="00706853"/>
    <w:rsid w:val="00706DD4"/>
    <w:rsid w:val="00710D1C"/>
    <w:rsid w:val="0071164E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78FD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823"/>
    <w:rsid w:val="00842499"/>
    <w:rsid w:val="00842E3A"/>
    <w:rsid w:val="008459E3"/>
    <w:rsid w:val="008463FA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0440"/>
    <w:rsid w:val="008D1317"/>
    <w:rsid w:val="008E0DE5"/>
    <w:rsid w:val="008F28B1"/>
    <w:rsid w:val="008F3CD8"/>
    <w:rsid w:val="008F7B5F"/>
    <w:rsid w:val="0090455C"/>
    <w:rsid w:val="00905206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B21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41A"/>
    <w:rsid w:val="009D2CF7"/>
    <w:rsid w:val="009D42CC"/>
    <w:rsid w:val="009D7632"/>
    <w:rsid w:val="009E4C84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127E"/>
    <w:rsid w:val="00A6464D"/>
    <w:rsid w:val="00A65DF8"/>
    <w:rsid w:val="00A6601A"/>
    <w:rsid w:val="00A66BF9"/>
    <w:rsid w:val="00A727A8"/>
    <w:rsid w:val="00A76733"/>
    <w:rsid w:val="00A90F34"/>
    <w:rsid w:val="00A91C14"/>
    <w:rsid w:val="00A94E66"/>
    <w:rsid w:val="00AA3284"/>
    <w:rsid w:val="00AA6CCD"/>
    <w:rsid w:val="00AB2291"/>
    <w:rsid w:val="00AB3F38"/>
    <w:rsid w:val="00AB76C8"/>
    <w:rsid w:val="00AC107F"/>
    <w:rsid w:val="00AC62CF"/>
    <w:rsid w:val="00AD07E7"/>
    <w:rsid w:val="00AD0D04"/>
    <w:rsid w:val="00AD28CB"/>
    <w:rsid w:val="00AD540E"/>
    <w:rsid w:val="00AE366E"/>
    <w:rsid w:val="00AE6A54"/>
    <w:rsid w:val="00AF52DE"/>
    <w:rsid w:val="00B00976"/>
    <w:rsid w:val="00B00B0E"/>
    <w:rsid w:val="00B00E23"/>
    <w:rsid w:val="00B037E8"/>
    <w:rsid w:val="00B03CC7"/>
    <w:rsid w:val="00B05C53"/>
    <w:rsid w:val="00B122F3"/>
    <w:rsid w:val="00B2311E"/>
    <w:rsid w:val="00B23FD6"/>
    <w:rsid w:val="00B26602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C91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24E0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5600"/>
    <w:rsid w:val="00C56550"/>
    <w:rsid w:val="00C572D7"/>
    <w:rsid w:val="00C61D88"/>
    <w:rsid w:val="00C635E2"/>
    <w:rsid w:val="00C728F6"/>
    <w:rsid w:val="00C805F1"/>
    <w:rsid w:val="00C85681"/>
    <w:rsid w:val="00C9066B"/>
    <w:rsid w:val="00CA5F8B"/>
    <w:rsid w:val="00CA7616"/>
    <w:rsid w:val="00CB2568"/>
    <w:rsid w:val="00CB5774"/>
    <w:rsid w:val="00CB5D21"/>
    <w:rsid w:val="00CC066E"/>
    <w:rsid w:val="00CC0C95"/>
    <w:rsid w:val="00CC34E5"/>
    <w:rsid w:val="00CC36CB"/>
    <w:rsid w:val="00CC6D2D"/>
    <w:rsid w:val="00CC72EB"/>
    <w:rsid w:val="00CD05C5"/>
    <w:rsid w:val="00CD4229"/>
    <w:rsid w:val="00CD68F1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4191E"/>
    <w:rsid w:val="00D5077F"/>
    <w:rsid w:val="00D51CD2"/>
    <w:rsid w:val="00D5231E"/>
    <w:rsid w:val="00D566BB"/>
    <w:rsid w:val="00D572E2"/>
    <w:rsid w:val="00D6154E"/>
    <w:rsid w:val="00D617C4"/>
    <w:rsid w:val="00D646B2"/>
    <w:rsid w:val="00D66F96"/>
    <w:rsid w:val="00D81C29"/>
    <w:rsid w:val="00D82D6E"/>
    <w:rsid w:val="00D902D2"/>
    <w:rsid w:val="00D90A31"/>
    <w:rsid w:val="00D91878"/>
    <w:rsid w:val="00D920A3"/>
    <w:rsid w:val="00D94D0B"/>
    <w:rsid w:val="00D9743E"/>
    <w:rsid w:val="00D977C5"/>
    <w:rsid w:val="00DA3E7E"/>
    <w:rsid w:val="00DA7978"/>
    <w:rsid w:val="00DA7EDD"/>
    <w:rsid w:val="00DB1B94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3A71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119E"/>
    <w:rsid w:val="00E872D0"/>
    <w:rsid w:val="00EA0230"/>
    <w:rsid w:val="00EA28E1"/>
    <w:rsid w:val="00EA2DCA"/>
    <w:rsid w:val="00EA358E"/>
    <w:rsid w:val="00EA50F6"/>
    <w:rsid w:val="00EB0B8B"/>
    <w:rsid w:val="00EB1644"/>
    <w:rsid w:val="00EB2A39"/>
    <w:rsid w:val="00EC303F"/>
    <w:rsid w:val="00EC3183"/>
    <w:rsid w:val="00ED03F7"/>
    <w:rsid w:val="00ED1016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1BFE"/>
    <w:rsid w:val="00F800D7"/>
    <w:rsid w:val="00F80B12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9433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Worksheet.xls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cdsp@icdosolopomponescoviadana.edu.it,Pec:mnic83000q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ic83000q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6</cp:revision>
  <cp:lastPrinted>2020-02-24T13:03:00Z</cp:lastPrinted>
  <dcterms:created xsi:type="dcterms:W3CDTF">2024-05-15T08:06:00Z</dcterms:created>
  <dcterms:modified xsi:type="dcterms:W3CDTF">2024-06-11T10:46:00Z</dcterms:modified>
</cp:coreProperties>
</file>