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76A2" w14:textId="77777777" w:rsidR="004E3D00" w:rsidRPr="007B3565" w:rsidRDefault="004E3D00" w:rsidP="004E3D00">
      <w:pPr>
        <w:widowControl w:val="0"/>
        <w:suppressAutoHyphens/>
        <w:autoSpaceDE w:val="0"/>
        <w:spacing w:line="276" w:lineRule="auto"/>
        <w:rPr>
          <w:rFonts w:ascii="Calibri" w:hAnsi="Calibri" w:cs="Calibri"/>
          <w:sz w:val="18"/>
          <w:szCs w:val="18"/>
        </w:rPr>
      </w:pPr>
      <w:r w:rsidRPr="007B3565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 w:rsidRPr="007B3565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FIGURE PROFESSIONALI PNRR STEM E MULTILINGUISMO ALUNNI</w:t>
      </w:r>
    </w:p>
    <w:p w14:paraId="0C2E23B5" w14:textId="77777777" w:rsidR="004E3D00" w:rsidRPr="007B3565" w:rsidRDefault="004E3D00" w:rsidP="004E3D00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  <w:t xml:space="preserve">      </w:t>
      </w:r>
    </w:p>
    <w:p w14:paraId="611C9E29" w14:textId="77777777" w:rsidR="004E3D00" w:rsidRPr="007B3565" w:rsidRDefault="004E3D00" w:rsidP="004E3D00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Al Dirigente Scolastico</w:t>
      </w:r>
    </w:p>
    <w:p w14:paraId="21EC68B5" w14:textId="77777777" w:rsidR="004E3D00" w:rsidRPr="007B3565" w:rsidRDefault="004E3D00" w:rsidP="004E3D00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14:paraId="0579AB1E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14:paraId="27A65CB1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7B3565">
        <w:rPr>
          <w:rFonts w:ascii="Calibri" w:hAnsi="Calibri" w:cs="Calibri"/>
          <w:sz w:val="22"/>
          <w:szCs w:val="22"/>
        </w:rPr>
        <w:t>a</w:t>
      </w:r>
      <w:proofErr w:type="spellEnd"/>
      <w:r w:rsidRPr="007B3565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343EAE05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63A6C6BD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14:paraId="10232119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7B3565">
        <w:rPr>
          <w:rFonts w:ascii="Calibri" w:hAnsi="Calibri" w:cs="Calibri"/>
          <w:sz w:val="22"/>
          <w:szCs w:val="22"/>
        </w:rPr>
        <w:t>cell</w:t>
      </w:r>
      <w:proofErr w:type="spellEnd"/>
      <w:r w:rsidRPr="007B3565">
        <w:rPr>
          <w:rFonts w:ascii="Calibri" w:hAnsi="Calibri" w:cs="Calibri"/>
          <w:sz w:val="22"/>
          <w:szCs w:val="22"/>
        </w:rPr>
        <w:t>. _____________________</w:t>
      </w:r>
    </w:p>
    <w:p w14:paraId="2EB966CB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14:paraId="19A941C1" w14:textId="77777777" w:rsidR="004E3D00" w:rsidRPr="007B3565" w:rsidRDefault="004E3D00" w:rsidP="004E3D00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7B3565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14:paraId="0D4C51F2" w14:textId="77777777" w:rsidR="004E3D00" w:rsidRPr="007B3565" w:rsidRDefault="004E3D00" w:rsidP="004E3D0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b/>
          <w:sz w:val="18"/>
          <w:szCs w:val="18"/>
        </w:rPr>
        <w:t>CHIEDE</w:t>
      </w:r>
    </w:p>
    <w:p w14:paraId="43F079AB" w14:textId="77777777" w:rsidR="004E3D00" w:rsidRPr="007B3565" w:rsidRDefault="004E3D00" w:rsidP="004E3D0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sz w:val="18"/>
          <w:szCs w:val="18"/>
        </w:rPr>
        <w:t>DOCENTE FORMATORE</w:t>
      </w:r>
      <w:r w:rsidRPr="007B3565">
        <w:rPr>
          <w:rFonts w:ascii="Arial" w:hAnsi="Arial" w:cs="Arial"/>
          <w:sz w:val="18"/>
          <w:szCs w:val="18"/>
        </w:rPr>
        <w:t xml:space="preserve"> PER LA REALIZZAZIONE DEI PERCORSI PER GLI STUDENTI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esperto d’aula nei laboratori multilinguistici per gli studenti (indicare per quale laboratorio si intende dare la propria disponibilità</w:t>
      </w:r>
    </w:p>
    <w:tbl>
      <w:tblPr>
        <w:tblW w:w="10639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1559"/>
        <w:gridCol w:w="1701"/>
        <w:gridCol w:w="1276"/>
        <w:gridCol w:w="1559"/>
        <w:gridCol w:w="1701"/>
      </w:tblGrid>
      <w:tr w:rsidR="004E3D00" w14:paraId="1DA7F324" w14:textId="77777777" w:rsidTr="00045998">
        <w:trPr>
          <w:trHeight w:val="559"/>
        </w:trPr>
        <w:tc>
          <w:tcPr>
            <w:tcW w:w="2843" w:type="dxa"/>
            <w:shd w:val="clear" w:color="auto" w:fill="auto"/>
          </w:tcPr>
          <w:p w14:paraId="7B787D45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Plesso e scuola</w:t>
            </w:r>
          </w:p>
        </w:tc>
        <w:tc>
          <w:tcPr>
            <w:tcW w:w="1559" w:type="dxa"/>
            <w:shd w:val="clear" w:color="auto" w:fill="auto"/>
          </w:tcPr>
          <w:p w14:paraId="586AAC56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Titolo del laboratorio</w:t>
            </w:r>
          </w:p>
        </w:tc>
        <w:tc>
          <w:tcPr>
            <w:tcW w:w="1701" w:type="dxa"/>
            <w:shd w:val="clear" w:color="auto" w:fill="auto"/>
          </w:tcPr>
          <w:p w14:paraId="0F624B3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Classi coinvolte</w:t>
            </w:r>
          </w:p>
        </w:tc>
        <w:tc>
          <w:tcPr>
            <w:tcW w:w="1276" w:type="dxa"/>
            <w:shd w:val="clear" w:color="auto" w:fill="auto"/>
          </w:tcPr>
          <w:p w14:paraId="48EC4D01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N° studenti</w:t>
            </w:r>
          </w:p>
        </w:tc>
        <w:tc>
          <w:tcPr>
            <w:tcW w:w="1559" w:type="dxa"/>
          </w:tcPr>
          <w:p w14:paraId="2C52F8E7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N° ore per laboratorio</w:t>
            </w:r>
          </w:p>
        </w:tc>
        <w:tc>
          <w:tcPr>
            <w:tcW w:w="1701" w:type="dxa"/>
          </w:tcPr>
          <w:p w14:paraId="06239215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Ammontare complessivo</w:t>
            </w:r>
          </w:p>
        </w:tc>
      </w:tr>
      <w:tr w:rsidR="004E3D00" w14:paraId="6B162E98" w14:textId="77777777" w:rsidTr="00045998">
        <w:tc>
          <w:tcPr>
            <w:tcW w:w="2843" w:type="dxa"/>
            <w:vMerge w:val="restart"/>
            <w:shd w:val="clear" w:color="auto" w:fill="auto"/>
          </w:tcPr>
          <w:p w14:paraId="4F2778CE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Primaria Dosolo</w:t>
            </w:r>
          </w:p>
          <w:p w14:paraId="385250AD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48EDCE85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6189DB4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5966F6FA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3A</w:t>
            </w:r>
          </w:p>
        </w:tc>
        <w:tc>
          <w:tcPr>
            <w:tcW w:w="1276" w:type="dxa"/>
            <w:shd w:val="clear" w:color="auto" w:fill="auto"/>
          </w:tcPr>
          <w:p w14:paraId="5E1DC6EF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3765B12A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534A7924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3950 €</w:t>
            </w:r>
          </w:p>
        </w:tc>
      </w:tr>
      <w:tr w:rsidR="004E3D00" w14:paraId="0C55420E" w14:textId="77777777" w:rsidTr="00045998">
        <w:tc>
          <w:tcPr>
            <w:tcW w:w="2843" w:type="dxa"/>
            <w:vMerge/>
            <w:shd w:val="clear" w:color="auto" w:fill="auto"/>
          </w:tcPr>
          <w:p w14:paraId="4D067939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C65713A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2AB578AA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4A</w:t>
            </w:r>
          </w:p>
        </w:tc>
        <w:tc>
          <w:tcPr>
            <w:tcW w:w="1276" w:type="dxa"/>
            <w:shd w:val="clear" w:color="auto" w:fill="auto"/>
          </w:tcPr>
          <w:p w14:paraId="0EE2ED40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32B45B69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4C239699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00E61DEF" w14:textId="77777777" w:rsidTr="00045998">
        <w:tc>
          <w:tcPr>
            <w:tcW w:w="2843" w:type="dxa"/>
            <w:vMerge/>
            <w:shd w:val="clear" w:color="auto" w:fill="auto"/>
          </w:tcPr>
          <w:p w14:paraId="3DD3B7BA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3C2D96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65ADDD95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4B</w:t>
            </w:r>
          </w:p>
        </w:tc>
        <w:tc>
          <w:tcPr>
            <w:tcW w:w="1276" w:type="dxa"/>
            <w:shd w:val="clear" w:color="auto" w:fill="auto"/>
          </w:tcPr>
          <w:p w14:paraId="5A1A9457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48B9A71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154B32BC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1D631435" w14:textId="77777777" w:rsidTr="00045998">
        <w:tc>
          <w:tcPr>
            <w:tcW w:w="2843" w:type="dxa"/>
            <w:vMerge/>
            <w:shd w:val="clear" w:color="auto" w:fill="auto"/>
          </w:tcPr>
          <w:p w14:paraId="1716FFD1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60ABEC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5FB06E8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5A</w:t>
            </w:r>
          </w:p>
        </w:tc>
        <w:tc>
          <w:tcPr>
            <w:tcW w:w="1276" w:type="dxa"/>
            <w:shd w:val="clear" w:color="auto" w:fill="auto"/>
          </w:tcPr>
          <w:p w14:paraId="0E8C7DCC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3EC2A54B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4C4C1233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69F27055" w14:textId="77777777" w:rsidTr="00045998">
        <w:tc>
          <w:tcPr>
            <w:tcW w:w="2843" w:type="dxa"/>
            <w:vMerge/>
            <w:shd w:val="clear" w:color="auto" w:fill="auto"/>
          </w:tcPr>
          <w:p w14:paraId="7D0AFB62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95ADF68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E63C1E"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 w:rsidRPr="00E63C1E"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1E39558D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5B</w:t>
            </w:r>
          </w:p>
        </w:tc>
        <w:tc>
          <w:tcPr>
            <w:tcW w:w="1276" w:type="dxa"/>
            <w:shd w:val="clear" w:color="auto" w:fill="auto"/>
          </w:tcPr>
          <w:p w14:paraId="1893C19D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7777712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3C3C2208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128C9EEB" w14:textId="77777777" w:rsidTr="00045998">
        <w:tc>
          <w:tcPr>
            <w:tcW w:w="2843" w:type="dxa"/>
            <w:vMerge w:val="restart"/>
            <w:shd w:val="clear" w:color="auto" w:fill="auto"/>
          </w:tcPr>
          <w:p w14:paraId="14CC6E82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Primaria Pomponesco</w:t>
            </w:r>
          </w:p>
          <w:p w14:paraId="01B82DD9" w14:textId="77777777" w:rsidR="004E3D00" w:rsidRDefault="004E3D00" w:rsidP="0004599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C38F4A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165CB8D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1A</w:t>
            </w:r>
          </w:p>
        </w:tc>
        <w:tc>
          <w:tcPr>
            <w:tcW w:w="1276" w:type="dxa"/>
            <w:shd w:val="clear" w:color="auto" w:fill="auto"/>
          </w:tcPr>
          <w:p w14:paraId="7E2CE2DA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1B07CCF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154EFEAB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2370 €</w:t>
            </w:r>
          </w:p>
        </w:tc>
      </w:tr>
      <w:tr w:rsidR="004E3D00" w14:paraId="61B7F37F" w14:textId="77777777" w:rsidTr="00045998">
        <w:tc>
          <w:tcPr>
            <w:tcW w:w="2843" w:type="dxa"/>
            <w:vMerge/>
            <w:shd w:val="clear" w:color="auto" w:fill="auto"/>
          </w:tcPr>
          <w:p w14:paraId="37B96B13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4D793D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3A3101FC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4A</w:t>
            </w:r>
          </w:p>
        </w:tc>
        <w:tc>
          <w:tcPr>
            <w:tcW w:w="1276" w:type="dxa"/>
            <w:shd w:val="clear" w:color="auto" w:fill="auto"/>
          </w:tcPr>
          <w:p w14:paraId="0525FED0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1DAD120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1398A328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7E8079CD" w14:textId="77777777" w:rsidTr="00045998">
        <w:tc>
          <w:tcPr>
            <w:tcW w:w="2843" w:type="dxa"/>
            <w:vMerge/>
            <w:shd w:val="clear" w:color="auto" w:fill="auto"/>
          </w:tcPr>
          <w:p w14:paraId="6905314A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40E224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5F303506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5A</w:t>
            </w:r>
          </w:p>
        </w:tc>
        <w:tc>
          <w:tcPr>
            <w:tcW w:w="1276" w:type="dxa"/>
            <w:shd w:val="clear" w:color="auto" w:fill="auto"/>
          </w:tcPr>
          <w:p w14:paraId="576F1EFD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5D04BAC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197D7F11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4DBBCA40" w14:textId="77777777" w:rsidTr="00045998">
        <w:tc>
          <w:tcPr>
            <w:tcW w:w="2843" w:type="dxa"/>
            <w:vMerge w:val="restart"/>
            <w:shd w:val="clear" w:color="auto" w:fill="auto"/>
          </w:tcPr>
          <w:p w14:paraId="21CDAA61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Primaria San Matteo</w:t>
            </w:r>
          </w:p>
        </w:tc>
        <w:tc>
          <w:tcPr>
            <w:tcW w:w="1559" w:type="dxa"/>
            <w:shd w:val="clear" w:color="auto" w:fill="auto"/>
          </w:tcPr>
          <w:p w14:paraId="6A0E1D48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3A864F6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2A-3A</w:t>
            </w:r>
          </w:p>
        </w:tc>
        <w:tc>
          <w:tcPr>
            <w:tcW w:w="1276" w:type="dxa"/>
            <w:shd w:val="clear" w:color="auto" w:fill="auto"/>
          </w:tcPr>
          <w:p w14:paraId="4DA068F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1DE6FFE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41F421A7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1580 €</w:t>
            </w:r>
          </w:p>
        </w:tc>
      </w:tr>
      <w:tr w:rsidR="004E3D00" w14:paraId="4884B19D" w14:textId="77777777" w:rsidTr="00045998">
        <w:tc>
          <w:tcPr>
            <w:tcW w:w="2843" w:type="dxa"/>
            <w:vMerge/>
            <w:shd w:val="clear" w:color="auto" w:fill="auto"/>
          </w:tcPr>
          <w:p w14:paraId="384AD723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2C240C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7A6F9B06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4A-5A</w:t>
            </w:r>
          </w:p>
        </w:tc>
        <w:tc>
          <w:tcPr>
            <w:tcW w:w="1276" w:type="dxa"/>
            <w:shd w:val="clear" w:color="auto" w:fill="auto"/>
          </w:tcPr>
          <w:p w14:paraId="269B3E00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2CA6538D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03E021FE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159CAA04" w14:textId="77777777" w:rsidTr="00045998">
        <w:tc>
          <w:tcPr>
            <w:tcW w:w="2843" w:type="dxa"/>
            <w:vMerge w:val="restart"/>
            <w:shd w:val="clear" w:color="auto" w:fill="auto"/>
          </w:tcPr>
          <w:p w14:paraId="259EB18C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Primaria Casaletto</w:t>
            </w:r>
          </w:p>
          <w:p w14:paraId="540E15B5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B63B664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7B58FAE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1A</w:t>
            </w:r>
          </w:p>
        </w:tc>
        <w:tc>
          <w:tcPr>
            <w:tcW w:w="1276" w:type="dxa"/>
            <w:shd w:val="clear" w:color="auto" w:fill="auto"/>
          </w:tcPr>
          <w:p w14:paraId="1F9E9BA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22C63BCC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29F0CAB1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1580 €</w:t>
            </w:r>
          </w:p>
        </w:tc>
      </w:tr>
      <w:tr w:rsidR="004E3D00" w14:paraId="6BFDB51E" w14:textId="77777777" w:rsidTr="00045998">
        <w:tc>
          <w:tcPr>
            <w:tcW w:w="2843" w:type="dxa"/>
            <w:vMerge/>
            <w:shd w:val="clear" w:color="auto" w:fill="auto"/>
          </w:tcPr>
          <w:p w14:paraId="36331A65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885E58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4798450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2A-3A</w:t>
            </w:r>
          </w:p>
        </w:tc>
        <w:tc>
          <w:tcPr>
            <w:tcW w:w="1276" w:type="dxa"/>
            <w:shd w:val="clear" w:color="auto" w:fill="auto"/>
          </w:tcPr>
          <w:p w14:paraId="379C6546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05E5F876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62798C06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52E69AD5" w14:textId="77777777" w:rsidTr="00045998">
        <w:tc>
          <w:tcPr>
            <w:tcW w:w="2843" w:type="dxa"/>
            <w:vMerge w:val="restart"/>
            <w:shd w:val="clear" w:color="auto" w:fill="auto"/>
          </w:tcPr>
          <w:p w14:paraId="7F1A3229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Secondaria Dosolo</w:t>
            </w:r>
          </w:p>
          <w:p w14:paraId="2B034F40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39040392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6A09D027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15835963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B08F00C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50EDE855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1C</w:t>
            </w:r>
          </w:p>
        </w:tc>
        <w:tc>
          <w:tcPr>
            <w:tcW w:w="1276" w:type="dxa"/>
            <w:shd w:val="clear" w:color="auto" w:fill="auto"/>
          </w:tcPr>
          <w:p w14:paraId="51F6D4FA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05555B55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369D7D8F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5530 €</w:t>
            </w:r>
          </w:p>
        </w:tc>
      </w:tr>
      <w:tr w:rsidR="004E3D00" w14:paraId="2D7CF961" w14:textId="77777777" w:rsidTr="00045998">
        <w:tc>
          <w:tcPr>
            <w:tcW w:w="2843" w:type="dxa"/>
            <w:vMerge/>
            <w:shd w:val="clear" w:color="auto" w:fill="auto"/>
          </w:tcPr>
          <w:p w14:paraId="73CECCF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994B82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16F2B42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ID </w:t>
            </w:r>
          </w:p>
        </w:tc>
        <w:tc>
          <w:tcPr>
            <w:tcW w:w="1276" w:type="dxa"/>
            <w:shd w:val="clear" w:color="auto" w:fill="auto"/>
          </w:tcPr>
          <w:p w14:paraId="77F56A7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1D03646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26307ECB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3CE44666" w14:textId="77777777" w:rsidTr="00045998">
        <w:tc>
          <w:tcPr>
            <w:tcW w:w="2843" w:type="dxa"/>
            <w:vMerge/>
            <w:shd w:val="clear" w:color="auto" w:fill="auto"/>
          </w:tcPr>
          <w:p w14:paraId="2E77CA97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4A3E037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5DDD844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2C</w:t>
            </w:r>
          </w:p>
        </w:tc>
        <w:tc>
          <w:tcPr>
            <w:tcW w:w="1276" w:type="dxa"/>
            <w:shd w:val="clear" w:color="auto" w:fill="auto"/>
          </w:tcPr>
          <w:p w14:paraId="1627AF7F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0B84549C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6EAEA45C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57A99586" w14:textId="77777777" w:rsidTr="00045998">
        <w:tc>
          <w:tcPr>
            <w:tcW w:w="2843" w:type="dxa"/>
            <w:vMerge/>
            <w:shd w:val="clear" w:color="auto" w:fill="auto"/>
          </w:tcPr>
          <w:p w14:paraId="1C6D7CF7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5FD544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E63C1E"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 w:rsidRPr="00E63C1E"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0A855AC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2D</w:t>
            </w:r>
          </w:p>
        </w:tc>
        <w:tc>
          <w:tcPr>
            <w:tcW w:w="1276" w:type="dxa"/>
            <w:shd w:val="clear" w:color="auto" w:fill="auto"/>
          </w:tcPr>
          <w:p w14:paraId="38F7A22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0F13F481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0B97BFE6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7BCCD85E" w14:textId="77777777" w:rsidTr="00045998">
        <w:tc>
          <w:tcPr>
            <w:tcW w:w="2843" w:type="dxa"/>
            <w:vMerge/>
            <w:shd w:val="clear" w:color="auto" w:fill="auto"/>
          </w:tcPr>
          <w:p w14:paraId="1FDA0DA6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4A563A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3DDA9609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3C</w:t>
            </w:r>
          </w:p>
        </w:tc>
        <w:tc>
          <w:tcPr>
            <w:tcW w:w="1276" w:type="dxa"/>
            <w:shd w:val="clear" w:color="auto" w:fill="auto"/>
          </w:tcPr>
          <w:p w14:paraId="05BA9C2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6304750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3D0B7679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07D143E1" w14:textId="77777777" w:rsidTr="00045998">
        <w:tc>
          <w:tcPr>
            <w:tcW w:w="2843" w:type="dxa"/>
            <w:vMerge/>
            <w:shd w:val="clear" w:color="auto" w:fill="auto"/>
          </w:tcPr>
          <w:p w14:paraId="7C959B3C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714E33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1FD1C8A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3D</w:t>
            </w:r>
          </w:p>
        </w:tc>
        <w:tc>
          <w:tcPr>
            <w:tcW w:w="1276" w:type="dxa"/>
            <w:shd w:val="clear" w:color="auto" w:fill="auto"/>
          </w:tcPr>
          <w:p w14:paraId="4E0C7FFF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509729BC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5228F1CE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2229FC63" w14:textId="77777777" w:rsidTr="00045998">
        <w:tc>
          <w:tcPr>
            <w:tcW w:w="2843" w:type="dxa"/>
            <w:vMerge/>
            <w:shd w:val="clear" w:color="auto" w:fill="auto"/>
          </w:tcPr>
          <w:p w14:paraId="0225D2A1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0E0D56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36223B1E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3E</w:t>
            </w:r>
          </w:p>
        </w:tc>
        <w:tc>
          <w:tcPr>
            <w:tcW w:w="1276" w:type="dxa"/>
            <w:shd w:val="clear" w:color="auto" w:fill="auto"/>
          </w:tcPr>
          <w:p w14:paraId="5A42B214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4BB67D69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32F5FE4F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1C50DF69" w14:textId="77777777" w:rsidTr="00045998">
        <w:tc>
          <w:tcPr>
            <w:tcW w:w="2843" w:type="dxa"/>
            <w:vMerge w:val="restart"/>
            <w:shd w:val="clear" w:color="auto" w:fill="auto"/>
          </w:tcPr>
          <w:p w14:paraId="3FC413B8" w14:textId="77777777" w:rsidR="004E3D00" w:rsidRPr="00E63C1E" w:rsidRDefault="004E3D00" w:rsidP="004E3D0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63C1E">
              <w:rPr>
                <w:rFonts w:ascii="Verdana" w:eastAsia="Verdana" w:hAnsi="Verdana" w:cs="Verdana"/>
                <w:sz w:val="18"/>
                <w:szCs w:val="18"/>
              </w:rPr>
              <w:t>Secondaria San Matteo</w:t>
            </w:r>
          </w:p>
          <w:p w14:paraId="603544B2" w14:textId="77777777" w:rsidR="004E3D00" w:rsidRDefault="004E3D00" w:rsidP="0004599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6994C1C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7209BA24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1A</w:t>
            </w:r>
          </w:p>
        </w:tc>
        <w:tc>
          <w:tcPr>
            <w:tcW w:w="1276" w:type="dxa"/>
            <w:shd w:val="clear" w:color="auto" w:fill="auto"/>
          </w:tcPr>
          <w:p w14:paraId="7A36ED89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2843A7B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4685F690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3160 €</w:t>
            </w:r>
          </w:p>
        </w:tc>
      </w:tr>
      <w:tr w:rsidR="004E3D00" w14:paraId="1F294202" w14:textId="77777777" w:rsidTr="00045998">
        <w:tc>
          <w:tcPr>
            <w:tcW w:w="2843" w:type="dxa"/>
            <w:vMerge/>
            <w:shd w:val="clear" w:color="auto" w:fill="auto"/>
          </w:tcPr>
          <w:p w14:paraId="6597849A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C6F066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6B013478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2A</w:t>
            </w:r>
          </w:p>
        </w:tc>
        <w:tc>
          <w:tcPr>
            <w:tcW w:w="1276" w:type="dxa"/>
            <w:shd w:val="clear" w:color="auto" w:fill="auto"/>
          </w:tcPr>
          <w:p w14:paraId="2846E15F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4240CF9B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4B693BD5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26B307DA" w14:textId="77777777" w:rsidTr="00045998">
        <w:tc>
          <w:tcPr>
            <w:tcW w:w="2843" w:type="dxa"/>
            <w:vMerge/>
            <w:shd w:val="clear" w:color="auto" w:fill="auto"/>
          </w:tcPr>
          <w:p w14:paraId="0CD60239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92000BA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2BC8A601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2B</w:t>
            </w:r>
          </w:p>
        </w:tc>
        <w:tc>
          <w:tcPr>
            <w:tcW w:w="1276" w:type="dxa"/>
            <w:shd w:val="clear" w:color="auto" w:fill="auto"/>
          </w:tcPr>
          <w:p w14:paraId="4B954450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386A83A2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6948BE22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E3D00" w14:paraId="27393BAE" w14:textId="77777777" w:rsidTr="00045998">
        <w:tc>
          <w:tcPr>
            <w:tcW w:w="2843" w:type="dxa"/>
            <w:vMerge/>
            <w:shd w:val="clear" w:color="auto" w:fill="auto"/>
          </w:tcPr>
          <w:p w14:paraId="3D410672" w14:textId="77777777" w:rsidR="004E3D00" w:rsidRDefault="004E3D00" w:rsidP="0004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A10B80" w14:textId="77777777" w:rsidR="004E3D00" w:rsidRDefault="004E3D00" w:rsidP="00045998">
            <w:pP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Clil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week</w:t>
            </w:r>
          </w:p>
        </w:tc>
        <w:tc>
          <w:tcPr>
            <w:tcW w:w="1701" w:type="dxa"/>
            <w:shd w:val="clear" w:color="auto" w:fill="auto"/>
          </w:tcPr>
          <w:p w14:paraId="7742D6EF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3A</w:t>
            </w:r>
          </w:p>
        </w:tc>
        <w:tc>
          <w:tcPr>
            <w:tcW w:w="1276" w:type="dxa"/>
            <w:shd w:val="clear" w:color="auto" w:fill="auto"/>
          </w:tcPr>
          <w:p w14:paraId="5A3C79D3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5D1A6CE4" w14:textId="77777777" w:rsidR="004E3D00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59D04D7B" w14:textId="77777777" w:rsidR="004E3D00" w:rsidRPr="00021826" w:rsidRDefault="004E3D00" w:rsidP="00045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9B34D70" w14:textId="77777777" w:rsidR="004E3D00" w:rsidRPr="007B3565" w:rsidRDefault="004E3D00" w:rsidP="004E3D0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4EAEA99D" w14:textId="77777777" w:rsidR="004E3D00" w:rsidRPr="007B3565" w:rsidRDefault="004E3D00" w:rsidP="004E3D00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14:paraId="1DADC367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7B3565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7B3565">
        <w:rPr>
          <w:rFonts w:ascii="Arial" w:hAnsi="Arial" w:cs="Arial"/>
          <w:sz w:val="18"/>
          <w:szCs w:val="18"/>
          <w:lang w:eastAsia="ar-SA"/>
        </w:rPr>
        <w:t>. N</w:t>
      </w:r>
      <w:r w:rsidRPr="007B3565">
        <w:rPr>
          <w:rFonts w:ascii="Arial" w:hAnsi="Arial" w:cs="Arial"/>
          <w:sz w:val="18"/>
          <w:szCs w:val="18"/>
        </w:rPr>
        <w:t xml:space="preserve">el caso di dichiarazioni mendaci, </w:t>
      </w:r>
      <w:r w:rsidRPr="007B3565">
        <w:rPr>
          <w:rFonts w:ascii="Arial" w:hAnsi="Arial" w:cs="Arial"/>
          <w:b/>
          <w:sz w:val="18"/>
          <w:szCs w:val="18"/>
        </w:rPr>
        <w:t>dichiara</w:t>
      </w:r>
      <w:r w:rsidRPr="007B3565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E2E1851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67A35C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57F2C248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14:paraId="17143766" w14:textId="77777777" w:rsidR="004E3D00" w:rsidRPr="007B3565" w:rsidRDefault="004E3D00" w:rsidP="004E3D00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14:paraId="7D9E0577" w14:textId="77777777" w:rsidR="004E3D00" w:rsidRPr="007B3565" w:rsidRDefault="004E3D00" w:rsidP="004E3D00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</w:rPr>
        <w:t>__________________________________________________________________</w:t>
      </w:r>
    </w:p>
    <w:p w14:paraId="32449606" w14:textId="77777777" w:rsidR="004E3D00" w:rsidRPr="007B3565" w:rsidRDefault="004E3D00" w:rsidP="004E3D00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</w:p>
    <w:p w14:paraId="0C3C3E52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E2F96F8" w14:textId="77777777" w:rsidR="004E3D00" w:rsidRPr="007B3565" w:rsidRDefault="004E3D00" w:rsidP="004E3D00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14:paraId="02BF975E" w14:textId="77777777" w:rsidR="004E3D00" w:rsidRPr="007B3565" w:rsidRDefault="004E3D00" w:rsidP="004E3D00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</w:rPr>
        <w:t>__________________________________________________________________</w:t>
      </w:r>
    </w:p>
    <w:p w14:paraId="0B1E9A96" w14:textId="77777777" w:rsidR="004E3D00" w:rsidRPr="007B3565" w:rsidRDefault="004E3D00" w:rsidP="004E3D00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14:paraId="301D3121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AF29824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7C393E0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50CE519" w14:textId="77777777" w:rsidR="004E3D00" w:rsidRPr="007B3565" w:rsidRDefault="004E3D00" w:rsidP="004E3D0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>di avere la competenza informatica l’uso della piattaforma on line “Gestione progetti PNRR”</w:t>
      </w:r>
    </w:p>
    <w:p w14:paraId="7ABDB922" w14:textId="77777777" w:rsidR="004E3D00" w:rsidRPr="007B3565" w:rsidRDefault="004E3D00" w:rsidP="004E3D00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7B3565">
        <w:rPr>
          <w:rFonts w:ascii="Calibri" w:hAnsi="Calibri"/>
          <w:sz w:val="18"/>
          <w:szCs w:val="18"/>
        </w:rPr>
        <w:t>Data___________________ firma</w:t>
      </w:r>
      <w:r w:rsidRPr="007B3565">
        <w:rPr>
          <w:rFonts w:ascii="Calibri" w:hAnsi="Calibri"/>
          <w:sz w:val="22"/>
          <w:szCs w:val="22"/>
        </w:rPr>
        <w:t>_____________________________________________</w:t>
      </w:r>
    </w:p>
    <w:p w14:paraId="5B745160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Si allega alla presente </w:t>
      </w:r>
    </w:p>
    <w:p w14:paraId="1862ABD1" w14:textId="77777777" w:rsidR="004E3D00" w:rsidRPr="007B3565" w:rsidRDefault="004E3D00" w:rsidP="004E3D0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Documento di identità in fotocopia</w:t>
      </w:r>
    </w:p>
    <w:p w14:paraId="1C661F89" w14:textId="77777777" w:rsidR="004E3D00" w:rsidRPr="007B3565" w:rsidRDefault="004E3D00" w:rsidP="004E3D0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Allegato B (griglia di valutazione)</w:t>
      </w:r>
    </w:p>
    <w:p w14:paraId="14D47D80" w14:textId="77777777" w:rsidR="004E3D00" w:rsidRPr="007B3565" w:rsidRDefault="004E3D00" w:rsidP="004E3D0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Curriculum Vitae</w:t>
      </w:r>
    </w:p>
    <w:p w14:paraId="36DF49DA" w14:textId="77777777" w:rsidR="004E3D00" w:rsidRPr="007B3565" w:rsidRDefault="004E3D00" w:rsidP="004E3D0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N.B.: </w:t>
      </w:r>
      <w:r w:rsidRPr="007B3565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F210C6F" w14:textId="77777777" w:rsidR="004E3D00" w:rsidRPr="007B3565" w:rsidRDefault="004E3D00" w:rsidP="004E3D00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14:paraId="21E6C8CE" w14:textId="77777777" w:rsidR="004E3D00" w:rsidRPr="007B3565" w:rsidRDefault="004E3D00" w:rsidP="004E3D00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7B3565">
        <w:rPr>
          <w:rFonts w:ascii="Arial" w:hAnsi="Arial" w:cs="Arial"/>
          <w:b/>
          <w:sz w:val="18"/>
          <w:szCs w:val="18"/>
        </w:rPr>
        <w:t>DICHIARAZIONI AGGIUNTIVE</w:t>
      </w:r>
    </w:p>
    <w:p w14:paraId="2DB24F71" w14:textId="77777777" w:rsidR="004E3D00" w:rsidRPr="007B3565" w:rsidRDefault="004E3D00" w:rsidP="004E3D00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C9E7C44" w14:textId="77777777" w:rsidR="004E3D00" w:rsidRPr="007B3565" w:rsidRDefault="004E3D00" w:rsidP="004E3D00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7120ADA" w14:textId="77777777" w:rsidR="004E3D00" w:rsidRPr="007B3565" w:rsidRDefault="004E3D00" w:rsidP="004E3D00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A373857" w14:textId="77777777" w:rsidR="004E3D00" w:rsidRPr="007B3565" w:rsidRDefault="004E3D00" w:rsidP="004E3D00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3795811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413464AF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207659E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40D22249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87A13B9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E538BCD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6273162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125"/>
        <w:gridCol w:w="1275"/>
        <w:gridCol w:w="1389"/>
        <w:gridCol w:w="1263"/>
        <w:gridCol w:w="1389"/>
      </w:tblGrid>
      <w:tr w:rsidR="004E3D00" w:rsidRPr="00233ACF" w14:paraId="1FB1640F" w14:textId="77777777" w:rsidTr="00045998">
        <w:tc>
          <w:tcPr>
            <w:tcW w:w="1272" w:type="dxa"/>
            <w:shd w:val="clear" w:color="auto" w:fill="auto"/>
          </w:tcPr>
          <w:p w14:paraId="689E4461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Tipologia </w:t>
            </w:r>
          </w:p>
        </w:tc>
        <w:tc>
          <w:tcPr>
            <w:tcW w:w="3125" w:type="dxa"/>
            <w:shd w:val="clear" w:color="auto" w:fill="auto"/>
          </w:tcPr>
          <w:p w14:paraId="1AB23DE5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descrizione</w:t>
            </w:r>
          </w:p>
        </w:tc>
        <w:tc>
          <w:tcPr>
            <w:tcW w:w="1275" w:type="dxa"/>
            <w:shd w:val="clear" w:color="auto" w:fill="auto"/>
          </w:tcPr>
          <w:p w14:paraId="42FD28F2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punteggio massimo</w:t>
            </w:r>
          </w:p>
        </w:tc>
        <w:tc>
          <w:tcPr>
            <w:tcW w:w="1389" w:type="dxa"/>
            <w:shd w:val="clear" w:color="auto" w:fill="auto"/>
          </w:tcPr>
          <w:p w14:paraId="0518B2F2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Punteggio massimo per area</w:t>
            </w:r>
          </w:p>
        </w:tc>
        <w:tc>
          <w:tcPr>
            <w:tcW w:w="1263" w:type="dxa"/>
          </w:tcPr>
          <w:p w14:paraId="1F959807" w14:textId="77777777" w:rsidR="004E3D00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Unità dichiarate</w:t>
            </w:r>
          </w:p>
        </w:tc>
        <w:tc>
          <w:tcPr>
            <w:tcW w:w="1389" w:type="dxa"/>
          </w:tcPr>
          <w:p w14:paraId="48F5FB2A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Punteggio calcolato</w:t>
            </w:r>
          </w:p>
        </w:tc>
      </w:tr>
      <w:tr w:rsidR="004E3D00" w:rsidRPr="00233ACF" w14:paraId="3B3C59D1" w14:textId="77777777" w:rsidTr="00045998">
        <w:tc>
          <w:tcPr>
            <w:tcW w:w="1272" w:type="dxa"/>
            <w:vMerge w:val="restart"/>
            <w:shd w:val="clear" w:color="auto" w:fill="auto"/>
          </w:tcPr>
          <w:p w14:paraId="73585934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Titoli di studio</w:t>
            </w:r>
          </w:p>
        </w:tc>
        <w:tc>
          <w:tcPr>
            <w:tcW w:w="3125" w:type="dxa"/>
            <w:shd w:val="clear" w:color="auto" w:fill="auto"/>
          </w:tcPr>
          <w:p w14:paraId="1F632437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Laurea magistrale</w:t>
            </w:r>
          </w:p>
        </w:tc>
        <w:tc>
          <w:tcPr>
            <w:tcW w:w="1275" w:type="dxa"/>
            <w:shd w:val="clear" w:color="auto" w:fill="auto"/>
          </w:tcPr>
          <w:p w14:paraId="3971236E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468F772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14:paraId="09E9AB02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520FFD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236E0B2C" w14:textId="77777777" w:rsidTr="00045998">
        <w:tc>
          <w:tcPr>
            <w:tcW w:w="1272" w:type="dxa"/>
            <w:vMerge/>
            <w:shd w:val="clear" w:color="auto" w:fill="auto"/>
          </w:tcPr>
          <w:p w14:paraId="154E78E6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7E80DE73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Laurea triennale</w:t>
            </w:r>
          </w:p>
        </w:tc>
        <w:tc>
          <w:tcPr>
            <w:tcW w:w="1275" w:type="dxa"/>
            <w:shd w:val="clear" w:color="auto" w:fill="auto"/>
          </w:tcPr>
          <w:p w14:paraId="30E2EC3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9" w:type="dxa"/>
            <w:vMerge/>
            <w:shd w:val="clear" w:color="auto" w:fill="auto"/>
          </w:tcPr>
          <w:p w14:paraId="0C8DFA24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DC1F4F8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DFA948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0E043219" w14:textId="77777777" w:rsidTr="00045998">
        <w:tc>
          <w:tcPr>
            <w:tcW w:w="1272" w:type="dxa"/>
            <w:vMerge/>
            <w:shd w:val="clear" w:color="auto" w:fill="auto"/>
          </w:tcPr>
          <w:p w14:paraId="4FAF4C8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1318DEEC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 xml:space="preserve">master post laurea attinenti 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3C2CB676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89" w:type="dxa"/>
            <w:vMerge/>
            <w:shd w:val="clear" w:color="auto" w:fill="auto"/>
          </w:tcPr>
          <w:p w14:paraId="1A60A596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8BD215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B5DDA0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7EFB42FB" w14:textId="77777777" w:rsidTr="00045998">
        <w:tc>
          <w:tcPr>
            <w:tcW w:w="1272" w:type="dxa"/>
            <w:vMerge/>
            <w:shd w:val="clear" w:color="auto" w:fill="auto"/>
          </w:tcPr>
          <w:p w14:paraId="52029CEE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494B4AF9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 xml:space="preserve">corsi di specializzazione post laurea attinenti 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68881D9A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8E49368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14:paraId="03F7DD4B" w14:textId="77777777" w:rsidR="004E3D00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F137EC" w14:textId="77777777" w:rsidR="004E3D00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0ABC4B6D" w14:textId="77777777" w:rsidTr="00045998">
        <w:tc>
          <w:tcPr>
            <w:tcW w:w="1272" w:type="dxa"/>
            <w:vMerge/>
            <w:shd w:val="clear" w:color="auto" w:fill="auto"/>
          </w:tcPr>
          <w:p w14:paraId="084586C1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6E4F5F6B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 xml:space="preserve">corsi di specializzazione post diploma attinenti 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760C8CB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89" w:type="dxa"/>
            <w:vMerge/>
            <w:shd w:val="clear" w:color="auto" w:fill="auto"/>
          </w:tcPr>
          <w:p w14:paraId="5A806569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ABF47E3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3581AA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1A6C0ACD" w14:textId="77777777" w:rsidTr="00045998">
        <w:tc>
          <w:tcPr>
            <w:tcW w:w="1272" w:type="dxa"/>
            <w:vMerge w:val="restart"/>
            <w:shd w:val="clear" w:color="auto" w:fill="auto"/>
          </w:tcPr>
          <w:p w14:paraId="74A640F4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Esperienze lavorative</w:t>
            </w:r>
          </w:p>
        </w:tc>
        <w:tc>
          <w:tcPr>
            <w:tcW w:w="3125" w:type="dxa"/>
            <w:shd w:val="clear" w:color="auto" w:fill="auto"/>
          </w:tcPr>
          <w:p w14:paraId="2916BEDD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Essere animatore digitale</w:t>
            </w:r>
          </w:p>
        </w:tc>
        <w:tc>
          <w:tcPr>
            <w:tcW w:w="1275" w:type="dxa"/>
            <w:shd w:val="clear" w:color="auto" w:fill="auto"/>
          </w:tcPr>
          <w:p w14:paraId="68A4DF40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8159895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263" w:type="dxa"/>
          </w:tcPr>
          <w:p w14:paraId="0F8B490D" w14:textId="77777777" w:rsidR="004E3D00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7E1EAF" w14:textId="77777777" w:rsidR="004E3D00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070FAF4A" w14:textId="77777777" w:rsidTr="00045998">
        <w:tc>
          <w:tcPr>
            <w:tcW w:w="1272" w:type="dxa"/>
            <w:vMerge/>
            <w:shd w:val="clear" w:color="auto" w:fill="auto"/>
          </w:tcPr>
          <w:p w14:paraId="3DE70B40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63A7799A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esperienza in qualità di formatore</w:t>
            </w:r>
            <w:r>
              <w:rPr>
                <w:rFonts w:ascii="Calibri" w:hAnsi="Calibri" w:cs="Calibri"/>
                <w:sz w:val="24"/>
                <w:szCs w:val="24"/>
              </w:rPr>
              <w:t>/esperto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in attività attinenti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 progetto in oggetto</w:t>
            </w:r>
          </w:p>
        </w:tc>
        <w:tc>
          <w:tcPr>
            <w:tcW w:w="1275" w:type="dxa"/>
            <w:shd w:val="clear" w:color="auto" w:fill="auto"/>
          </w:tcPr>
          <w:p w14:paraId="2AF1039B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esperienza</w:t>
            </w:r>
          </w:p>
        </w:tc>
        <w:tc>
          <w:tcPr>
            <w:tcW w:w="1389" w:type="dxa"/>
            <w:vMerge/>
            <w:shd w:val="clear" w:color="auto" w:fill="auto"/>
          </w:tcPr>
          <w:p w14:paraId="7B24120B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1D52DCD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4AEA69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48297C2A" w14:textId="77777777" w:rsidTr="00045998">
        <w:tc>
          <w:tcPr>
            <w:tcW w:w="1272" w:type="dxa"/>
            <w:vMerge/>
            <w:shd w:val="clear" w:color="auto" w:fill="auto"/>
          </w:tcPr>
          <w:p w14:paraId="7FC467F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2CD691BB" w14:textId="77777777" w:rsidR="004E3D00" w:rsidRPr="007B3565" w:rsidRDefault="004E3D00" w:rsidP="004E3D00">
            <w:pPr>
              <w:pStyle w:val="Comma"/>
              <w:numPr>
                <w:ilvl w:val="0"/>
                <w:numId w:val="5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esperienza in qualità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di tutor d’aula in percorsi PO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N o PNRR o percorsi di formazione</w:t>
            </w:r>
          </w:p>
        </w:tc>
        <w:tc>
          <w:tcPr>
            <w:tcW w:w="1275" w:type="dxa"/>
            <w:shd w:val="clear" w:color="auto" w:fill="auto"/>
          </w:tcPr>
          <w:p w14:paraId="3EA18295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esperienza</w:t>
            </w:r>
          </w:p>
        </w:tc>
        <w:tc>
          <w:tcPr>
            <w:tcW w:w="1389" w:type="dxa"/>
            <w:vMerge/>
            <w:shd w:val="clear" w:color="auto" w:fill="auto"/>
          </w:tcPr>
          <w:p w14:paraId="551B6B30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7EC0135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F70FE4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D00" w:rsidRPr="00233ACF" w14:paraId="68122230" w14:textId="77777777" w:rsidTr="00045998">
        <w:tc>
          <w:tcPr>
            <w:tcW w:w="1272" w:type="dxa"/>
            <w:vMerge/>
            <w:shd w:val="clear" w:color="auto" w:fill="auto"/>
          </w:tcPr>
          <w:p w14:paraId="7A8D2508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13D29294" w14:textId="77777777" w:rsidR="004E3D00" w:rsidRPr="007B3565" w:rsidRDefault="004E3D00" w:rsidP="004E3D00">
            <w:pPr>
              <w:numPr>
                <w:ilvl w:val="0"/>
                <w:numId w:val="5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progetti affini, realizzati presso il nostro o altri Istituti con giudizio positivo (6 punti per ogni progetto)</w:t>
            </w:r>
          </w:p>
        </w:tc>
        <w:tc>
          <w:tcPr>
            <w:tcW w:w="1275" w:type="dxa"/>
            <w:shd w:val="clear" w:color="auto" w:fill="auto"/>
          </w:tcPr>
          <w:p w14:paraId="104DF62F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ogni progetto</w:t>
            </w:r>
          </w:p>
        </w:tc>
        <w:tc>
          <w:tcPr>
            <w:tcW w:w="1389" w:type="dxa"/>
            <w:vMerge/>
            <w:shd w:val="clear" w:color="auto" w:fill="auto"/>
          </w:tcPr>
          <w:p w14:paraId="19EA2851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7196A97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1B016A" w14:textId="77777777" w:rsidR="004E3D00" w:rsidRPr="007B3565" w:rsidRDefault="004E3D00" w:rsidP="00045998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B66DBF" w14:textId="77777777" w:rsidR="004E3D00" w:rsidRPr="007B3565" w:rsidRDefault="004E3D00" w:rsidP="004E3D00">
      <w:pPr>
        <w:autoSpaceDE w:val="0"/>
        <w:spacing w:before="480"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39CF7D9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17DD3A45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D1114E7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335B9F5C" w14:textId="77777777" w:rsidR="004E3D00" w:rsidRPr="007B3565" w:rsidRDefault="004E3D00" w:rsidP="004E3D00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76C1069B" w14:textId="77777777" w:rsidR="003D6A22" w:rsidRDefault="003D6A22"/>
    <w:sectPr w:rsidR="003D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3233E5"/>
    <w:multiLevelType w:val="hybridMultilevel"/>
    <w:tmpl w:val="95F67C76"/>
    <w:lvl w:ilvl="0" w:tplc="02B65148">
      <w:start w:val="1"/>
      <w:numFmt w:val="bullet"/>
      <w:lvlText w:val="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F4B2EE8"/>
    <w:multiLevelType w:val="hybridMultilevel"/>
    <w:tmpl w:val="6F381190"/>
    <w:lvl w:ilvl="0" w:tplc="02B651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83273">
    <w:abstractNumId w:val="0"/>
  </w:num>
  <w:num w:numId="2" w16cid:durableId="220604694">
    <w:abstractNumId w:val="1"/>
  </w:num>
  <w:num w:numId="3" w16cid:durableId="608857550">
    <w:abstractNumId w:val="3"/>
  </w:num>
  <w:num w:numId="4" w16cid:durableId="420416162">
    <w:abstractNumId w:val="2"/>
  </w:num>
  <w:num w:numId="5" w16cid:durableId="904990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0"/>
    <w:rsid w:val="002172C2"/>
    <w:rsid w:val="003D6A22"/>
    <w:rsid w:val="004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801E"/>
  <w15:chartTrackingRefBased/>
  <w15:docId w15:val="{7AE7F2AF-3C02-47CD-905D-0372D594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D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E3D00"/>
    <w:pPr>
      <w:ind w:left="708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4E3D00"/>
    <w:pPr>
      <w:numPr>
        <w:numId w:val="3"/>
      </w:numPr>
      <w:spacing w:after="240"/>
      <w:contextualSpacing/>
      <w:jc w:val="both"/>
    </w:pPr>
    <w:rPr>
      <w:rFonts w:ascii="Cambria" w:eastAsia="Cambria" w:hAnsi="Cambria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4E3D00"/>
    <w:rPr>
      <w:rFonts w:ascii="Cambria" w:eastAsia="Cambria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2024-07-02T10:54:00Z</dcterms:created>
  <dcterms:modified xsi:type="dcterms:W3CDTF">2024-07-02T10:54:00Z</dcterms:modified>
</cp:coreProperties>
</file>