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F716" w14:textId="77777777" w:rsidR="007B20CE" w:rsidRDefault="00033AD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125DD4B" wp14:editId="14A75752">
            <wp:simplePos x="0" y="0"/>
            <wp:positionH relativeFrom="column">
              <wp:posOffset>67311</wp:posOffset>
            </wp:positionH>
            <wp:positionV relativeFrom="paragraph">
              <wp:posOffset>-467993</wp:posOffset>
            </wp:positionV>
            <wp:extent cx="6117590" cy="10490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1049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82F7E8" w14:textId="77777777" w:rsidR="007B20CE" w:rsidRDefault="00033AD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</w:rPr>
        <w:t>Istituto Comprensivo Dosolo Pomponesco Viadana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 xml:space="preserve">Via Colombo, 2 – </w:t>
      </w:r>
      <w:proofErr w:type="spellStart"/>
      <w:r>
        <w:rPr>
          <w:color w:val="000000"/>
          <w:sz w:val="20"/>
          <w:szCs w:val="20"/>
        </w:rPr>
        <w:t>tel</w:t>
      </w:r>
      <w:proofErr w:type="spellEnd"/>
      <w:r>
        <w:rPr>
          <w:color w:val="000000"/>
          <w:sz w:val="20"/>
          <w:szCs w:val="20"/>
        </w:rPr>
        <w:t xml:space="preserve"> 0375 800 041</w:t>
      </w:r>
      <w:r>
        <w:rPr>
          <w:color w:val="000000"/>
          <w:sz w:val="20"/>
          <w:szCs w:val="20"/>
        </w:rPr>
        <w:br/>
        <w:t>46030 San Matteo Delle Chiaviche</w:t>
      </w:r>
      <w:r>
        <w:rPr>
          <w:color w:val="000000"/>
          <w:sz w:val="20"/>
          <w:szCs w:val="20"/>
        </w:rPr>
        <w:br/>
      </w:r>
      <w:proofErr w:type="spellStart"/>
      <w:proofErr w:type="gramStart"/>
      <w:r>
        <w:rPr>
          <w:color w:val="000000"/>
          <w:sz w:val="20"/>
          <w:szCs w:val="20"/>
        </w:rPr>
        <w:t>Sito:www.icdosolopomponescoviadana.edu.it</w:t>
      </w:r>
      <w:proofErr w:type="spellEnd"/>
      <w:proofErr w:type="gram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Email:mnic83000q@istruzione.it Pec:mnic83000q@pec.istruzione.it</w:t>
      </w:r>
    </w:p>
    <w:p w14:paraId="776D7537" w14:textId="77777777" w:rsidR="007B20CE" w:rsidRDefault="007B20CE"/>
    <w:p w14:paraId="3D36BB96" w14:textId="77777777" w:rsidR="007B20CE" w:rsidRDefault="00033AD1">
      <w:pPr>
        <w:keepNext/>
        <w:widowControl w:val="0"/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VERBALE SEDUTA N°3/2021 </w:t>
      </w:r>
      <w:proofErr w:type="gramStart"/>
      <w:r>
        <w:rPr>
          <w:b/>
          <w:color w:val="000000"/>
          <w:sz w:val="20"/>
          <w:szCs w:val="20"/>
        </w:rPr>
        <w:t>DEL  CONSIGLIO</w:t>
      </w:r>
      <w:proofErr w:type="gramEnd"/>
      <w:r>
        <w:rPr>
          <w:b/>
          <w:color w:val="000000"/>
          <w:sz w:val="20"/>
          <w:szCs w:val="20"/>
        </w:rPr>
        <w:t xml:space="preserve"> DI ISTITUTO</w:t>
      </w:r>
    </w:p>
    <w:p w14:paraId="77C74607" w14:textId="77777777" w:rsidR="007B20CE" w:rsidRDefault="00033AD1">
      <w:pPr>
        <w:widowControl w:val="0"/>
        <w:spacing w:after="0"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DEL  16/04/2021</w:t>
      </w:r>
    </w:p>
    <w:p w14:paraId="32D660E5" w14:textId="77777777" w:rsidR="007B20CE" w:rsidRDefault="007B20CE">
      <w:pPr>
        <w:widowControl w:val="0"/>
        <w:spacing w:after="0" w:line="240" w:lineRule="auto"/>
        <w:jc w:val="center"/>
        <w:rPr>
          <w:color w:val="000000"/>
          <w:sz w:val="20"/>
          <w:szCs w:val="20"/>
        </w:rPr>
      </w:pPr>
    </w:p>
    <w:p w14:paraId="65500FD3" w14:textId="77777777" w:rsidR="007B20CE" w:rsidRDefault="00033AD1">
      <w:pPr>
        <w:widowControl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Oggi 16/04/2021, alle ore 18,30 è convocato il Consiglio d’Istituto dell’IC Dosolo-Pomponesco-Viadana, da remoto, per discu</w:t>
      </w:r>
      <w:r>
        <w:rPr>
          <w:color w:val="000000"/>
          <w:sz w:val="20"/>
          <w:szCs w:val="20"/>
        </w:rPr>
        <w:t>tere il seguente Ordine del Giorno:</w:t>
      </w:r>
    </w:p>
    <w:p w14:paraId="4B7BFB4D" w14:textId="77777777" w:rsidR="007B20CE" w:rsidRDefault="007B20CE">
      <w:pPr>
        <w:widowControl w:val="0"/>
        <w:spacing w:after="0" w:line="240" w:lineRule="auto"/>
        <w:rPr>
          <w:color w:val="000000"/>
          <w:sz w:val="20"/>
          <w:szCs w:val="20"/>
        </w:rPr>
      </w:pPr>
    </w:p>
    <w:p w14:paraId="6E649728" w14:textId="77777777" w:rsidR="007B20CE" w:rsidRDefault="00033AD1">
      <w:pPr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Approvazione verbale della seduta precedente;</w:t>
      </w:r>
    </w:p>
    <w:p w14:paraId="2407BFBC" w14:textId="77777777" w:rsidR="007B20CE" w:rsidRDefault="00033AD1">
      <w:pPr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Approvazione Conto consuntivo 2020;</w:t>
      </w:r>
    </w:p>
    <w:p w14:paraId="58535FD8" w14:textId="77777777" w:rsidR="007B20CE" w:rsidRDefault="00033AD1">
      <w:pPr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Adesione alla Rete per lo sviluppo dell’arte sul territorio;</w:t>
      </w:r>
    </w:p>
    <w:p w14:paraId="1190C56D" w14:textId="77777777" w:rsidR="007B20CE" w:rsidRDefault="00033AD1">
      <w:pPr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Adesione bando </w:t>
      </w:r>
      <w:proofErr w:type="spellStart"/>
      <w:r>
        <w:rPr>
          <w:sz w:val="20"/>
          <w:szCs w:val="20"/>
        </w:rPr>
        <w:t>Gal</w:t>
      </w:r>
      <w:proofErr w:type="spellEnd"/>
      <w:r>
        <w:rPr>
          <w:sz w:val="20"/>
          <w:szCs w:val="20"/>
        </w:rPr>
        <w:t>;</w:t>
      </w:r>
    </w:p>
    <w:p w14:paraId="79F2A5E9" w14:textId="77777777" w:rsidR="007B20CE" w:rsidRDefault="00033AD1">
      <w:pPr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Accettazione donazione di beni mobili (nr. 9 tablet) da Rotary;</w:t>
      </w:r>
    </w:p>
    <w:p w14:paraId="6CD3C823" w14:textId="77777777" w:rsidR="007B20CE" w:rsidRDefault="00033AD1">
      <w:pPr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Criteri selezione alunni beneficiari di concessione di sussidi didattici;</w:t>
      </w:r>
    </w:p>
    <w:p w14:paraId="13B1E785" w14:textId="77777777" w:rsidR="007B20CE" w:rsidRDefault="00033AD1">
      <w:pPr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Discarico Inventariale;</w:t>
      </w:r>
    </w:p>
    <w:p w14:paraId="2B0B9616" w14:textId="77777777" w:rsidR="007B20CE" w:rsidRDefault="00033AD1">
      <w:pPr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Varie ed eventuali</w:t>
      </w:r>
    </w:p>
    <w:p w14:paraId="76898961" w14:textId="77777777" w:rsidR="007B20CE" w:rsidRDefault="00033AD1">
      <w:pPr>
        <w:widowControl w:val="0"/>
        <w:spacing w:after="0" w:line="264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Sono presenti:</w:t>
      </w:r>
    </w:p>
    <w:tbl>
      <w:tblPr>
        <w:tblStyle w:val="a"/>
        <w:tblW w:w="995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698558"/>
          <w:insideH w:val="single" w:sz="4" w:space="0" w:color="000001"/>
          <w:insideV w:val="single" w:sz="4" w:space="0" w:color="698558"/>
        </w:tblBorders>
        <w:tblLayout w:type="fixed"/>
        <w:tblLook w:val="0000" w:firstRow="0" w:lastRow="0" w:firstColumn="0" w:lastColumn="0" w:noHBand="0" w:noVBand="0"/>
      </w:tblPr>
      <w:tblGrid>
        <w:gridCol w:w="2954"/>
        <w:gridCol w:w="1022"/>
        <w:gridCol w:w="1088"/>
        <w:gridCol w:w="2524"/>
        <w:gridCol w:w="1140"/>
        <w:gridCol w:w="1201"/>
        <w:gridCol w:w="30"/>
      </w:tblGrid>
      <w:tr w:rsidR="007B20CE" w14:paraId="5C17E9AB" w14:textId="77777777">
        <w:trPr>
          <w:gridAfter w:val="1"/>
          <w:wAfter w:w="28" w:type="dxa"/>
        </w:trPr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156841B5" w14:textId="77777777" w:rsidR="007B20CE" w:rsidRDefault="007B20CE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5BAD6CC8" w14:textId="77777777" w:rsidR="007B20CE" w:rsidRDefault="00033AD1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Presente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27331F0E" w14:textId="77777777" w:rsidR="007B20CE" w:rsidRDefault="00033AD1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Assente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6F3B333A" w14:textId="77777777" w:rsidR="007B20CE" w:rsidRDefault="007B20CE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4D291B6D" w14:textId="77777777" w:rsidR="007B20CE" w:rsidRDefault="00033AD1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Presente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3D0DF90B" w14:textId="77777777" w:rsidR="007B20CE" w:rsidRDefault="00033AD1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Assente</w:t>
            </w:r>
          </w:p>
        </w:tc>
      </w:tr>
      <w:tr w:rsidR="007B20CE" w14:paraId="50A1F79F" w14:textId="77777777">
        <w:trPr>
          <w:gridAfter w:val="1"/>
          <w:wAfter w:w="28" w:type="dxa"/>
        </w:trPr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1C6C3AB0" w14:textId="77777777" w:rsidR="007B20CE" w:rsidRDefault="00033AD1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Formici Greta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7F14252F" w14:textId="77777777" w:rsidR="007B20CE" w:rsidRDefault="00033AD1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42E38591" w14:textId="77777777" w:rsidR="007B20CE" w:rsidRDefault="007B20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2D87F181" w14:textId="77777777" w:rsidR="007B20CE" w:rsidRDefault="00033AD1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Ugolini Roberta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5348B5EF" w14:textId="77777777" w:rsidR="007B20CE" w:rsidRDefault="00033AD1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27786406" w14:textId="77777777" w:rsidR="007B20CE" w:rsidRDefault="007B20C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B20CE" w14:paraId="74DEE414" w14:textId="77777777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70A56680" w14:textId="77777777" w:rsidR="007B20CE" w:rsidRDefault="00033AD1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Buoli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Andrea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145A313E" w14:textId="77777777" w:rsidR="007B20CE" w:rsidRDefault="00033AD1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631FCAFF" w14:textId="77777777" w:rsidR="007B20CE" w:rsidRDefault="007B20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55BB90AC" w14:textId="77777777" w:rsidR="007B20CE" w:rsidRDefault="00033AD1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Marasi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Patrizia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17A9EFE0" w14:textId="77777777" w:rsidR="007B20CE" w:rsidRDefault="007B20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6D643299" w14:textId="77777777" w:rsidR="007B20CE" w:rsidRDefault="00033AD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28" w:type="dxa"/>
            <w:tcBorders>
              <w:top w:val="single" w:sz="4" w:space="0" w:color="000001"/>
              <w:left w:val="single" w:sz="4" w:space="0" w:color="698558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37F609B3" w14:textId="77777777" w:rsidR="007B20CE" w:rsidRDefault="007B20CE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B20CE" w14:paraId="5765C294" w14:textId="77777777">
        <w:trPr>
          <w:gridAfter w:val="1"/>
          <w:wAfter w:w="28" w:type="dxa"/>
        </w:trPr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25E0BB1E" w14:textId="77777777" w:rsidR="007B20CE" w:rsidRDefault="00033AD1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Achenza Massimo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39773E72" w14:textId="77777777" w:rsidR="007B20CE" w:rsidRDefault="007B20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2EA37F5F" w14:textId="77777777" w:rsidR="007B20CE" w:rsidRDefault="00033AD1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515A1ED3" w14:textId="77777777" w:rsidR="007B20CE" w:rsidRDefault="00033AD1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Buvoli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Attilia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095D7127" w14:textId="77777777" w:rsidR="007B20CE" w:rsidRDefault="00033AD1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60CA993E" w14:textId="77777777" w:rsidR="007B20CE" w:rsidRDefault="007B20C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B20CE" w14:paraId="0D842A94" w14:textId="77777777">
        <w:trPr>
          <w:gridAfter w:val="1"/>
          <w:wAfter w:w="28" w:type="dxa"/>
        </w:trPr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75E6868C" w14:textId="77777777" w:rsidR="007B20CE" w:rsidRDefault="00033AD1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Bedogna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Massimiliano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27C4A072" w14:textId="77777777" w:rsidR="007B20CE" w:rsidRDefault="00033AD1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3D4C0B5B" w14:textId="77777777" w:rsidR="007B20CE" w:rsidRDefault="007B20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295C8903" w14:textId="77777777" w:rsidR="007B20CE" w:rsidRDefault="00033AD1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Bedogna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Vania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5E010198" w14:textId="77777777" w:rsidR="007B20CE" w:rsidRDefault="00033AD1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67A70553" w14:textId="77777777" w:rsidR="007B20CE" w:rsidRDefault="007B20C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B20CE" w14:paraId="63D7463F" w14:textId="77777777">
        <w:trPr>
          <w:gridAfter w:val="1"/>
          <w:wAfter w:w="28" w:type="dxa"/>
        </w:trPr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2262390C" w14:textId="77777777" w:rsidR="007B20CE" w:rsidRDefault="00033AD1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Cavallari Alessandro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2D334D90" w14:textId="77777777" w:rsidR="007B20CE" w:rsidRDefault="007B20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24335CBD" w14:textId="77777777" w:rsidR="007B20CE" w:rsidRDefault="00033AD1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617986D0" w14:textId="77777777" w:rsidR="007B20CE" w:rsidRDefault="00033AD1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Seminerio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Nunzia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0E35D6B2" w14:textId="77777777" w:rsidR="007B20CE" w:rsidRDefault="00033AD1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427A2B2D" w14:textId="77777777" w:rsidR="007B20CE" w:rsidRDefault="007B20C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B20CE" w14:paraId="2BF129C2" w14:textId="77777777">
        <w:trPr>
          <w:gridAfter w:val="1"/>
          <w:wAfter w:w="28" w:type="dxa"/>
        </w:trPr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54AEC41D" w14:textId="77777777" w:rsidR="007B20CE" w:rsidRDefault="00033AD1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Daolio Alessandro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4FA67596" w14:textId="77777777" w:rsidR="007B20CE" w:rsidRDefault="00033AD1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3FF9C84B" w14:textId="77777777" w:rsidR="007B20CE" w:rsidRDefault="007B20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6C85C60D" w14:textId="77777777" w:rsidR="007B20CE" w:rsidRDefault="00033AD1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Oliani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Maria Grazia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630BD4A3" w14:textId="77777777" w:rsidR="007B20CE" w:rsidRDefault="00033AD1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57E94B0D" w14:textId="77777777" w:rsidR="007B20CE" w:rsidRDefault="007B20C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B20CE" w14:paraId="35819C29" w14:textId="77777777">
        <w:trPr>
          <w:gridAfter w:val="1"/>
          <w:wAfter w:w="28" w:type="dxa"/>
        </w:trPr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5DDBD0DD" w14:textId="77777777" w:rsidR="007B20CE" w:rsidRDefault="00033AD1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Soncini Cristiano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54E8A2DF" w14:textId="77777777" w:rsidR="007B20CE" w:rsidRDefault="007B20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7BBD3720" w14:textId="77777777" w:rsidR="007B20CE" w:rsidRDefault="00033AD1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24F8B8F8" w14:textId="77777777" w:rsidR="007B20CE" w:rsidRDefault="00033AD1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Culpo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Marisa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74DCBCC2" w14:textId="77777777" w:rsidR="007B20CE" w:rsidRDefault="00033AD1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5342674B" w14:textId="77777777" w:rsidR="007B20CE" w:rsidRDefault="00033AD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7B20CE" w14:paraId="4F03B486" w14:textId="77777777">
        <w:trPr>
          <w:gridAfter w:val="1"/>
          <w:wAfter w:w="28" w:type="dxa"/>
        </w:trPr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4850AAA9" w14:textId="77777777" w:rsidR="007B20CE" w:rsidRDefault="00033AD1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Brunazzi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Franco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59AFE019" w14:textId="77777777" w:rsidR="007B20CE" w:rsidRDefault="007B20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4B34FC98" w14:textId="77777777" w:rsidR="007B20CE" w:rsidRDefault="00033AD1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4ACB2112" w14:textId="77777777" w:rsidR="007B20CE" w:rsidRDefault="00033AD1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Ferrarese Fulvia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6DC07ED0" w14:textId="77777777" w:rsidR="007B20CE" w:rsidRDefault="00033AD1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0CCDD226" w14:textId="77777777" w:rsidR="007B20CE" w:rsidRDefault="007B20C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B20CE" w14:paraId="32EE7BB3" w14:textId="77777777">
        <w:trPr>
          <w:gridAfter w:val="1"/>
          <w:wAfter w:w="28" w:type="dxa"/>
        </w:trPr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5C3165C6" w14:textId="77777777" w:rsidR="007B20CE" w:rsidRDefault="00033AD1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Paglia Stefania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6E1A48C0" w14:textId="77777777" w:rsidR="007B20CE" w:rsidRDefault="00033AD1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0165D634" w14:textId="77777777" w:rsidR="007B20CE" w:rsidRDefault="007B20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3AD74476" w14:textId="77777777" w:rsidR="007B20CE" w:rsidRDefault="00033AD1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Sogliani Sandra   </w:t>
            </w:r>
            <w:proofErr w:type="spellStart"/>
            <w:r>
              <w:rPr>
                <w:color w:val="000000"/>
                <w:sz w:val="20"/>
                <w:szCs w:val="20"/>
              </w:rPr>
              <w:t>d.s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6F6A25DA" w14:textId="77777777" w:rsidR="007B20CE" w:rsidRDefault="00033AD1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563B1055" w14:textId="77777777" w:rsidR="007B20CE" w:rsidRDefault="007B20C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B20CE" w14:paraId="576786FF" w14:textId="77777777">
        <w:trPr>
          <w:gridAfter w:val="1"/>
          <w:wAfter w:w="28" w:type="dxa"/>
        </w:trPr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020C4E4F" w14:textId="77777777" w:rsidR="007B20CE" w:rsidRDefault="00033AD1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Massari Giovanna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2D24DCBB" w14:textId="77777777" w:rsidR="007B20CE" w:rsidRDefault="00033AD1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7A34B5F8" w14:textId="77777777" w:rsidR="007B20CE" w:rsidRDefault="007B20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5335D93D" w14:textId="77777777" w:rsidR="007B20CE" w:rsidRDefault="007B20CE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698558"/>
            </w:tcBorders>
            <w:shd w:val="clear" w:color="auto" w:fill="auto"/>
            <w:tcMar>
              <w:left w:w="-2" w:type="dxa"/>
            </w:tcMar>
          </w:tcPr>
          <w:p w14:paraId="53DBD399" w14:textId="77777777" w:rsidR="007B20CE" w:rsidRDefault="007B20CE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335177A3" w14:textId="77777777" w:rsidR="007B20CE" w:rsidRDefault="007B20C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9B2DC39" w14:textId="77777777" w:rsidR="007B20CE" w:rsidRDefault="007B20CE">
      <w:pPr>
        <w:widowControl w:val="0"/>
        <w:spacing w:after="0" w:line="240" w:lineRule="auto"/>
        <w:rPr>
          <w:color w:val="000000"/>
          <w:sz w:val="20"/>
          <w:szCs w:val="20"/>
        </w:rPr>
      </w:pPr>
    </w:p>
    <w:p w14:paraId="1DB74CA7" w14:textId="77777777" w:rsidR="007B20CE" w:rsidRDefault="00033AD1">
      <w:pPr>
        <w:widowControl w:val="0"/>
        <w:spacing w:after="0" w:line="264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Presiede il Presidente del Consiglio di Istituto </w:t>
      </w:r>
      <w:proofErr w:type="spellStart"/>
      <w:r>
        <w:rPr>
          <w:color w:val="000000"/>
          <w:sz w:val="20"/>
          <w:szCs w:val="20"/>
        </w:rPr>
        <w:t>Bedogna</w:t>
      </w:r>
      <w:proofErr w:type="spellEnd"/>
      <w:r>
        <w:rPr>
          <w:color w:val="000000"/>
          <w:sz w:val="20"/>
          <w:szCs w:val="20"/>
        </w:rPr>
        <w:t xml:space="preserve"> Massimiliano</w:t>
      </w:r>
    </w:p>
    <w:p w14:paraId="1C046342" w14:textId="77777777" w:rsidR="007B20CE" w:rsidRDefault="00033AD1">
      <w:pPr>
        <w:widowControl w:val="0"/>
        <w:spacing w:line="264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Verbalizza Greta Formici</w:t>
      </w:r>
    </w:p>
    <w:p w14:paraId="6F60A47B" w14:textId="77777777" w:rsidR="007B20CE" w:rsidRDefault="00033AD1">
      <w:pPr>
        <w:spacing w:after="0" w:line="276" w:lineRule="auto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 xml:space="preserve">PUNTO 1 ALL’ </w:t>
      </w:r>
      <w:proofErr w:type="spellStart"/>
      <w:r>
        <w:rPr>
          <w:b/>
          <w:color w:val="000000"/>
          <w:sz w:val="20"/>
          <w:szCs w:val="20"/>
        </w:rPr>
        <w:t>O.d</w:t>
      </w:r>
      <w:proofErr w:type="spellEnd"/>
      <w:r>
        <w:rPr>
          <w:b/>
          <w:color w:val="000000"/>
          <w:sz w:val="20"/>
          <w:szCs w:val="20"/>
        </w:rPr>
        <w:t>.: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u w:val="single"/>
        </w:rPr>
        <w:t>Lettura e approvazione del verbale della seduta precedente;</w:t>
      </w:r>
    </w:p>
    <w:p w14:paraId="6992E3CA" w14:textId="77777777" w:rsidR="007B20CE" w:rsidRDefault="00033AD1">
      <w:pP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verbale della seduta precedente viene approvato all’unanimità.</w:t>
      </w:r>
    </w:p>
    <w:p w14:paraId="4339A5CF" w14:textId="77777777" w:rsidR="007B20CE" w:rsidRDefault="00033AD1">
      <w:pPr>
        <w:spacing w:after="120" w:line="276" w:lineRule="auto"/>
        <w:rPr>
          <w:b/>
          <w:color w:val="000000"/>
          <w:sz w:val="20"/>
          <w:szCs w:val="20"/>
        </w:rPr>
      </w:pPr>
      <w:bookmarkStart w:id="1" w:name="_30j0zll" w:colFirst="0" w:colLast="0"/>
      <w:bookmarkEnd w:id="1"/>
      <w:r>
        <w:rPr>
          <w:b/>
          <w:color w:val="000000"/>
          <w:sz w:val="20"/>
          <w:szCs w:val="20"/>
        </w:rPr>
        <w:t>DELIBERA N°12/2021.</w:t>
      </w:r>
    </w:p>
    <w:p w14:paraId="159ABF7B" w14:textId="77777777" w:rsidR="007B20CE" w:rsidRDefault="007B20CE">
      <w:pPr>
        <w:spacing w:after="120" w:line="276" w:lineRule="auto"/>
        <w:rPr>
          <w:b/>
          <w:color w:val="000000"/>
          <w:sz w:val="20"/>
          <w:szCs w:val="20"/>
        </w:rPr>
      </w:pPr>
    </w:p>
    <w:p w14:paraId="6CB09DE2" w14:textId="77777777" w:rsidR="007B20CE" w:rsidRDefault="00033AD1">
      <w:pPr>
        <w:spacing w:after="120" w:line="276" w:lineRule="auto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PUNTO 2 ALL’ </w:t>
      </w:r>
      <w:proofErr w:type="spellStart"/>
      <w:r>
        <w:rPr>
          <w:b/>
          <w:color w:val="000000"/>
          <w:sz w:val="20"/>
          <w:szCs w:val="20"/>
        </w:rPr>
        <w:t>O.d</w:t>
      </w:r>
      <w:proofErr w:type="spellEnd"/>
      <w:r>
        <w:rPr>
          <w:b/>
          <w:color w:val="000000"/>
          <w:sz w:val="20"/>
          <w:szCs w:val="20"/>
        </w:rPr>
        <w:t>.: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Conto consuntivo 2020</w:t>
      </w:r>
      <w:r>
        <w:rPr>
          <w:sz w:val="20"/>
          <w:szCs w:val="20"/>
        </w:rPr>
        <w:t xml:space="preserve">; </w:t>
      </w:r>
    </w:p>
    <w:p w14:paraId="4EA5DCE3" w14:textId="77777777" w:rsidR="007B20CE" w:rsidRDefault="00033AD1">
      <w:pPr>
        <w:spacing w:after="120" w:line="276" w:lineRule="auto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>Si chiede di rimandare l’approvazione del Conto Consuntivo 2020 al prossimo CI in quanto i Revisori dei Conti non hanno ancora espresso il loro parere con apposita relazione, essendo stati prorogati i termini per la predisposizione e l’approvazione dello s</w:t>
      </w:r>
      <w:r>
        <w:rPr>
          <w:sz w:val="20"/>
          <w:szCs w:val="20"/>
        </w:rPr>
        <w:t>tesso</w:t>
      </w:r>
    </w:p>
    <w:p w14:paraId="4C17DEFC" w14:textId="77777777" w:rsidR="007B20CE" w:rsidRDefault="00033AD1">
      <w:pPr>
        <w:widowControl w:val="0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 Consiglio approva all’unanimità </w:t>
      </w:r>
    </w:p>
    <w:p w14:paraId="4AD24050" w14:textId="77777777" w:rsidR="007B20CE" w:rsidRDefault="00033AD1">
      <w:pPr>
        <w:spacing w:after="120" w:line="276" w:lineRule="auto"/>
        <w:rPr>
          <w:b/>
          <w:color w:val="000000"/>
          <w:sz w:val="20"/>
          <w:szCs w:val="20"/>
        </w:rPr>
      </w:pPr>
      <w:bookmarkStart w:id="2" w:name="_1fob9te" w:colFirst="0" w:colLast="0"/>
      <w:bookmarkEnd w:id="2"/>
      <w:r>
        <w:rPr>
          <w:b/>
          <w:color w:val="000000"/>
          <w:sz w:val="20"/>
          <w:szCs w:val="20"/>
        </w:rPr>
        <w:t>DELIBERA N°13/2021.</w:t>
      </w:r>
    </w:p>
    <w:p w14:paraId="7EFA23EF" w14:textId="77777777" w:rsidR="007B20CE" w:rsidRDefault="007B20CE">
      <w:pPr>
        <w:spacing w:after="120" w:line="276" w:lineRule="auto"/>
        <w:rPr>
          <w:b/>
          <w:color w:val="000000"/>
          <w:sz w:val="20"/>
          <w:szCs w:val="20"/>
        </w:rPr>
      </w:pPr>
      <w:bookmarkStart w:id="3" w:name="_3znysh7" w:colFirst="0" w:colLast="0"/>
      <w:bookmarkEnd w:id="3"/>
    </w:p>
    <w:p w14:paraId="5D419716" w14:textId="77777777" w:rsidR="007B20CE" w:rsidRDefault="00033AD1">
      <w:pPr>
        <w:spacing w:after="12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PUNTO 3 ALL’ </w:t>
      </w:r>
      <w:proofErr w:type="spellStart"/>
      <w:r>
        <w:rPr>
          <w:b/>
          <w:color w:val="000000"/>
          <w:sz w:val="20"/>
          <w:szCs w:val="20"/>
        </w:rPr>
        <w:t>O.d</w:t>
      </w:r>
      <w:proofErr w:type="spellEnd"/>
      <w:r>
        <w:rPr>
          <w:b/>
          <w:color w:val="000000"/>
          <w:sz w:val="20"/>
          <w:szCs w:val="20"/>
          <w:u w:val="single"/>
        </w:rPr>
        <w:t>.: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Adesione alla Rete per lo sviluppo dell’arte sul territorio</w:t>
      </w:r>
      <w:r>
        <w:rPr>
          <w:color w:val="000000"/>
          <w:sz w:val="20"/>
          <w:szCs w:val="20"/>
        </w:rPr>
        <w:t xml:space="preserve"> </w:t>
      </w:r>
    </w:p>
    <w:p w14:paraId="384E0C39" w14:textId="77777777" w:rsidR="007B20CE" w:rsidRDefault="00033AD1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 Dirigente illustra il progetto </w:t>
      </w:r>
      <w:r>
        <w:rPr>
          <w:b/>
          <w:color w:val="000000"/>
          <w:sz w:val="20"/>
          <w:szCs w:val="20"/>
        </w:rPr>
        <w:t>“GIU’ LA MASCHERA” - l’</w:t>
      </w:r>
      <w:proofErr w:type="spellStart"/>
      <w:r>
        <w:rPr>
          <w:b/>
          <w:color w:val="000000"/>
          <w:sz w:val="20"/>
          <w:szCs w:val="20"/>
        </w:rPr>
        <w:t>arteducazione</w:t>
      </w:r>
      <w:proofErr w:type="spellEnd"/>
      <w:r>
        <w:rPr>
          <w:b/>
          <w:color w:val="000000"/>
          <w:sz w:val="20"/>
          <w:szCs w:val="20"/>
        </w:rPr>
        <w:t xml:space="preserve"> a servizio dell’advocacy dei ragazzi.</w:t>
      </w:r>
      <w:r>
        <w:rPr>
          <w:color w:val="000000"/>
          <w:sz w:val="20"/>
          <w:szCs w:val="20"/>
        </w:rPr>
        <w:t xml:space="preserve">  L’i</w:t>
      </w:r>
      <w:r>
        <w:rPr>
          <w:color w:val="000000"/>
          <w:sz w:val="20"/>
          <w:szCs w:val="20"/>
        </w:rPr>
        <w:t>dea sottesa vorrebbe essere quella di proporre un percorso a 2 binari:</w:t>
      </w:r>
    </w:p>
    <w:p w14:paraId="2537A965" w14:textId="77777777" w:rsidR="007B20CE" w:rsidRDefault="00033A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 una parte un lavoro di riflessione sui paradigmi pedagogici e di condivisione sui modelli di intervento fondati sull’</w:t>
      </w:r>
      <w:proofErr w:type="spellStart"/>
      <w:r>
        <w:rPr>
          <w:b/>
          <w:color w:val="000000"/>
          <w:sz w:val="20"/>
          <w:szCs w:val="20"/>
        </w:rPr>
        <w:t>arteducazione</w:t>
      </w:r>
      <w:proofErr w:type="spellEnd"/>
    </w:p>
    <w:p w14:paraId="636A547E" w14:textId="77777777" w:rsidR="007B20CE" w:rsidRDefault="00033A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dall’altra un lavoro di consolidamento dei legami c</w:t>
      </w:r>
      <w:r>
        <w:rPr>
          <w:color w:val="000000"/>
          <w:sz w:val="20"/>
          <w:szCs w:val="20"/>
        </w:rPr>
        <w:t>omunitari tra quei presidi che all’interno delle comunità sono vocati all’educazione diffusa attraverso gli strumenti artistici.</w:t>
      </w:r>
    </w:p>
    <w:p w14:paraId="01384696" w14:textId="77777777" w:rsidR="007B20CE" w:rsidRDefault="00033AD1">
      <w:pPr>
        <w:spacing w:after="0" w:line="24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In tal modo l’arte, carica della propria portata simbolica e “terapeutica”, viene posta a servizio di un </w:t>
      </w:r>
      <w:r>
        <w:rPr>
          <w:b/>
          <w:color w:val="000000"/>
          <w:sz w:val="20"/>
          <w:szCs w:val="20"/>
        </w:rPr>
        <w:t>patto educativo interg</w:t>
      </w:r>
      <w:r>
        <w:rPr>
          <w:b/>
          <w:color w:val="000000"/>
          <w:sz w:val="20"/>
          <w:szCs w:val="20"/>
        </w:rPr>
        <w:t>enerazionale</w:t>
      </w:r>
      <w:r>
        <w:rPr>
          <w:color w:val="000000"/>
        </w:rPr>
        <w:t>.</w:t>
      </w:r>
    </w:p>
    <w:p w14:paraId="66F88FAD" w14:textId="77777777" w:rsidR="007B20CE" w:rsidRDefault="00033AD1">
      <w:pPr>
        <w:spacing w:after="0" w:line="24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Gli obiettivi sottesi alla rete tra associazioni ed enti del territorio che svolgono attività artistiche ed educative sono: </w:t>
      </w:r>
    </w:p>
    <w:p w14:paraId="68ACDFF9" w14:textId="77777777" w:rsidR="007B20CE" w:rsidRDefault="00033A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Condivisione di un approccio pedagogico (</w:t>
      </w:r>
      <w:proofErr w:type="spellStart"/>
      <w:r>
        <w:rPr>
          <w:i/>
          <w:color w:val="000000"/>
          <w:sz w:val="20"/>
          <w:szCs w:val="20"/>
        </w:rPr>
        <w:t>practice-oriented</w:t>
      </w:r>
      <w:proofErr w:type="spellEnd"/>
      <w:r>
        <w:rPr>
          <w:color w:val="000000"/>
          <w:sz w:val="20"/>
          <w:szCs w:val="20"/>
        </w:rPr>
        <w:t>) e di una metodologia partecipativa finalizzate a</w:t>
      </w:r>
    </w:p>
    <w:p w14:paraId="4B194FFD" w14:textId="77777777" w:rsidR="007B20CE" w:rsidRDefault="00033AD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accrescere le competenze sul tema dell’</w:t>
      </w:r>
      <w:proofErr w:type="spellStart"/>
      <w:r>
        <w:rPr>
          <w:color w:val="000000"/>
          <w:sz w:val="20"/>
          <w:szCs w:val="20"/>
        </w:rPr>
        <w:t>arteducazione</w:t>
      </w:r>
      <w:proofErr w:type="spellEnd"/>
    </w:p>
    <w:p w14:paraId="251E7268" w14:textId="77777777" w:rsidR="007B20CE" w:rsidRDefault="00033AD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formulare un modello formativo da replicare in altri territori (formazione di formatori).</w:t>
      </w:r>
    </w:p>
    <w:p w14:paraId="1C17BCED" w14:textId="77777777" w:rsidR="007B20CE" w:rsidRDefault="00033A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Costituzione della rete di organizzazioni interessate a partec</w:t>
      </w:r>
      <w:r>
        <w:rPr>
          <w:color w:val="000000"/>
          <w:sz w:val="20"/>
          <w:szCs w:val="20"/>
        </w:rPr>
        <w:t>ipare a processi e progetti di animazione artistica territoriale e laboratoriale.</w:t>
      </w:r>
    </w:p>
    <w:p w14:paraId="55B78BF7" w14:textId="77777777" w:rsidR="007B20CE" w:rsidRDefault="00033A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Realizzazione di format (musical, film, scenari etc.) espressione di un percorso-processo sperimentale attraverso laboratori (musica, danza, teatro, drammaturgia, videomaker…</w:t>
      </w:r>
      <w:r>
        <w:rPr>
          <w:color w:val="000000"/>
          <w:sz w:val="20"/>
          <w:szCs w:val="20"/>
        </w:rPr>
        <w:t>)</w:t>
      </w:r>
    </w:p>
    <w:p w14:paraId="7D816196" w14:textId="77777777" w:rsidR="007B20CE" w:rsidRDefault="00033AD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“La scuola fa arte”</w:t>
      </w:r>
      <w:r>
        <w:rPr>
          <w:color w:val="000000"/>
          <w:sz w:val="20"/>
          <w:szCs w:val="20"/>
        </w:rPr>
        <w:t xml:space="preserve"> - La produzione artistica all’interno della scuola realizzata grazie alla piena partecipazione dei docenti attraverso i laboratori pomeridiani che permettono a tutti gli studenti di contribuire attivamente alla realizzazione dei forma</w:t>
      </w:r>
      <w:r>
        <w:rPr>
          <w:color w:val="000000"/>
          <w:sz w:val="20"/>
          <w:szCs w:val="20"/>
        </w:rPr>
        <w:t xml:space="preserve">t finali, tenendo conto delle loro inclinazioni ed </w:t>
      </w:r>
      <w:r>
        <w:rPr>
          <w:sz w:val="20"/>
          <w:szCs w:val="20"/>
        </w:rPr>
        <w:t>aspirazioni</w:t>
      </w:r>
      <w:r>
        <w:rPr>
          <w:color w:val="000000"/>
          <w:sz w:val="20"/>
          <w:szCs w:val="20"/>
        </w:rPr>
        <w:t xml:space="preserve"> (disegno, musica, danza, </w:t>
      </w:r>
      <w:proofErr w:type="spellStart"/>
      <w:r>
        <w:rPr>
          <w:color w:val="000000"/>
          <w:sz w:val="20"/>
          <w:szCs w:val="20"/>
        </w:rPr>
        <w:t>videomaking</w:t>
      </w:r>
      <w:proofErr w:type="spellEnd"/>
      <w:r>
        <w:rPr>
          <w:color w:val="000000"/>
          <w:sz w:val="20"/>
          <w:szCs w:val="20"/>
        </w:rPr>
        <w:t>…)</w:t>
      </w:r>
    </w:p>
    <w:p w14:paraId="6789B60B" w14:textId="77777777" w:rsidR="007B20CE" w:rsidRDefault="00033AD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“</w:t>
      </w:r>
      <w:r>
        <w:rPr>
          <w:color w:val="000000"/>
          <w:sz w:val="20"/>
          <w:szCs w:val="20"/>
        </w:rPr>
        <w:t>L’arte fa la comunità” - La produzione artistica al di fuori dal contesto scolastico deve necessariamente essere supportata dall’apporto professionale di</w:t>
      </w:r>
      <w:r>
        <w:rPr>
          <w:color w:val="000000"/>
          <w:sz w:val="20"/>
          <w:szCs w:val="20"/>
        </w:rPr>
        <w:t xml:space="preserve"> esperti delle organizzazioni artistiche locali. Questo permette di legare il percorso progettuale alla conoscenza del mondo del volontariato e allo stesso tempo di favorire un ricambio generazionale ed un arricchimento reciproco.</w:t>
      </w:r>
    </w:p>
    <w:p w14:paraId="2919BC42" w14:textId="77777777" w:rsidR="007B20CE" w:rsidRDefault="00033A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giorno 23 c.m. si svolgerà un incontro che stabilirà quale associazione del nostro hinterland farà da capofila al progetto proposto.</w:t>
      </w:r>
    </w:p>
    <w:p w14:paraId="5B57F7E8" w14:textId="77777777" w:rsidR="007B20CE" w:rsidRDefault="00033AD1">
      <w:pPr>
        <w:widowControl w:val="0"/>
        <w:spacing w:after="0" w:line="264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Il Consiglio delibera</w:t>
      </w:r>
      <w:r>
        <w:rPr>
          <w:sz w:val="20"/>
          <w:szCs w:val="20"/>
        </w:rPr>
        <w:t xml:space="preserve"> all’unanimità.</w:t>
      </w:r>
    </w:p>
    <w:p w14:paraId="58CE6781" w14:textId="77777777" w:rsidR="007B20CE" w:rsidRDefault="007B20CE">
      <w:pPr>
        <w:widowControl w:val="0"/>
        <w:spacing w:line="264" w:lineRule="auto"/>
        <w:jc w:val="both"/>
        <w:rPr>
          <w:b/>
          <w:color w:val="000000"/>
          <w:sz w:val="20"/>
          <w:szCs w:val="20"/>
        </w:rPr>
      </w:pPr>
    </w:p>
    <w:p w14:paraId="0165B31B" w14:textId="77777777" w:rsidR="007B20CE" w:rsidRDefault="00033AD1">
      <w:pPr>
        <w:widowControl w:val="0"/>
        <w:spacing w:line="264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DELIBERA N°14/2021</w:t>
      </w:r>
      <w:r>
        <w:rPr>
          <w:color w:val="000000"/>
          <w:sz w:val="20"/>
          <w:szCs w:val="20"/>
        </w:rPr>
        <w:t>.</w:t>
      </w:r>
    </w:p>
    <w:p w14:paraId="3594D439" w14:textId="77777777" w:rsidR="007B20CE" w:rsidRDefault="00033AD1">
      <w:pPr>
        <w:widowControl w:val="0"/>
        <w:spacing w:line="264" w:lineRule="auto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PUNTO 4 ALL’ </w:t>
      </w:r>
      <w:proofErr w:type="spellStart"/>
      <w:r>
        <w:rPr>
          <w:b/>
          <w:color w:val="000000"/>
          <w:sz w:val="20"/>
          <w:szCs w:val="20"/>
        </w:rPr>
        <w:t>O.d</w:t>
      </w:r>
      <w:proofErr w:type="spellEnd"/>
      <w:r>
        <w:rPr>
          <w:b/>
          <w:color w:val="000000"/>
          <w:sz w:val="20"/>
          <w:szCs w:val="20"/>
          <w:u w:val="single"/>
        </w:rPr>
        <w:t>.: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Adesione bando GAL Terre del Po 7.4.01</w:t>
      </w:r>
      <w:r>
        <w:rPr>
          <w:sz w:val="20"/>
          <w:szCs w:val="20"/>
        </w:rPr>
        <w:t>;</w:t>
      </w:r>
    </w:p>
    <w:p w14:paraId="299E5824" w14:textId="77777777" w:rsidR="007B20CE" w:rsidRDefault="00033AD1">
      <w:pPr>
        <w:widowControl w:val="0"/>
        <w:spacing w:after="120" w:line="264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Dirigente propone al Consiglio di Istituto l’adesione dell’IC ad un bando promosso dal GAL Terre del PO per il sostegno a investimenti finalizzati all’introduzione, al miglioramento o all’espansione di servizi di base a livello locale per la popolazione</w:t>
      </w:r>
      <w:r>
        <w:rPr>
          <w:color w:val="000000"/>
          <w:sz w:val="20"/>
          <w:szCs w:val="20"/>
        </w:rPr>
        <w:t xml:space="preserve"> rurale, comprese le attività culturali e ricreative, e della relativa infrastruttura.</w:t>
      </w:r>
    </w:p>
    <w:p w14:paraId="3AA81C51" w14:textId="77777777" w:rsidR="007B20CE" w:rsidRDefault="00033AD1">
      <w:pPr>
        <w:widowControl w:val="0"/>
        <w:spacing w:after="120" w:line="264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Fra le azioni che si intendono promuovere aderendo al bando la dirigente propone lo sviluppo di attività ricreative e didattiche legate al cibo, finalizzate alla valoriz</w:t>
      </w:r>
      <w:r>
        <w:rPr>
          <w:color w:val="000000"/>
          <w:sz w:val="20"/>
          <w:szCs w:val="20"/>
        </w:rPr>
        <w:t>zazione del patrimonio culturale, identitario e delle tradizioni delle popolazioni rurali, con investimenti finalizzati all’acquisto di strumentazione e attrezzature informatiche.</w:t>
      </w:r>
    </w:p>
    <w:p w14:paraId="5E5334F4" w14:textId="77777777" w:rsidR="007B20CE" w:rsidRDefault="00033AD1">
      <w:pPr>
        <w:widowControl w:val="0"/>
        <w:spacing w:after="120" w:line="264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 Dirigente propone una serie di acquisti finalizzati alla implementazione </w:t>
      </w:r>
      <w:r>
        <w:rPr>
          <w:color w:val="000000"/>
          <w:sz w:val="20"/>
          <w:szCs w:val="20"/>
        </w:rPr>
        <w:t xml:space="preserve">in tutte le scuole primarie e scuole secondarie di 1° </w:t>
      </w:r>
      <w:proofErr w:type="gramStart"/>
      <w:r>
        <w:rPr>
          <w:color w:val="000000"/>
          <w:sz w:val="20"/>
          <w:szCs w:val="20"/>
        </w:rPr>
        <w:t>grado  del</w:t>
      </w:r>
      <w:proofErr w:type="gramEnd"/>
      <w:r>
        <w:rPr>
          <w:color w:val="000000"/>
          <w:sz w:val="20"/>
          <w:szCs w:val="20"/>
        </w:rPr>
        <w:t xml:space="preserve"> digitale (una LIM/monitor touch per ogni classe e Notebook per la didattica e per ogni scuola (anche all’infanzia). Propone altresì acquisti digitali per le scuole dell’infanzia e l’allestime</w:t>
      </w:r>
      <w:r>
        <w:rPr>
          <w:color w:val="000000"/>
          <w:sz w:val="20"/>
          <w:szCs w:val="20"/>
        </w:rPr>
        <w:t>nto di una sala multimediale nell’auditorium di Dosolo, con microfoni luce e maxi schermo elettrico.</w:t>
      </w:r>
    </w:p>
    <w:p w14:paraId="39235333" w14:textId="77777777" w:rsidR="007B20CE" w:rsidRDefault="00033AD1">
      <w:pPr>
        <w:widowControl w:val="0"/>
        <w:spacing w:after="120" w:line="264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costo complessivo del progetto si aggira tra i 35.000 euro e i 40.000.</w:t>
      </w:r>
    </w:p>
    <w:p w14:paraId="1B3BAE36" w14:textId="77777777" w:rsidR="007B20CE" w:rsidRDefault="00033AD1">
      <w:pPr>
        <w:widowControl w:val="0"/>
        <w:spacing w:after="120" w:line="264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progetto prevede un cofinanziamento dell’ente/associazione che presenta il pro</w:t>
      </w:r>
      <w:r>
        <w:rPr>
          <w:color w:val="000000"/>
          <w:sz w:val="20"/>
          <w:szCs w:val="20"/>
        </w:rPr>
        <w:t>getto del 10% e l’iva dei prodotti interamente a carico dell’ente/associazione.</w:t>
      </w:r>
    </w:p>
    <w:p w14:paraId="5B97098F" w14:textId="77777777" w:rsidR="007B20CE" w:rsidRDefault="00033AD1">
      <w:pPr>
        <w:widowControl w:val="0"/>
        <w:spacing w:after="120" w:line="264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 Dirigente chiede altresì al Consiglio l’autorizzazione ad affidarsi all’agenzia Abstract di Casalmaggiore (legale rappresentante Lara Cavalli) per la scrittura, definizione </w:t>
      </w:r>
      <w:r>
        <w:rPr>
          <w:color w:val="000000"/>
          <w:sz w:val="20"/>
          <w:szCs w:val="20"/>
        </w:rPr>
        <w:t>e presentazione del progetto. L’affidamento si rende necessario per la complessità burocratica della procedura di caricamento del progetto e gli aspetti ad esso funzionali. L’agenzia opera con i Comuni del nostro territorio e ha permesso a molti di essi di</w:t>
      </w:r>
      <w:r>
        <w:rPr>
          <w:color w:val="000000"/>
          <w:sz w:val="20"/>
          <w:szCs w:val="20"/>
        </w:rPr>
        <w:t xml:space="preserve"> aderire con esito positivo a molti bandi.  </w:t>
      </w:r>
    </w:p>
    <w:p w14:paraId="4C5698C7" w14:textId="77777777" w:rsidR="007B20CE" w:rsidRDefault="00033AD1">
      <w:pPr>
        <w:widowControl w:val="0"/>
        <w:spacing w:after="120" w:line="264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società Abstract assisterebbe la scuola nel completo governo del ciclo di presentazione della candidatura di progetto. La società supporta in modo qualificato l’Ente dal concept della proposta candidabile fin</w:t>
      </w:r>
      <w:r>
        <w:rPr>
          <w:color w:val="000000"/>
          <w:sz w:val="20"/>
          <w:szCs w:val="20"/>
        </w:rPr>
        <w:t xml:space="preserve">o al completamento delle pratiche amministrative: 1) Profilazione della Fondazione, 2) predisposizione documenti amministrativi previsti dall'art. 12.4 (ad esclusione del progetto tecnico) del bando; 3) stesura partnership / documentazione (appendice alla </w:t>
      </w:r>
      <w:r>
        <w:rPr>
          <w:color w:val="000000"/>
          <w:sz w:val="20"/>
          <w:szCs w:val="20"/>
        </w:rPr>
        <w:t>relazione tecnico - illustrativa) a corredo della progettazione e funzionale al conseguimento dei punteggi declinati all'art. 10 del bando; 4) Gestione della procedura amministrativa di presentazione, 5) Assistenza alla predisposizione della candidatura fo</w:t>
      </w:r>
      <w:r>
        <w:rPr>
          <w:color w:val="000000"/>
          <w:sz w:val="20"/>
          <w:szCs w:val="20"/>
        </w:rPr>
        <w:t xml:space="preserve">rnisce alla Fondazione la certezza di consegna del </w:t>
      </w:r>
      <w:proofErr w:type="spellStart"/>
      <w:r>
        <w:rPr>
          <w:color w:val="000000"/>
          <w:sz w:val="20"/>
          <w:szCs w:val="20"/>
        </w:rPr>
        <w:t>proposal</w:t>
      </w:r>
      <w:proofErr w:type="spellEnd"/>
      <w:r>
        <w:rPr>
          <w:color w:val="000000"/>
          <w:sz w:val="20"/>
          <w:szCs w:val="20"/>
        </w:rPr>
        <w:t xml:space="preserve"> completo, di formazione di un partenariato concorde, di robustezza del </w:t>
      </w:r>
      <w:proofErr w:type="spellStart"/>
      <w:r>
        <w:rPr>
          <w:color w:val="000000"/>
          <w:sz w:val="20"/>
          <w:szCs w:val="20"/>
        </w:rPr>
        <w:t>workplan</w:t>
      </w:r>
      <w:proofErr w:type="spellEnd"/>
      <w:r>
        <w:rPr>
          <w:color w:val="000000"/>
          <w:sz w:val="20"/>
          <w:szCs w:val="20"/>
        </w:rPr>
        <w:t xml:space="preserve"> di dettaglio. Il costo per l’esecuzione delle attività, sopra descritte è del 2% dell’importo del progetto.</w:t>
      </w:r>
    </w:p>
    <w:p w14:paraId="312FDE5D" w14:textId="77777777" w:rsidR="007B20CE" w:rsidRDefault="00033AD1">
      <w:pPr>
        <w:widowControl w:val="0"/>
        <w:spacing w:after="120" w:line="264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socie</w:t>
      </w:r>
      <w:r>
        <w:rPr>
          <w:color w:val="000000"/>
          <w:sz w:val="20"/>
          <w:szCs w:val="20"/>
        </w:rPr>
        <w:t>tà supporta in modo qualificato la Fondazione dall’assegnazione del finanziamento fino alla rendicontazione: 1) Gestione gruppo di lavoro afferente il progetto, 2) Supporto nella stesura degli atti amministrativi, 3) Verifica che la rendicontazione sia coe</w:t>
      </w:r>
      <w:r>
        <w:rPr>
          <w:color w:val="000000"/>
          <w:sz w:val="20"/>
          <w:szCs w:val="20"/>
        </w:rPr>
        <w:t>rente con le attività e le risorse previste nella scheda progettuale e nel budget per il raggiungimento dei risultati attesi, 4) Caricamento sulle piattaforme dedicate dei giustificativi di spesa in base ai dettami del bando / linee guida. Il costo per que</w:t>
      </w:r>
      <w:r>
        <w:rPr>
          <w:color w:val="000000"/>
          <w:sz w:val="20"/>
          <w:szCs w:val="20"/>
        </w:rPr>
        <w:t>sta fase è del 6% dell’importo del progetto.</w:t>
      </w:r>
    </w:p>
    <w:p w14:paraId="147267FC" w14:textId="77777777" w:rsidR="007B20CE" w:rsidRDefault="00033AD1">
      <w:pPr>
        <w:widowControl w:val="0"/>
        <w:spacing w:after="120" w:line="264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Consiglio approva all’unanimità la stesura del progetto per la partecipazione al bando sopradescritto e autorizza l’istituto ad avvalersi della consulenza e supporto dell’agenzia Abstract, alle condizioni sop</w:t>
      </w:r>
      <w:r>
        <w:rPr>
          <w:color w:val="000000"/>
          <w:sz w:val="20"/>
          <w:szCs w:val="20"/>
        </w:rPr>
        <w:t>racitate.</w:t>
      </w:r>
    </w:p>
    <w:p w14:paraId="040BEBFE" w14:textId="77777777" w:rsidR="007B20CE" w:rsidRDefault="00033AD1">
      <w:pPr>
        <w:widowControl w:val="0"/>
        <w:spacing w:after="120" w:line="264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Per la presentazione del progetto avremo il supporto e la collaborazione della Associazione Culturale </w:t>
      </w:r>
      <w:proofErr w:type="spellStart"/>
      <w:r>
        <w:rPr>
          <w:color w:val="000000"/>
          <w:sz w:val="20"/>
          <w:szCs w:val="20"/>
        </w:rPr>
        <w:t>Ams</w:t>
      </w:r>
      <w:proofErr w:type="spellEnd"/>
      <w:r>
        <w:rPr>
          <w:color w:val="000000"/>
          <w:sz w:val="20"/>
          <w:szCs w:val="20"/>
        </w:rPr>
        <w:t xml:space="preserve"> Arte Musica e Spettacolo e del Comune di Viadana</w:t>
      </w:r>
    </w:p>
    <w:p w14:paraId="586920A6" w14:textId="77777777" w:rsidR="007B20CE" w:rsidRDefault="00033AD1">
      <w:pPr>
        <w:widowControl w:val="0"/>
        <w:spacing w:after="120" w:line="264" w:lineRule="auto"/>
        <w:jc w:val="both"/>
      </w:pPr>
      <w:r>
        <w:rPr>
          <w:b/>
          <w:color w:val="000000"/>
          <w:sz w:val="20"/>
          <w:szCs w:val="20"/>
        </w:rPr>
        <w:t>DELIBERA N°15/2021</w:t>
      </w:r>
    </w:p>
    <w:p w14:paraId="5416750B" w14:textId="77777777" w:rsidR="007B20CE" w:rsidRDefault="007B20CE">
      <w:pPr>
        <w:widowControl w:val="0"/>
        <w:spacing w:line="264" w:lineRule="auto"/>
        <w:jc w:val="both"/>
        <w:rPr>
          <w:sz w:val="20"/>
          <w:szCs w:val="20"/>
        </w:rPr>
      </w:pPr>
    </w:p>
    <w:p w14:paraId="7C9500AF" w14:textId="77777777" w:rsidR="007B20CE" w:rsidRDefault="00033AD1">
      <w:pPr>
        <w:widowControl w:val="0"/>
        <w:spacing w:line="264" w:lineRule="auto"/>
        <w:jc w:val="both"/>
        <w:rPr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 xml:space="preserve">PUNTO 5 ALL’ </w:t>
      </w:r>
      <w:proofErr w:type="spellStart"/>
      <w:r>
        <w:rPr>
          <w:b/>
          <w:color w:val="000000"/>
          <w:sz w:val="20"/>
          <w:szCs w:val="20"/>
        </w:rPr>
        <w:t>O.d</w:t>
      </w:r>
      <w:proofErr w:type="spellEnd"/>
      <w:r>
        <w:rPr>
          <w:b/>
          <w:color w:val="000000"/>
          <w:sz w:val="20"/>
          <w:szCs w:val="20"/>
          <w:u w:val="single"/>
        </w:rPr>
        <w:t>.: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Accettazione donazione di beni mobili (nr. 9 tablet)</w:t>
      </w:r>
      <w:r>
        <w:rPr>
          <w:sz w:val="20"/>
          <w:szCs w:val="20"/>
          <w:u w:val="single"/>
        </w:rPr>
        <w:t xml:space="preserve"> da Rotary;</w:t>
      </w:r>
    </w:p>
    <w:p w14:paraId="7B4823AB" w14:textId="77777777" w:rsidR="007B20CE" w:rsidRDefault="00033AD1">
      <w:pPr>
        <w:widowControl w:val="0"/>
        <w:spacing w:after="0"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Rotary Club esprime la volontà di donare all’Istituto Scolastico, nr. 09 Tablet Samsung Galaxy </w:t>
      </w:r>
      <w:proofErr w:type="spellStart"/>
      <w:r>
        <w:rPr>
          <w:sz w:val="20"/>
          <w:szCs w:val="20"/>
        </w:rPr>
        <w:t>TaB</w:t>
      </w:r>
      <w:proofErr w:type="spellEnd"/>
      <w:r>
        <w:rPr>
          <w:sz w:val="20"/>
          <w:szCs w:val="20"/>
        </w:rPr>
        <w:t xml:space="preserve"> A7, per alunni con patologie gravi, a supporto della DDI. Il Valore complessivo della donazione ammonta a € 1.765,53.</w:t>
      </w:r>
    </w:p>
    <w:p w14:paraId="198D5F1E" w14:textId="77777777" w:rsidR="007B20CE" w:rsidRDefault="007B20CE">
      <w:pPr>
        <w:widowControl w:val="0"/>
        <w:spacing w:after="0" w:line="264" w:lineRule="auto"/>
        <w:jc w:val="both"/>
        <w:rPr>
          <w:sz w:val="20"/>
          <w:szCs w:val="20"/>
        </w:rPr>
      </w:pPr>
    </w:p>
    <w:p w14:paraId="5F86CF73" w14:textId="77777777" w:rsidR="007B20CE" w:rsidRDefault="00033AD1">
      <w:pPr>
        <w:widowControl w:val="0"/>
        <w:spacing w:after="0" w:line="264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Il Consiglio delibera all’unanimità</w:t>
      </w:r>
      <w:r>
        <w:rPr>
          <w:color w:val="000000"/>
          <w:sz w:val="20"/>
          <w:szCs w:val="20"/>
        </w:rPr>
        <w:t xml:space="preserve"> </w:t>
      </w:r>
    </w:p>
    <w:p w14:paraId="51D1488A" w14:textId="77777777" w:rsidR="007B20CE" w:rsidRDefault="00033AD1">
      <w:pPr>
        <w:widowControl w:val="0"/>
        <w:spacing w:line="264" w:lineRule="auto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DELIBERA N°16/2021</w:t>
      </w:r>
    </w:p>
    <w:p w14:paraId="64D8C733" w14:textId="77777777" w:rsidR="007B20CE" w:rsidRDefault="00033AD1">
      <w:pPr>
        <w:widowControl w:val="0"/>
        <w:spacing w:line="264" w:lineRule="auto"/>
        <w:jc w:val="both"/>
        <w:rPr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 xml:space="preserve">PUNTO 6 ALL’ </w:t>
      </w:r>
      <w:proofErr w:type="spellStart"/>
      <w:r>
        <w:rPr>
          <w:b/>
          <w:color w:val="000000"/>
          <w:sz w:val="20"/>
          <w:szCs w:val="20"/>
        </w:rPr>
        <w:t>O.d</w:t>
      </w:r>
      <w:proofErr w:type="spellEnd"/>
      <w:r>
        <w:rPr>
          <w:b/>
          <w:color w:val="000000"/>
          <w:sz w:val="20"/>
          <w:szCs w:val="20"/>
          <w:u w:val="single"/>
        </w:rPr>
        <w:t>.: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Criteri selezione alunni beneficiari di concessione di sussidi didattici</w:t>
      </w:r>
    </w:p>
    <w:p w14:paraId="6B5ECD09" w14:textId="77777777" w:rsidR="007B20CE" w:rsidRDefault="00033AD1">
      <w:pPr>
        <w:widowControl w:val="0"/>
        <w:spacing w:line="264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Nell’ambito del programma Operativo Nazionale “Per la scuola, competenze e ambienti per l’apprendimento” 2014-2020 - Asse I - Istruzione – Fond</w:t>
      </w:r>
      <w:r>
        <w:rPr>
          <w:color w:val="000000"/>
          <w:sz w:val="20"/>
          <w:szCs w:val="20"/>
        </w:rPr>
        <w:t>o Sociale Europeo (FSE) con il progetto redatto da questa Istituzione Scolastica dal titolo “Un libro per tutti” e presentato con Candidatura N. 1040635- 19146 del 06/07/2020, all’istituzione scolastica sono stati assegnati € 9.600,00 per l’acquisto di sus</w:t>
      </w:r>
      <w:r>
        <w:rPr>
          <w:color w:val="000000"/>
          <w:sz w:val="20"/>
          <w:szCs w:val="20"/>
        </w:rPr>
        <w:t>sidi didattici da affidare in comodato d’uso gratuito agli studenti in condizioni di disagio economico.</w:t>
      </w:r>
    </w:p>
    <w:p w14:paraId="2EECC67C" w14:textId="77777777" w:rsidR="007B20CE" w:rsidRDefault="00033AD1">
      <w:pPr>
        <w:widowControl w:val="0"/>
        <w:spacing w:line="264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 procedere all’assegnazione dei libri di testo acquistati da questa istituzione scolastica con le risorse del bando il Consiglio di Istituto è chiama</w:t>
      </w:r>
      <w:r>
        <w:rPr>
          <w:color w:val="000000"/>
          <w:sz w:val="20"/>
          <w:szCs w:val="20"/>
        </w:rPr>
        <w:t>to a deliberare i criteri e quindi i punteggi che permettono l’individuazione dei destinatari dei libri concessi in comodato l’uso.</w:t>
      </w:r>
    </w:p>
    <w:p w14:paraId="4C875265" w14:textId="77777777" w:rsidR="007B20CE" w:rsidRDefault="00033AD1">
      <w:pPr>
        <w:widowControl w:val="0"/>
        <w:spacing w:line="264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Consiglio approva i seguenti criteri e relativi punteggi per l’individuazione degli studenti della scuola secondaria di 2</w:t>
      </w:r>
      <w:r>
        <w:rPr>
          <w:color w:val="000000"/>
          <w:sz w:val="20"/>
          <w:szCs w:val="20"/>
        </w:rPr>
        <w:t>° grado destinatari dei sussidi in comodato: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39"/>
        <w:gridCol w:w="1589"/>
      </w:tblGrid>
      <w:tr w:rsidR="007B20CE" w14:paraId="7AC087B8" w14:textId="77777777">
        <w:tc>
          <w:tcPr>
            <w:tcW w:w="8039" w:type="dxa"/>
          </w:tcPr>
          <w:p w14:paraId="7E70D43D" w14:textId="77777777" w:rsidR="007B20CE" w:rsidRDefault="00033A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</w:t>
            </w:r>
          </w:p>
        </w:tc>
        <w:tc>
          <w:tcPr>
            <w:tcW w:w="1589" w:type="dxa"/>
          </w:tcPr>
          <w:p w14:paraId="498B2969" w14:textId="77777777" w:rsidR="007B20CE" w:rsidRDefault="00033A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PUNTI</w:t>
            </w:r>
          </w:p>
        </w:tc>
      </w:tr>
      <w:tr w:rsidR="007B20CE" w14:paraId="7A65C4FD" w14:textId="77777777">
        <w:tc>
          <w:tcPr>
            <w:tcW w:w="8039" w:type="dxa"/>
          </w:tcPr>
          <w:p w14:paraId="4723913C" w14:textId="77777777" w:rsidR="007B20CE" w:rsidRDefault="00033AD1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ISEE da 0 a 5.000€ </w:t>
            </w:r>
          </w:p>
        </w:tc>
        <w:tc>
          <w:tcPr>
            <w:tcW w:w="1589" w:type="dxa"/>
          </w:tcPr>
          <w:p w14:paraId="3A877A26" w14:textId="77777777" w:rsidR="007B20CE" w:rsidRDefault="00033AD1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7B20CE" w14:paraId="7D4244FB" w14:textId="77777777">
        <w:tc>
          <w:tcPr>
            <w:tcW w:w="8039" w:type="dxa"/>
          </w:tcPr>
          <w:p w14:paraId="2D431F2A" w14:textId="77777777" w:rsidR="007B20CE" w:rsidRDefault="00033AD1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ISEE da 5.001€ a 10.000€</w:t>
            </w:r>
          </w:p>
        </w:tc>
        <w:tc>
          <w:tcPr>
            <w:tcW w:w="1589" w:type="dxa"/>
          </w:tcPr>
          <w:p w14:paraId="030F4E7A" w14:textId="77777777" w:rsidR="007B20CE" w:rsidRDefault="00033AD1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7B20CE" w14:paraId="62FD1A48" w14:textId="77777777">
        <w:tc>
          <w:tcPr>
            <w:tcW w:w="8039" w:type="dxa"/>
          </w:tcPr>
          <w:p w14:paraId="725D46E5" w14:textId="77777777" w:rsidR="007B20CE" w:rsidRDefault="00033AD1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ISEE da 10.001€ a 20.000€</w:t>
            </w:r>
          </w:p>
        </w:tc>
        <w:tc>
          <w:tcPr>
            <w:tcW w:w="1589" w:type="dxa"/>
          </w:tcPr>
          <w:p w14:paraId="7F75BDBE" w14:textId="77777777" w:rsidR="007B20CE" w:rsidRDefault="00033AD1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7B20CE" w14:paraId="06576B22" w14:textId="77777777">
        <w:tc>
          <w:tcPr>
            <w:tcW w:w="8039" w:type="dxa"/>
          </w:tcPr>
          <w:p w14:paraId="22E62A87" w14:textId="77777777" w:rsidR="007B20CE" w:rsidRDefault="00033AD1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ISEE da 20.001€ a 30.000</w:t>
            </w:r>
          </w:p>
        </w:tc>
        <w:tc>
          <w:tcPr>
            <w:tcW w:w="1589" w:type="dxa"/>
          </w:tcPr>
          <w:p w14:paraId="72FA45DF" w14:textId="77777777" w:rsidR="007B20CE" w:rsidRDefault="00033AD1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B20CE" w14:paraId="42919C56" w14:textId="77777777">
        <w:tc>
          <w:tcPr>
            <w:tcW w:w="8039" w:type="dxa"/>
          </w:tcPr>
          <w:p w14:paraId="62B5B936" w14:textId="77777777" w:rsidR="007B20CE" w:rsidRDefault="00033AD1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ISEE oltre </w:t>
            </w:r>
            <w:proofErr w:type="gramStart"/>
            <w:r>
              <w:rPr>
                <w:sz w:val="18"/>
                <w:szCs w:val="18"/>
              </w:rPr>
              <w:t>€  30.001</w:t>
            </w:r>
            <w:proofErr w:type="gramEnd"/>
          </w:p>
        </w:tc>
        <w:tc>
          <w:tcPr>
            <w:tcW w:w="1589" w:type="dxa"/>
          </w:tcPr>
          <w:p w14:paraId="708F3FDB" w14:textId="77777777" w:rsidR="007B20CE" w:rsidRDefault="00033AD1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20CE" w14:paraId="540F6332" w14:textId="77777777">
        <w:tc>
          <w:tcPr>
            <w:tcW w:w="8039" w:type="dxa"/>
          </w:tcPr>
          <w:p w14:paraId="672758BF" w14:textId="77777777" w:rsidR="007B20CE" w:rsidRDefault="00033AD1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Appartenenza a categorie con disabilità </w:t>
            </w:r>
            <w:proofErr w:type="gramStart"/>
            <w:r>
              <w:rPr>
                <w:sz w:val="18"/>
                <w:szCs w:val="18"/>
              </w:rPr>
              <w:t>certificata  o</w:t>
            </w:r>
            <w:proofErr w:type="gramEnd"/>
            <w:r>
              <w:rPr>
                <w:sz w:val="18"/>
                <w:szCs w:val="18"/>
              </w:rPr>
              <w:t xml:space="preserve"> Disturbo specifico di apprendimento certificato</w:t>
            </w:r>
          </w:p>
        </w:tc>
        <w:tc>
          <w:tcPr>
            <w:tcW w:w="1589" w:type="dxa"/>
          </w:tcPr>
          <w:p w14:paraId="6B84787E" w14:textId="77777777" w:rsidR="007B20CE" w:rsidRDefault="00033AD1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B20CE" w14:paraId="567B19E2" w14:textId="77777777">
        <w:tc>
          <w:tcPr>
            <w:tcW w:w="8039" w:type="dxa"/>
          </w:tcPr>
          <w:p w14:paraId="6D5D64E1" w14:textId="77777777" w:rsidR="007B20CE" w:rsidRDefault="00033AD1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Figli che studiano nella Scuola Secondaria di I° o II° grado</w:t>
            </w:r>
          </w:p>
        </w:tc>
        <w:tc>
          <w:tcPr>
            <w:tcW w:w="1589" w:type="dxa"/>
          </w:tcPr>
          <w:p w14:paraId="32F40546" w14:textId="77777777" w:rsidR="007B20CE" w:rsidRDefault="00033AD1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B20CE" w14:paraId="31ADC605" w14:textId="77777777">
        <w:tc>
          <w:tcPr>
            <w:tcW w:w="8039" w:type="dxa"/>
          </w:tcPr>
          <w:p w14:paraId="4B9CC992" w14:textId="77777777" w:rsidR="007B20CE" w:rsidRDefault="00033AD1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di 2 Figli che studiano nella Scuola Secondaria di I° o II* grado</w:t>
            </w:r>
          </w:p>
        </w:tc>
        <w:tc>
          <w:tcPr>
            <w:tcW w:w="1589" w:type="dxa"/>
          </w:tcPr>
          <w:p w14:paraId="58EDB10B" w14:textId="77777777" w:rsidR="007B20CE" w:rsidRDefault="00033AD1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14:paraId="72926B2E" w14:textId="77777777" w:rsidR="007B20CE" w:rsidRDefault="007B20CE">
      <w:pPr>
        <w:widowControl w:val="0"/>
        <w:spacing w:line="264" w:lineRule="auto"/>
        <w:jc w:val="both"/>
        <w:rPr>
          <w:sz w:val="20"/>
          <w:szCs w:val="20"/>
          <w:u w:val="single"/>
        </w:rPr>
      </w:pPr>
    </w:p>
    <w:p w14:paraId="7626BAD8" w14:textId="77777777" w:rsidR="007B20CE" w:rsidRDefault="00033AD1">
      <w:pPr>
        <w:widowControl w:val="0"/>
        <w:spacing w:line="264" w:lineRule="auto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DELIBERA N°17/2021</w:t>
      </w:r>
    </w:p>
    <w:p w14:paraId="46DAE97A" w14:textId="77777777" w:rsidR="007B20CE" w:rsidRDefault="007B20CE">
      <w:pPr>
        <w:widowControl w:val="0"/>
        <w:spacing w:line="264" w:lineRule="auto"/>
        <w:jc w:val="both"/>
        <w:rPr>
          <w:b/>
          <w:color w:val="000000"/>
          <w:sz w:val="20"/>
          <w:szCs w:val="20"/>
          <w:u w:val="single"/>
        </w:rPr>
      </w:pPr>
    </w:p>
    <w:p w14:paraId="573BD4A5" w14:textId="77777777" w:rsidR="007B20CE" w:rsidRDefault="00033AD1">
      <w:pPr>
        <w:widowControl w:val="0"/>
        <w:spacing w:line="264" w:lineRule="auto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PUNTO 7 ALL’ </w:t>
      </w:r>
      <w:proofErr w:type="spellStart"/>
      <w:r>
        <w:rPr>
          <w:b/>
          <w:color w:val="000000"/>
          <w:sz w:val="20"/>
          <w:szCs w:val="20"/>
        </w:rPr>
        <w:t>O.d</w:t>
      </w:r>
      <w:proofErr w:type="spellEnd"/>
      <w:r>
        <w:rPr>
          <w:b/>
          <w:color w:val="000000"/>
          <w:sz w:val="20"/>
          <w:szCs w:val="20"/>
          <w:u w:val="single"/>
        </w:rPr>
        <w:t>.:</w:t>
      </w:r>
      <w:r>
        <w:rPr>
          <w:sz w:val="20"/>
          <w:szCs w:val="20"/>
        </w:rPr>
        <w:t xml:space="preserve"> Discarico Inventariale;</w:t>
      </w:r>
    </w:p>
    <w:p w14:paraId="2D59AA4A" w14:textId="77777777" w:rsidR="007B20CE" w:rsidRDefault="00033AD1">
      <w:pPr>
        <w:widowControl w:val="0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Si chiede di poter procedere al discarico dei seguenti beni non più in uso e non riparabili:</w:t>
      </w:r>
    </w:p>
    <w:p w14:paraId="63E6A562" w14:textId="77777777" w:rsidR="007B20CE" w:rsidRDefault="00033AD1">
      <w:pPr>
        <w:widowControl w:val="0"/>
        <w:spacing w:after="0"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nr.412 PC</w:t>
      </w:r>
      <w:r>
        <w:t xml:space="preserve"> </w:t>
      </w:r>
      <w:r>
        <w:rPr>
          <w:sz w:val="20"/>
          <w:szCs w:val="20"/>
        </w:rPr>
        <w:t>portatile Asus P5</w:t>
      </w:r>
      <w:r>
        <w:rPr>
          <w:sz w:val="20"/>
          <w:szCs w:val="20"/>
        </w:rPr>
        <w:t>41UA del 13-04-2018 (Secondaria San Matteo)</w:t>
      </w:r>
    </w:p>
    <w:p w14:paraId="22638BE7" w14:textId="77777777" w:rsidR="007B20CE" w:rsidRDefault="00033AD1">
      <w:pPr>
        <w:widowControl w:val="0"/>
        <w:spacing w:after="0" w:line="264" w:lineRule="auto"/>
        <w:jc w:val="both"/>
        <w:rPr>
          <w:sz w:val="20"/>
          <w:szCs w:val="20"/>
        </w:rPr>
      </w:pPr>
      <w:bookmarkStart w:id="4" w:name="_2et92p0" w:colFirst="0" w:colLast="0"/>
      <w:bookmarkEnd w:id="4"/>
      <w:r>
        <w:rPr>
          <w:sz w:val="20"/>
          <w:szCs w:val="20"/>
        </w:rPr>
        <w:t xml:space="preserve">nr. 142 Monitor </w:t>
      </w:r>
      <w:proofErr w:type="spellStart"/>
      <w:r>
        <w:rPr>
          <w:sz w:val="20"/>
          <w:szCs w:val="20"/>
        </w:rPr>
        <w:t>View</w:t>
      </w:r>
      <w:proofErr w:type="spellEnd"/>
      <w:r>
        <w:rPr>
          <w:sz w:val="20"/>
          <w:szCs w:val="20"/>
        </w:rPr>
        <w:t xml:space="preserve"> Sonic (Primaria Dosolo)</w:t>
      </w:r>
    </w:p>
    <w:p w14:paraId="5FFAD497" w14:textId="77777777" w:rsidR="007B20CE" w:rsidRDefault="00033AD1">
      <w:pPr>
        <w:widowControl w:val="0"/>
        <w:spacing w:after="0"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Nr. 263 </w:t>
      </w:r>
      <w:proofErr w:type="spellStart"/>
      <w:r>
        <w:rPr>
          <w:sz w:val="20"/>
          <w:szCs w:val="20"/>
        </w:rPr>
        <w:t>lim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Starboard</w:t>
      </w:r>
      <w:proofErr w:type="spellEnd"/>
      <w:r>
        <w:rPr>
          <w:sz w:val="20"/>
          <w:szCs w:val="20"/>
        </w:rPr>
        <w:t xml:space="preserve"> (Primaria Dosolo)</w:t>
      </w:r>
    </w:p>
    <w:p w14:paraId="34BA7D1F" w14:textId="77777777" w:rsidR="007B20CE" w:rsidRDefault="00033AD1">
      <w:pPr>
        <w:widowControl w:val="0"/>
        <w:spacing w:after="0"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Nr. 148 </w:t>
      </w:r>
      <w:proofErr w:type="spellStart"/>
      <w:r>
        <w:rPr>
          <w:sz w:val="20"/>
          <w:szCs w:val="20"/>
        </w:rPr>
        <w:t>Lim</w:t>
      </w:r>
      <w:proofErr w:type="spellEnd"/>
      <w:r>
        <w:rPr>
          <w:sz w:val="20"/>
          <w:szCs w:val="20"/>
        </w:rPr>
        <w:t xml:space="preserve"> Active Board (Primaria Dosolo)</w:t>
      </w:r>
    </w:p>
    <w:p w14:paraId="715EE70D" w14:textId="77777777" w:rsidR="007B20CE" w:rsidRDefault="00033AD1">
      <w:pPr>
        <w:widowControl w:val="0"/>
        <w:spacing w:after="0"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Nr. 270 </w:t>
      </w:r>
      <w:proofErr w:type="spellStart"/>
      <w:r>
        <w:rPr>
          <w:sz w:val="20"/>
          <w:szCs w:val="20"/>
        </w:rPr>
        <w:t>proitettore</w:t>
      </w:r>
      <w:proofErr w:type="spellEnd"/>
      <w:r>
        <w:rPr>
          <w:sz w:val="20"/>
          <w:szCs w:val="20"/>
        </w:rPr>
        <w:t xml:space="preserve"> Hitachi (Primaria Dosolo)</w:t>
      </w:r>
    </w:p>
    <w:p w14:paraId="60D2C0ED" w14:textId="77777777" w:rsidR="007B20CE" w:rsidRDefault="00033AD1">
      <w:pPr>
        <w:widowControl w:val="0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Nr. 220 Stampante Xerox </w:t>
      </w:r>
      <w:proofErr w:type="spellStart"/>
      <w:r>
        <w:rPr>
          <w:sz w:val="20"/>
          <w:szCs w:val="20"/>
        </w:rPr>
        <w:t>phaser</w:t>
      </w:r>
      <w:proofErr w:type="spellEnd"/>
      <w:r>
        <w:rPr>
          <w:sz w:val="20"/>
          <w:szCs w:val="20"/>
        </w:rPr>
        <w:t xml:space="preserve"> 6130 (Infanzia San Matteo)</w:t>
      </w:r>
    </w:p>
    <w:p w14:paraId="104030D2" w14:textId="77777777" w:rsidR="007B20CE" w:rsidRDefault="00033AD1">
      <w:pPr>
        <w:widowControl w:val="0"/>
        <w:spacing w:after="0" w:line="264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 Consiglio delibera all’unanimità </w:t>
      </w:r>
    </w:p>
    <w:p w14:paraId="099DB146" w14:textId="77777777" w:rsidR="007B20CE" w:rsidRDefault="00033AD1">
      <w:pPr>
        <w:widowControl w:val="0"/>
        <w:spacing w:line="264" w:lineRule="auto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DELIBERA N°18/2021</w:t>
      </w:r>
    </w:p>
    <w:p w14:paraId="01A67AC3" w14:textId="77777777" w:rsidR="007B20CE" w:rsidRDefault="007B20CE">
      <w:pPr>
        <w:widowControl w:val="0"/>
        <w:spacing w:line="264" w:lineRule="auto"/>
        <w:jc w:val="both"/>
        <w:rPr>
          <w:b/>
          <w:color w:val="000000"/>
          <w:sz w:val="20"/>
          <w:szCs w:val="20"/>
        </w:rPr>
      </w:pPr>
    </w:p>
    <w:p w14:paraId="6AC04462" w14:textId="77777777" w:rsidR="007B20CE" w:rsidRDefault="007B20CE">
      <w:pPr>
        <w:widowControl w:val="0"/>
        <w:spacing w:line="264" w:lineRule="auto"/>
        <w:jc w:val="both"/>
        <w:rPr>
          <w:b/>
          <w:color w:val="000000"/>
          <w:sz w:val="20"/>
          <w:szCs w:val="20"/>
        </w:rPr>
      </w:pPr>
    </w:p>
    <w:p w14:paraId="6D0C509F" w14:textId="77777777" w:rsidR="007B20CE" w:rsidRDefault="007B20CE">
      <w:pPr>
        <w:widowControl w:val="0"/>
        <w:spacing w:line="264" w:lineRule="auto"/>
        <w:jc w:val="both"/>
        <w:rPr>
          <w:b/>
          <w:color w:val="000000"/>
          <w:sz w:val="20"/>
          <w:szCs w:val="20"/>
        </w:rPr>
      </w:pPr>
    </w:p>
    <w:p w14:paraId="0C7DD415" w14:textId="77777777" w:rsidR="007B20CE" w:rsidRDefault="00033AD1">
      <w:pPr>
        <w:widowControl w:val="0"/>
        <w:spacing w:line="264" w:lineRule="auto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PUNTO 8 ALL’ </w:t>
      </w:r>
      <w:proofErr w:type="spellStart"/>
      <w:r>
        <w:rPr>
          <w:b/>
          <w:color w:val="000000"/>
          <w:sz w:val="20"/>
          <w:szCs w:val="20"/>
        </w:rPr>
        <w:t>O.d</w:t>
      </w:r>
      <w:proofErr w:type="spellEnd"/>
      <w:r>
        <w:rPr>
          <w:b/>
          <w:color w:val="000000"/>
          <w:sz w:val="20"/>
          <w:szCs w:val="20"/>
          <w:u w:val="single"/>
        </w:rPr>
        <w:t xml:space="preserve">.: </w:t>
      </w:r>
      <w:r>
        <w:rPr>
          <w:sz w:val="20"/>
          <w:szCs w:val="20"/>
        </w:rPr>
        <w:t>Varie ed eventuali</w:t>
      </w:r>
    </w:p>
    <w:p w14:paraId="523DE7E5" w14:textId="77777777" w:rsidR="007B20CE" w:rsidRDefault="00033AD1">
      <w:pPr>
        <w:widowControl w:val="0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titolo informativo la Dsga comunica che in data 06/05/2021 scadrà il contratto di concessione del servizio di erogazione di bevande all’interno dell’Istituto, quindi si è provveduto a pubblicare un nuovo bando a cui ha risposto esclusivamente la ditta </w:t>
      </w:r>
      <w:proofErr w:type="spellStart"/>
      <w:r>
        <w:rPr>
          <w:sz w:val="20"/>
          <w:szCs w:val="20"/>
        </w:rPr>
        <w:t>Bu</w:t>
      </w:r>
      <w:r>
        <w:rPr>
          <w:sz w:val="20"/>
          <w:szCs w:val="20"/>
        </w:rPr>
        <w:t>onristoto</w:t>
      </w:r>
      <w:proofErr w:type="spellEnd"/>
      <w:r>
        <w:rPr>
          <w:sz w:val="20"/>
          <w:szCs w:val="20"/>
        </w:rPr>
        <w:t xml:space="preserve"> di Molinari, la ditta che attualmente ha in essere il contratto di concessione. Si è provveduto quindi all’aggiudicazione della gara alla stessa per i prossimi 2 anni.</w:t>
      </w:r>
    </w:p>
    <w:p w14:paraId="2BF613DC" w14:textId="77777777" w:rsidR="007B20CE" w:rsidRDefault="007B20CE">
      <w:pPr>
        <w:widowControl w:val="0"/>
        <w:spacing w:line="264" w:lineRule="auto"/>
        <w:jc w:val="both"/>
        <w:rPr>
          <w:b/>
          <w:color w:val="000000"/>
          <w:sz w:val="20"/>
          <w:szCs w:val="20"/>
          <w:u w:val="single"/>
        </w:rPr>
      </w:pPr>
    </w:p>
    <w:p w14:paraId="1A64A655" w14:textId="77777777" w:rsidR="007B20CE" w:rsidRDefault="007B20CE">
      <w:pPr>
        <w:widowControl w:val="0"/>
        <w:spacing w:line="264" w:lineRule="auto"/>
        <w:jc w:val="both"/>
        <w:rPr>
          <w:color w:val="000000"/>
          <w:sz w:val="20"/>
          <w:szCs w:val="20"/>
        </w:rPr>
      </w:pPr>
    </w:p>
    <w:p w14:paraId="224DC254" w14:textId="77777777" w:rsidR="007B20CE" w:rsidRDefault="00033AD1">
      <w:pPr>
        <w:widowControl w:val="0"/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Esauriti tutti i punti all’ordine del giorno, la dirigente dichiara chiusa l</w:t>
      </w:r>
      <w:r>
        <w:rPr>
          <w:color w:val="000000"/>
          <w:sz w:val="20"/>
          <w:szCs w:val="20"/>
        </w:rPr>
        <w:t>a seduta alle ore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19,45.</w:t>
      </w:r>
    </w:p>
    <w:p w14:paraId="1C24D3E1" w14:textId="77777777" w:rsidR="007B20CE" w:rsidRDefault="007B20CE">
      <w:pPr>
        <w:widowControl w:val="0"/>
        <w:spacing w:after="0" w:line="276" w:lineRule="auto"/>
        <w:rPr>
          <w:color w:val="000000"/>
          <w:sz w:val="20"/>
          <w:szCs w:val="20"/>
        </w:rPr>
      </w:pPr>
    </w:p>
    <w:p w14:paraId="4BE11D87" w14:textId="77777777" w:rsidR="007B20CE" w:rsidRDefault="00033AD1">
      <w:pPr>
        <w:widowControl w:val="0"/>
        <w:tabs>
          <w:tab w:val="left" w:pos="5445"/>
        </w:tabs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IL VERBALIZZANTE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IL PRESIDENTE DEL C.d.I.  </w:t>
      </w:r>
    </w:p>
    <w:p w14:paraId="1636A621" w14:textId="77777777" w:rsidR="007B20CE" w:rsidRDefault="00033AD1">
      <w:pPr>
        <w:widowControl w:val="0"/>
        <w:tabs>
          <w:tab w:val="left" w:pos="5445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Greta Formici      </w:t>
      </w:r>
      <w:r>
        <w:rPr>
          <w:color w:val="000000"/>
          <w:sz w:val="20"/>
          <w:szCs w:val="20"/>
        </w:rPr>
        <w:tab/>
        <w:t xml:space="preserve">       Massimiliano </w:t>
      </w:r>
      <w:proofErr w:type="spellStart"/>
      <w:r>
        <w:rPr>
          <w:color w:val="000000"/>
          <w:sz w:val="20"/>
          <w:szCs w:val="20"/>
        </w:rPr>
        <w:t>Bedogna</w:t>
      </w:r>
      <w:proofErr w:type="spellEnd"/>
    </w:p>
    <w:p w14:paraId="498FEA8C" w14:textId="77777777" w:rsidR="007B20CE" w:rsidRDefault="007B20CE">
      <w:pPr>
        <w:widowControl w:val="0"/>
        <w:spacing w:after="0" w:line="276" w:lineRule="auto"/>
        <w:rPr>
          <w:color w:val="000000"/>
          <w:sz w:val="20"/>
          <w:szCs w:val="20"/>
        </w:rPr>
      </w:pPr>
    </w:p>
    <w:sectPr w:rsidR="007B20C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4CEC" w14:textId="77777777" w:rsidR="00033AD1" w:rsidRDefault="00033AD1">
      <w:pPr>
        <w:spacing w:after="0" w:line="240" w:lineRule="auto"/>
      </w:pPr>
      <w:r>
        <w:separator/>
      </w:r>
    </w:p>
  </w:endnote>
  <w:endnote w:type="continuationSeparator" w:id="0">
    <w:p w14:paraId="170073A9" w14:textId="77777777" w:rsidR="00033AD1" w:rsidRDefault="0003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B2C3" w14:textId="77777777" w:rsidR="007B20CE" w:rsidRDefault="00033A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81D42">
      <w:rPr>
        <w:color w:val="000000"/>
      </w:rPr>
      <w:fldChar w:fldCharType="separate"/>
    </w:r>
    <w:r w:rsidR="00D81D42">
      <w:rPr>
        <w:noProof/>
        <w:color w:val="000000"/>
      </w:rPr>
      <w:t>1</w:t>
    </w:r>
    <w:r>
      <w:rPr>
        <w:color w:val="000000"/>
      </w:rPr>
      <w:fldChar w:fldCharType="end"/>
    </w:r>
  </w:p>
  <w:p w14:paraId="3345D82E" w14:textId="77777777" w:rsidR="007B20CE" w:rsidRDefault="007B20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03F9" w14:textId="77777777" w:rsidR="00033AD1" w:rsidRDefault="00033AD1">
      <w:pPr>
        <w:spacing w:after="0" w:line="240" w:lineRule="auto"/>
      </w:pPr>
      <w:r>
        <w:separator/>
      </w:r>
    </w:p>
  </w:footnote>
  <w:footnote w:type="continuationSeparator" w:id="0">
    <w:p w14:paraId="2110889A" w14:textId="77777777" w:rsidR="00033AD1" w:rsidRDefault="00033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2C12" w14:textId="77777777" w:rsidR="007B20CE" w:rsidRDefault="007B20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  <w:p w14:paraId="18BA9F63" w14:textId="77777777" w:rsidR="007B20CE" w:rsidRDefault="007B20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7644C"/>
    <w:multiLevelType w:val="multilevel"/>
    <w:tmpl w:val="0D00F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127C7"/>
    <w:multiLevelType w:val="multilevel"/>
    <w:tmpl w:val="4BDE1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C27D1"/>
    <w:multiLevelType w:val="multilevel"/>
    <w:tmpl w:val="6E7027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0CE"/>
    <w:rsid w:val="00033AD1"/>
    <w:rsid w:val="007B20CE"/>
    <w:rsid w:val="00D8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1B2C"/>
  <w15:docId w15:val="{D8230D26-ED4D-40D5-9443-163B6FD5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it-IT" w:eastAsia="it-IT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1650</Words>
  <Characters>9410</Characters>
  <Application>Microsoft Office Word</Application>
  <DocSecurity>0</DocSecurity>
  <Lines>78</Lines>
  <Paragraphs>22</Paragraphs>
  <ScaleCrop>false</ScaleCrop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2021-04-21T06:11:00Z</dcterms:created>
  <dcterms:modified xsi:type="dcterms:W3CDTF">2021-04-21T06:11:00Z</dcterms:modified>
</cp:coreProperties>
</file>