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69A1" w14:textId="77777777" w:rsidR="00774A16" w:rsidRDefault="00950B49">
      <w:pPr>
        <w:overflowPunct w:val="0"/>
        <w:autoSpaceDE w:val="0"/>
      </w:pPr>
      <w:r>
        <w:rPr>
          <w:rFonts w:ascii="Times New Roman" w:hAnsi="Times New Roman" w:cs="Arial"/>
          <w:b/>
          <w:bCs/>
          <w:color w:val="000000"/>
          <w:sz w:val="18"/>
          <w:szCs w:val="18"/>
        </w:rPr>
        <w:t>Allegato 2</w:t>
      </w:r>
    </w:p>
    <w:p w14:paraId="3270FC30" w14:textId="77777777" w:rsidR="00774A16" w:rsidRDefault="00950B49">
      <w:pPr>
        <w:autoSpaceDE w:val="0"/>
        <w:jc w:val="right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Al Dirigente Scolastico</w:t>
      </w:r>
    </w:p>
    <w:p w14:paraId="338787D8" w14:textId="77777777" w:rsidR="00774A16" w:rsidRDefault="00950B49">
      <w:pPr>
        <w:spacing w:after="200"/>
        <w:ind w:left="284"/>
        <w:jc w:val="right"/>
      </w:pPr>
      <w:r>
        <w:rPr>
          <w:rFonts w:ascii="Times New Roman" w:hAnsi="Times New Roman" w:cs="Calibri"/>
          <w:sz w:val="20"/>
          <w:szCs w:val="20"/>
        </w:rPr>
        <w:t>IC Marcaria Sabbioneta</w:t>
      </w:r>
    </w:p>
    <w:p w14:paraId="71732B1A" w14:textId="77777777" w:rsidR="00774A16" w:rsidRDefault="00950B49">
      <w:pPr>
        <w:spacing w:after="200"/>
        <w:ind w:left="284"/>
        <w:jc w:val="right"/>
      </w:pPr>
      <w:r>
        <w:rPr>
          <w:rFonts w:ascii="Times New Roman" w:hAnsi="Times New Roman" w:cs="Calibri"/>
          <w:sz w:val="20"/>
          <w:szCs w:val="20"/>
        </w:rPr>
        <w:t xml:space="preserve">Via Donizetti 2 – MARCARIA </w:t>
      </w:r>
    </w:p>
    <w:tbl>
      <w:tblPr>
        <w:tblW w:w="9915" w:type="dxa"/>
        <w:tblInd w:w="-113" w:type="dxa"/>
        <w:tblLook w:val="04A0" w:firstRow="1" w:lastRow="0" w:firstColumn="1" w:lastColumn="0" w:noHBand="0" w:noVBand="1"/>
      </w:tblPr>
      <w:tblGrid>
        <w:gridCol w:w="4361"/>
        <w:gridCol w:w="2494"/>
        <w:gridCol w:w="1425"/>
        <w:gridCol w:w="1635"/>
      </w:tblGrid>
      <w:tr w:rsidR="00774A16" w14:paraId="1ED9F286" w14:textId="77777777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8924" w14:textId="2F5CECD9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 xml:space="preserve">Dichiarazione dei titoli per la selezione di </w:t>
            </w:r>
            <w:r w:rsidR="002B5A75">
              <w:rPr>
                <w:rFonts w:ascii="Times New Roman" w:hAnsi="Times New Roman" w:cs="Arial"/>
                <w:b/>
                <w:bCs/>
                <w:color w:val="000000"/>
              </w:rPr>
              <w:t>Progettista</w:t>
            </w:r>
          </w:p>
          <w:p w14:paraId="222436C6" w14:textId="434A6238" w:rsidR="007C6746" w:rsidRPr="007C6746" w:rsidRDefault="00950B49" w:rsidP="002B5A75">
            <w:pPr>
              <w:tabs>
                <w:tab w:val="left" w:pos="7060"/>
              </w:tabs>
              <w:autoSpaceDE w:val="0"/>
              <w:jc w:val="both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Arial"/>
                <w:i/>
                <w:iCs/>
                <w:color w:val="000000"/>
              </w:rPr>
              <w:t>Progetto</w:t>
            </w:r>
            <w:r w:rsidR="002B5A75">
              <w:t xml:space="preserve"> 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Fondi</w:t>
            </w:r>
            <w:proofErr w:type="gramEnd"/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Strutturali Europei – Programma Operativo Nazionale “Per la scuola, competenze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e ambienti per l’apprendimento” 2014-2020 - Asse II - Infrastrutture per l’istruzione – Fondo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Europeo di Sviluppo Regionale (FESR) – REACT EU.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Asse V – Priorità d’investimento: 13i – (FESR) “Promuovere il superamento degli effetti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della crisi nel contesto della pandemia di COVID-19 e delle sue conseguenze sociali e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preparare una ripresa verde, digitale e resiliente dell’economia” – Obiettivo specifico 13.1: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Facilitare una ripresa verde, digitale e resiliente dell’economia - Avviso pubblico prot.n.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50636 del 27 dicembre 2021 “Ambienti e laboratori per l’educazione e la formazione alla</w:t>
            </w:r>
            <w:r w:rsid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transizione </w:t>
            </w:r>
            <w:proofErr w:type="spellStart"/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ecologica”.Azione</w:t>
            </w:r>
            <w:proofErr w:type="spellEnd"/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13.1.3 – “</w:t>
            </w:r>
            <w:proofErr w:type="spellStart"/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Edugreen</w:t>
            </w:r>
            <w:proofErr w:type="spellEnd"/>
            <w:r w:rsidR="002B5A75" w:rsidRPr="002B5A75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: laboratori di sostenibilità per il primo ciclo”.</w:t>
            </w:r>
            <w:r w:rsidR="007C6746" w:rsidRPr="007C6746"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</w:rPr>
              <w:t>.</w:t>
            </w:r>
            <w:r w:rsidR="007C6746" w:rsidRPr="007C6746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</w:t>
            </w:r>
          </w:p>
          <w:p w14:paraId="221F1E4B" w14:textId="70D859A7" w:rsidR="00774A16" w:rsidRDefault="00774A16" w:rsidP="007C6746">
            <w:pPr>
              <w:tabs>
                <w:tab w:val="left" w:pos="7060"/>
              </w:tabs>
              <w:autoSpaceDE w:val="0"/>
              <w:jc w:val="both"/>
            </w:pPr>
          </w:p>
        </w:tc>
      </w:tr>
      <w:tr w:rsidR="00774A16" w14:paraId="3DA89090" w14:textId="77777777"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B8E7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2E91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Punti fino 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3071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Attribuitisi dal candidato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28A2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Assegnati dalla commissione</w:t>
            </w:r>
          </w:p>
        </w:tc>
      </w:tr>
      <w:tr w:rsidR="00774A16" w14:paraId="570FF511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C99F" w14:textId="77777777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Diploma di laurea in aree disciplinari relative alle competenze professionali richieste o genericamente scientifiche (informatiche, matematica,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fisica,  ecc.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>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7C0D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Punti 20/100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DC3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5964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725D5E0B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8635" w14:textId="77777777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Abilitazione professionale attinente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la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 xml:space="preserve"> tipologia di incarico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286BC" w14:textId="6E3FB99E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Punti 20/100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87DA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A0D1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1235333D" w14:textId="77777777"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D066" w14:textId="77777777" w:rsidR="00774A16" w:rsidRDefault="00950B49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Incarico di Animatore Digitale e/o Funzione strumentale attinente all’area Informatica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8B07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Punti 5</w:t>
            </w:r>
          </w:p>
          <w:p w14:paraId="2AC291AB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per incarico</w:t>
            </w:r>
          </w:p>
          <w:p w14:paraId="055B1CEC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Max 20/100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4E5F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54AC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025AB13A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5C3E" w14:textId="77777777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6906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Punti 5</w:t>
            </w:r>
          </w:p>
          <w:p w14:paraId="76DFF55A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per ogni esperienza</w:t>
            </w:r>
          </w:p>
          <w:p w14:paraId="08D4664D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Max. 20/100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3AF7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E8E6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775B3C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A03C" w14:textId="77777777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Pregresse esperienze, in qualità di collaudatore, in progetti FESR attinenti al settore richiesto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1768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Punti 5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per  esperienza</w:t>
            </w:r>
            <w:proofErr w:type="gramEnd"/>
          </w:p>
          <w:p w14:paraId="6CD3DA0E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Max. p 20/100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2CDF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1C23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42126FF6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BB9E" w14:textId="77777777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Responsabile laboratorio informatico e/o scientifico presso istituti scolastici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4C95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Punti 5</w:t>
            </w:r>
          </w:p>
          <w:p w14:paraId="337A9BBE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per incarico</w:t>
            </w:r>
          </w:p>
          <w:p w14:paraId="01B5878F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max 20/100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1E61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2B86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</w:tbl>
    <w:p w14:paraId="585DFC02" w14:textId="77777777" w:rsidR="00774A16" w:rsidRDefault="00774A16"/>
    <w:sectPr w:rsidR="00774A1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6"/>
    <w:rsid w:val="002B5A75"/>
    <w:rsid w:val="00774A16"/>
    <w:rsid w:val="007C6746"/>
    <w:rsid w:val="009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DF46"/>
  <w15:docId w15:val="{6683713B-E70D-42E3-BDB2-572FFC5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client10</dc:creator>
  <dc:description/>
  <cp:lastModifiedBy>dirigente@ICMES.LOCAL</cp:lastModifiedBy>
  <cp:revision>2</cp:revision>
  <dcterms:created xsi:type="dcterms:W3CDTF">2022-07-04T13:50:00Z</dcterms:created>
  <dcterms:modified xsi:type="dcterms:W3CDTF">2022-07-04T13:50:00Z</dcterms:modified>
  <dc:language>it-IT</dc:language>
</cp:coreProperties>
</file>