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1"/>
        <w:tblGridChange w:id="0">
          <w:tblGrid>
            <w:gridCol w:w="1059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sz w:val="28"/>
                <w:szCs w:val="28"/>
                <w:rtl w:val="0"/>
              </w:rPr>
              <w:t xml:space="preserve">ANALISI CONTO CONSUNTIVO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VERBALE N. ......./....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Presso l'istituto comprensivo Marcaria-Sabbioneta di ......................., l'anno ......... il giorno ........., del mese di ........., alle ore ......................., si sono riuniti i Revisori dei Conti dell’ambito ........................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La riunione si svolge presso ........................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I Revisori sono: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color w:val="00000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7"/>
        <w:gridCol w:w="2648"/>
        <w:gridCol w:w="2647.9999999999995"/>
        <w:gridCol w:w="2647.9999999999995"/>
        <w:tblGridChange w:id="0">
          <w:tblGrid>
            <w:gridCol w:w="2647"/>
            <w:gridCol w:w="2648"/>
            <w:gridCol w:w="2647.9999999999995"/>
            <w:gridCol w:w="2647.99999999999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 Nome 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 Cognome 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 Rappresentanza 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 Assenza/Presenza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.........................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.........................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Ministero dell’Economia e delle Finanze (MEF)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Presente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.........................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.........................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Ministero dell'Istruzione, dell'Università e della Ricerca (MIUR)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Presente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..................................................</w:t>
      </w:r>
    </w:p>
    <w:tbl>
      <w:tblPr>
        <w:tblStyle w:val="Table3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1"/>
        <w:tblGridChange w:id="0">
          <w:tblGrid>
            <w:gridCol w:w="1059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I Revisori si riuniscono per l’esame del conto consuntivo .... ai sensi dell’art. 58, comma 4 del Regolamento amministrativo-contabile recato dal D.I. 1° febbraio 2001, n.44 e procedono, pertanto, allo svolgimento dei seguenti controlli: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Anagrafica</w:t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Osservanza norme regolamentari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Conto Finanziario (Mod. H)</w:t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Esame relazione illustrativa predisposta dal Dirigente scolastico</w:t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Correttezza modelli</w:t>
      </w:r>
    </w:p>
    <w:p w:rsidR="00000000" w:rsidDel="00000000" w:rsidP="00000000" w:rsidRDefault="00000000" w:rsidRPr="00000000" w14:paraId="00000025">
      <w:pPr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Attendibilità degli accertamenti di entrata e degli impegni di spesa</w:t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Assunzione di impegni nei limiti dei relativi stanziamenti</w:t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Regolare chiusura del fondo minute spese</w:t>
      </w:r>
    </w:p>
    <w:p w:rsidR="00000000" w:rsidDel="00000000" w:rsidP="00000000" w:rsidRDefault="00000000" w:rsidRPr="00000000" w14:paraId="00000028">
      <w:pPr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Regolarità della gestione finanziaria e coerenza rispetto alla programmazione</w:t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Rispetto vincolo destinazione finanziamenti</w:t>
      </w:r>
    </w:p>
    <w:p w:rsidR="00000000" w:rsidDel="00000000" w:rsidP="00000000" w:rsidRDefault="00000000" w:rsidRPr="00000000" w14:paraId="0000002A">
      <w:pPr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Corretta indicazione dati della Programmazione definitiva</w:t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Corrispondenza dei dati riportati con i libri e le scritture contabili</w:t>
      </w:r>
    </w:p>
    <w:p w:rsidR="00000000" w:rsidDel="00000000" w:rsidP="00000000" w:rsidRDefault="00000000" w:rsidRPr="00000000" w14:paraId="0000002C">
      <w:pPr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Coerenza nella compilazione del modello H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Situazione Residui (Mod. L)</w:t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Concordanza tra valori indicati e risultanze contabili   </w:t>
      </w:r>
    </w:p>
    <w:p w:rsidR="00000000" w:rsidDel="00000000" w:rsidP="00000000" w:rsidRDefault="00000000" w:rsidRPr="00000000" w14:paraId="00000030">
      <w:pPr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Riaccertamento dei residui</w:t>
      </w:r>
    </w:p>
    <w:p w:rsidR="00000000" w:rsidDel="00000000" w:rsidP="00000000" w:rsidRDefault="00000000" w:rsidRPr="00000000" w14:paraId="00000031">
      <w:pPr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Coerenza nella compilazione del modello L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Conto Patrimoniale (Mod. K)</w:t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Verifica regolarità delle procedure di variazione alle scritture inventariali</w:t>
      </w:r>
    </w:p>
    <w:p w:rsidR="00000000" w:rsidDel="00000000" w:rsidP="00000000" w:rsidRDefault="00000000" w:rsidRPr="00000000" w14:paraId="00000035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Verifica realizzazione e correttezza del passaggio di consegne DS/DSGA</w:t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Concordanza con le risultanze contabili da libro inventario</w:t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Coerenza tra valore dei crediti/debiti e residui attivi/passivi</w:t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Concordanza tra valore disponibilità liquide e comunicazioni Istituto cassiere e Poste SpA al 31/12</w:t>
      </w:r>
    </w:p>
    <w:p w:rsidR="00000000" w:rsidDel="00000000" w:rsidP="00000000" w:rsidRDefault="00000000" w:rsidRPr="00000000" w14:paraId="0000003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Corretta indicazione consistenze iniziali</w:t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Coerenza nella compilazione del modello K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Situazione Amministrativa (Mod. J)</w:t>
      </w:r>
    </w:p>
    <w:p w:rsidR="00000000" w:rsidDel="00000000" w:rsidP="00000000" w:rsidRDefault="00000000" w:rsidRPr="00000000" w14:paraId="0000003D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Concordanza tra valori indicati e risultanze delle scritture contabili registrate</w:t>
      </w:r>
    </w:p>
    <w:p w:rsidR="00000000" w:rsidDel="00000000" w:rsidP="00000000" w:rsidRDefault="00000000" w:rsidRPr="00000000" w14:paraId="0000003E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Concordanza tra Fondo cassa e saldo dell'Istituto cassiere al 31/12</w:t>
      </w:r>
    </w:p>
    <w:p w:rsidR="00000000" w:rsidDel="00000000" w:rsidP="00000000" w:rsidRDefault="00000000" w:rsidRPr="00000000" w14:paraId="0000003F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Coerenza nella compilazione del modello J</w:t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Dichiarazione del sostituto di imposta (Mod. 770)</w:t>
      </w:r>
    </w:p>
    <w:p w:rsidR="00000000" w:rsidDel="00000000" w:rsidP="00000000" w:rsidRDefault="00000000" w:rsidRPr="00000000" w14:paraId="00000042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Avvenuta presentazione della dichiarazione del sostituto d'imposta (mod. 770)</w:t>
      </w:r>
    </w:p>
    <w:p w:rsidR="00000000" w:rsidDel="00000000" w:rsidP="00000000" w:rsidRDefault="00000000" w:rsidRPr="00000000" w14:paraId="00000043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Rispetto dei termini di presentazione della dichiarazione del sostituto d'imposta (mod. 770)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Dati Generali Scuola Infanzia - Data di riferimento: 15 marzo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La struttura delle classi per l'anno scolastico è la seguente:</w:t>
      </w:r>
    </w:p>
    <w:tbl>
      <w:tblPr>
        <w:tblStyle w:val="Table4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66"/>
        <w:gridCol w:w="1165"/>
        <w:gridCol w:w="1165.0000000000002"/>
        <w:gridCol w:w="1165"/>
        <w:gridCol w:w="1165"/>
        <w:gridCol w:w="1165"/>
        <w:gridCol w:w="1165"/>
        <w:gridCol w:w="1165"/>
        <w:gridCol w:w="1269.9999999999989"/>
        <w:tblGridChange w:id="0">
          <w:tblGrid>
            <w:gridCol w:w="1166"/>
            <w:gridCol w:w="1165"/>
            <w:gridCol w:w="1165.0000000000002"/>
            <w:gridCol w:w="1165"/>
            <w:gridCol w:w="1165"/>
            <w:gridCol w:w="1165"/>
            <w:gridCol w:w="1165"/>
            <w:gridCol w:w="1165"/>
            <w:gridCol w:w="1269.9999999999989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Numero sezioni con orario ridotto (a)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Numero sezioni con orario normale (b)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Totale sezioni (c=a+b)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Bambini iscritti al 1° settembre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Bambini frequentanti sezioni con orario ridotto (d)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Bambini frequentanti sezioni con orario normale (e)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Totale bambini frequentanti  (f=d+e)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Di cui diversamente abili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Media bambini per sezione (f/c)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25.75</w:t>
            </w: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rPr>
          <w:smallCaps w:val="0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Dati Generali Scuola Primaria e Secondaria di I Grado - Data di riferimento: 15 marzo</w:t>
      </w:r>
    </w:p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La struttura delle classi per l'anno scolastico è la seguente:</w:t>
      </w:r>
    </w:p>
    <w:tbl>
      <w:tblPr>
        <w:tblStyle w:val="Table5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5"/>
        <w:gridCol w:w="848.0000000000001"/>
        <w:gridCol w:w="849.0000000000003"/>
        <w:gridCol w:w="848.0000000000001"/>
        <w:gridCol w:w="845.9999999999997"/>
        <w:gridCol w:w="847.0000000000005"/>
        <w:gridCol w:w="847.0000000000005"/>
        <w:gridCol w:w="847.0000000000005"/>
        <w:gridCol w:w="741.0000000000002"/>
        <w:gridCol w:w="741.0000000000002"/>
        <w:gridCol w:w="741.0000000000002"/>
        <w:gridCol w:w="741.0000000000002"/>
        <w:gridCol w:w="739.9999999999966"/>
        <w:tblGridChange w:id="0">
          <w:tblGrid>
            <w:gridCol w:w="955"/>
            <w:gridCol w:w="848.0000000000001"/>
            <w:gridCol w:w="849.0000000000003"/>
            <w:gridCol w:w="848.0000000000001"/>
            <w:gridCol w:w="845.9999999999997"/>
            <w:gridCol w:w="847.0000000000005"/>
            <w:gridCol w:w="847.0000000000005"/>
            <w:gridCol w:w="847.0000000000005"/>
            <w:gridCol w:w="741.0000000000002"/>
            <w:gridCol w:w="741.0000000000002"/>
            <w:gridCol w:w="741.0000000000002"/>
            <w:gridCol w:w="741.0000000000002"/>
            <w:gridCol w:w="739.999999999996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Numero classi funzionanti con 24 ore (a)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Numero classi funzionanti a tempo normale (da 27 a 30/34 ore) (b)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Numero classi funzionanti a tempo pieno/prolungato (40/36 ore) (c)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Totale classi (d=a+b+c)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Alunni iscritti al 1° settembre (e) 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Alunni frequentanti classi funzionanti con 24 ore (f) 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Alunni frequentanti classi funzionanti a tempo normale (da 27 a 30/34 ore) (g)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Alunni frequentanti classi funzionanti a tempo pieno/prolungato (40/36 ore) (h)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Totale alunni frequentanti (i=f+g+h)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8"/>
                <w:szCs w:val="18"/>
                <w:rtl w:val="0"/>
              </w:rPr>
              <w:t xml:space="preserve">Di cui diversamente abili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Differenza tra alunni iscritti al 1° settembre e alunni frequentanti (l=e-i)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Media alunni per classe (i/d)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Prime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               1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Seconde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102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17.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Terze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Quarte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Quinte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Pluriclassi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.00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Totale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6.60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Prime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122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Seconde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21.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Terze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110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Pluriclassi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               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Totale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33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33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Dati Personale - Data di riferimento: 15 marzo</w:t>
      </w:r>
    </w:p>
    <w:p w:rsidR="00000000" w:rsidDel="00000000" w:rsidP="00000000" w:rsidRDefault="00000000" w:rsidRPr="00000000" w14:paraId="000001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     La situazione del personale docente e ATA (organico di fatto) in servizio può così sintetizzarsi: </w:t>
      </w:r>
    </w:p>
    <w:tbl>
      <w:tblPr>
        <w:tblStyle w:val="Table6"/>
        <w:tblW w:w="96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75"/>
        <w:gridCol w:w="1140"/>
        <w:tblGridChange w:id="0">
          <w:tblGrid>
            <w:gridCol w:w="8475"/>
            <w:gridCol w:w="114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DIRIGENTE SCOLASTICO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NUMERO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rtl w:val="0"/>
              </w:rPr>
              <w:t xml:space="preserve">N.B. in presenza di cattedra o posto esterno il docente va rilevato solo dalla scuola di titolarità del posto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i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titolari a tempo indeterminato full-time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62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titolari a tempo indeterminato part-time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              14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titolari di sostegno a tempo indeterminato full-time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titolari di sostegno a tempo indeterminato part-time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su posto normale a tempo determinato con contratto annuale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di sostegno a tempo determinato con contratto annuale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a tempo determinato con contratto fino al 30 Giugno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di sostegno a tempo determinato con contratto fino al 30 Giugno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di religione a tempo indeterminato full-time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di religione a tempo indeterminato part-time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di religione incaricati annuali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su posto normale con contratto a tempo determinato su spezzone orario*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Insegnanti di sostegno con contratto a tempo determinato su spezzone orario*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rtl w:val="0"/>
              </w:rPr>
              <w:t xml:space="preserve">*da censire solo presso la 1° scuola che stipula il primo contratto nel caso in cui il docente abbia più spezzoni e quindi abbia stipulato diversi contratti con altrettante scuole.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i w:val="1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TOTALE PERSONALE DOCENTE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rtl w:val="0"/>
              </w:rPr>
              <w:t xml:space="preserve">N.B. il personale ATA va rilevato solo dalla scuola di titolarità del posto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NUMERO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Direttore dei Servizi Generali ed Amministrativi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Direttore dei Servizi Generali ed Amministrativi a tempo determinato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Coordinatore Amministrativo e Tecnico e/o Responsabile amministrativo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Assistenti Amministrativi a tempo indeterminato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Assistenti Amministrativi a tempo determinato con contratto annuale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Assistenti Amministrativi a tempo determinato con contratto fino al 30 Giugno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Assistenti Tecnici a tempo indeterminato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Assistenti Tecnici a tempo determinato con contratto annuale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Assistenti Tecnici a tempo determinato con contratto fino al 30 Giugno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Collaboratori scolastici dei servizi a tempo indeterminato full-time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Collaboratori scolastici a tempo determinato con contratto annuale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Collaboratori scolastici a tempo determinato con contratto fino al 30 Giugno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Personale altri profili (guardarobiere, cuoco, infermiere) a tempo indeterminato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Personale altri profili (guardarobiere, cuoco, infermiere) a tempo determinato con contratto annuale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Personale altri profili (guardarobiere, cuoco, infermiere) a tempo determinato con contratto fino al 30 Giugno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Personale ATA a tempo indeterminato part-time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TOTALE PERSONALE ATA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</w:rPr>
            </w:pPr>
            <w:r w:rsidDel="00000000" w:rsidR="00000000" w:rsidRPr="00000000">
              <w:rPr>
                <w:smallCaps w:val="0"/>
                <w:color w:val="000000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18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Si rilevano, altresì, n </w:t>
      </w:r>
      <w:r w:rsidDel="00000000" w:rsidR="00000000" w:rsidRPr="00000000">
        <w:rPr>
          <w:b w:val="1"/>
          <w:smallCaps w:val="0"/>
          <w:color w:val="000000"/>
          <w:rtl w:val="0"/>
        </w:rPr>
        <w:t xml:space="preserve">ZERO</w:t>
      </w:r>
      <w:r w:rsidDel="00000000" w:rsidR="00000000" w:rsidRPr="00000000">
        <w:rPr>
          <w:smallCaps w:val="0"/>
          <w:color w:val="000000"/>
          <w:rtl w:val="0"/>
        </w:rPr>
        <w:t xml:space="preserve"> unità di personale estraneo all'amministrazione che espleta il servizio di pulizia degli spazi e dei locali ivi compreso quello beneficiario delle disposizioni contemplate dal decreto interministeriale 20 aprile 2001, n. 65</w:t>
      </w:r>
    </w:p>
    <w:p w:rsidR="00000000" w:rsidDel="00000000" w:rsidP="00000000" w:rsidRDefault="00000000" w:rsidRPr="00000000" w14:paraId="0000018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Conto Finanziario (Mod. H)</w:t>
      </w:r>
    </w:p>
    <w:p w:rsidR="00000000" w:rsidDel="00000000" w:rsidP="00000000" w:rsidRDefault="00000000" w:rsidRPr="00000000" w14:paraId="0000018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In base alle scritture registrate nei libri contabili ed alla documentazione messa a disposizione, tenendo conto altresì delle informazioni contenute nella relazione predisposta dal Dirigente scolastico in merito all'andamento della gestione dell'istituzione scolastica, i Revisori hanno proceduto all'esame dei vari aggregati di entrata e di spesa, ai relativi accertamenti ed impegni, nonchè alla verifica delle entrate riscosse e dei pagamenti eseguiti durante l'esercizio; danno atto che il conto consuntivo 2022 presenta le seguenti risultanze:</w:t>
      </w:r>
    </w:p>
    <w:p w:rsidR="00000000" w:rsidDel="00000000" w:rsidP="00000000" w:rsidRDefault="00000000" w:rsidRPr="00000000" w14:paraId="0000018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1) ENTRATE</w:t>
      </w:r>
    </w:p>
    <w:tbl>
      <w:tblPr>
        <w:tblStyle w:val="Table7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7"/>
        <w:gridCol w:w="2648"/>
        <w:gridCol w:w="2647.9999999999995"/>
        <w:gridCol w:w="2647.9999999999995"/>
        <w:tblGridChange w:id="0">
          <w:tblGrid>
            <w:gridCol w:w="2647"/>
            <w:gridCol w:w="2648"/>
            <w:gridCol w:w="2647.9999999999995"/>
            <w:gridCol w:w="2647.99999999999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Aggregato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Programmazione Definitiva (a)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Somme Accertate (b) 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Disponibilita' (b/a)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Avanzo di Amministrazione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€ 97.233,96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Finanziamenti Unione Europea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270.315,13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270.315,13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Finanziamenti Statali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€203.871,14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€ 203.871,14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1,00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Finanziamenti da Regioni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1,00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Finanziamenti da Enti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€103.321,44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€ 103.321,44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Contributi da privati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€ 19.113,74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€ 19.101,74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1,00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Gestioni economiche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Rimborsi e restituzioni somme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€ 180,00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€ 180,00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 1,00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Alienazione beni materiali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 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Alienazione beni immateriali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 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Altre entrate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Mutui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entrate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€ 694.035,41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€ 596.789,45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0,85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Disavanzo di competenza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a pareggio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€ 694.035,41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€ 596.789,45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0,85</w:t>
            </w:r>
          </w:p>
        </w:tc>
      </w:tr>
    </w:tbl>
    <w:p w:rsidR="00000000" w:rsidDel="00000000" w:rsidP="00000000" w:rsidRDefault="00000000" w:rsidRPr="00000000" w14:paraId="000001C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2) SPESE</w:t>
      </w:r>
    </w:p>
    <w:tbl>
      <w:tblPr>
        <w:tblStyle w:val="Table8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7"/>
        <w:gridCol w:w="2648"/>
        <w:gridCol w:w="2647.9999999999995"/>
        <w:gridCol w:w="2647.9999999999995"/>
        <w:tblGridChange w:id="0">
          <w:tblGrid>
            <w:gridCol w:w="2647"/>
            <w:gridCol w:w="2648"/>
            <w:gridCol w:w="2647.9999999999995"/>
            <w:gridCol w:w="2647.99999999999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Aggregato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Programmazione Definitiva (a)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Somme Impegnate (b) 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Utilizzo (b/a)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Attivita'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€ 447.306,57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€ 226.149,97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0,50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Progetti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€ 246.201,59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€ 46.553,92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0,18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Gestioni economiche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Fondo di Riserva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€ 500,00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Disponibilita' da programmare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Spese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€ 694.008,16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€ 272.703,89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0,39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Avanzo di competenza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€324.085,56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a Pareggio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€ 694.008,16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€ 596.789,45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0,85</w:t>
            </w:r>
          </w:p>
        </w:tc>
      </w:tr>
    </w:tbl>
    <w:p w:rsidR="00000000" w:rsidDel="00000000" w:rsidP="00000000" w:rsidRDefault="00000000" w:rsidRPr="00000000" w14:paraId="000001F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Pertanto, l'esercizio finanziario .2022 presenta un avanzo di competenza di € 0,00.</w:t>
      </w:r>
    </w:p>
    <w:p w:rsidR="00000000" w:rsidDel="00000000" w:rsidP="00000000" w:rsidRDefault="00000000" w:rsidRPr="00000000" w14:paraId="000001F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Dal confronto con la programmazione definitiva emerge che le somme impegnate risultano pari al 85,99 % di quelle programmate.</w:t>
      </w:r>
    </w:p>
    <w:p w:rsidR="00000000" w:rsidDel="00000000" w:rsidP="00000000" w:rsidRDefault="00000000" w:rsidRPr="00000000" w14:paraId="000001F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1F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Situazione Residui (Mod. L)</w:t>
      </w:r>
    </w:p>
    <w:p w:rsidR="00000000" w:rsidDel="00000000" w:rsidP="00000000" w:rsidRDefault="00000000" w:rsidRPr="00000000" w14:paraId="000001F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La situazione dei residui è la seguente: </w:t>
      </w:r>
    </w:p>
    <w:tbl>
      <w:tblPr>
        <w:tblStyle w:val="Table9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9"/>
        <w:gridCol w:w="1389.9999999999998"/>
        <w:gridCol w:w="1391.0000000000002"/>
        <w:gridCol w:w="1391.0000000000002"/>
        <w:gridCol w:w="1391.0000000000002"/>
        <w:gridCol w:w="1497.9999999999995"/>
        <w:gridCol w:w="1390.999999999999"/>
        <w:tblGridChange w:id="0">
          <w:tblGrid>
            <w:gridCol w:w="2139"/>
            <w:gridCol w:w="1389.9999999999998"/>
            <w:gridCol w:w="1391.0000000000002"/>
            <w:gridCol w:w="1391.0000000000002"/>
            <w:gridCol w:w="1391.0000000000002"/>
            <w:gridCol w:w="1497.9999999999995"/>
            <w:gridCol w:w="1390.999999999999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Iniziali al 1/1/2022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Riscossi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Da riscuotere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Residui esercizio  </w:t>
            </w: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2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Variaz. in diminuzione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Residui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Residui Attivi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€ 142.942,62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137.665,64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€ 5.276,98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€269.686,60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 €0,00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€274.963,58</w:t>
            </w:r>
          </w:p>
        </w:tc>
      </w:tr>
    </w:tbl>
    <w:p w:rsidR="00000000" w:rsidDel="00000000" w:rsidP="00000000" w:rsidRDefault="00000000" w:rsidRPr="00000000" w14:paraId="000002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9"/>
        <w:gridCol w:w="1389.9999999999998"/>
        <w:gridCol w:w="1391.0000000000002"/>
        <w:gridCol w:w="1391.0000000000002"/>
        <w:gridCol w:w="1391.0000000000002"/>
        <w:gridCol w:w="1497.9999999999995"/>
        <w:gridCol w:w="1390.999999999999"/>
        <w:tblGridChange w:id="0">
          <w:tblGrid>
            <w:gridCol w:w="2139"/>
            <w:gridCol w:w="1389.9999999999998"/>
            <w:gridCol w:w="1391.0000000000002"/>
            <w:gridCol w:w="1391.0000000000002"/>
            <w:gridCol w:w="1391.0000000000002"/>
            <w:gridCol w:w="1497.9999999999995"/>
            <w:gridCol w:w="1390.999999999999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Iniziali al 1/1/2022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Pagati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Da pagare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Residui esercizio </w:t>
            </w: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2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Variaz. in diminuzione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Residui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Residui Passivi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€168.313,86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€153.955,81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€14.358,05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€3.920,47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€18.278,52</w:t>
            </w:r>
          </w:p>
        </w:tc>
      </w:tr>
    </w:tbl>
    <w:p w:rsidR="00000000" w:rsidDel="00000000" w:rsidP="00000000" w:rsidRDefault="00000000" w:rsidRPr="00000000" w14:paraId="000002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Ad oggi risultano incassati residui attivi per euro 274.963,58e pagati residui passivi per euro 18.278,52</w:t>
      </w:r>
    </w:p>
    <w:p w:rsidR="00000000" w:rsidDel="00000000" w:rsidP="00000000" w:rsidRDefault="00000000" w:rsidRPr="00000000" w14:paraId="000002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Conto Patrimoniale (Mod. K)</w:t>
      </w:r>
    </w:p>
    <w:p w:rsidR="00000000" w:rsidDel="00000000" w:rsidP="00000000" w:rsidRDefault="00000000" w:rsidRPr="00000000" w14:paraId="000002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Dal Modello K, concernente il Conto del Patrimonio, risulta una consistenza patrimoniale pari a € 0,00. I valori esposti dall'Istituzione Scolastica sono i seguenti:</w:t>
      </w:r>
    </w:p>
    <w:tbl>
      <w:tblPr>
        <w:tblStyle w:val="Table11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7"/>
        <w:gridCol w:w="2648"/>
        <w:gridCol w:w="2647.9999999999995"/>
        <w:gridCol w:w="2647.9999999999995"/>
        <w:tblGridChange w:id="0">
          <w:tblGrid>
            <w:gridCol w:w="2647"/>
            <w:gridCol w:w="2648"/>
            <w:gridCol w:w="2647.9999999999995"/>
            <w:gridCol w:w="2647.99999999999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Situazione al 1/1/2022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Variazioni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Situazione al 31/12/2022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ATTIVO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Immobilizzazioni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€ 246.525,86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€ 546.302,58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€ 792.828,44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Disponibilità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€ 265.547,82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€ 174.062,22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€ 439.610,04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dell'attivo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€ 512.073,68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€ 720.364,80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€ 1.232.438,48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Deficit Patrimoniale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a pareggio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€ 512.073,68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€ 720.364,80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€ 1.232.438,48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PASSIVO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debiti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€ 168.331,86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-150.053,34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€ 18.278,52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Consistenza Patrimoniale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€ 343.741,82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€ 870.418,14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€ 1.214.159,96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Totale a pareggio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€ 512.073,68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€ 720.364,80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€ 1.232.438,48</w:t>
            </w:r>
          </w:p>
        </w:tc>
      </w:tr>
    </w:tbl>
    <w:p w:rsidR="00000000" w:rsidDel="00000000" w:rsidP="00000000" w:rsidRDefault="00000000" w:rsidRPr="00000000" w14:paraId="000002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2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Situazione Amministrativa (Mod. J)</w:t>
      </w:r>
    </w:p>
    <w:p w:rsidR="00000000" w:rsidDel="00000000" w:rsidP="00000000" w:rsidRDefault="00000000" w:rsidRPr="00000000" w14:paraId="000002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Il risultato di amministrazione, evidenziato nel modello J, è determinato come segue:</w:t>
      </w:r>
    </w:p>
    <w:tbl>
      <w:tblPr>
        <w:tblStyle w:val="Table12"/>
        <w:tblW w:w="10591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8"/>
        <w:gridCol w:w="2118"/>
        <w:gridCol w:w="2118.000000000001"/>
        <w:gridCol w:w="2117.9999999999995"/>
        <w:gridCol w:w="1589.000000000001"/>
        <w:tblGridChange w:id="0">
          <w:tblGrid>
            <w:gridCol w:w="2648"/>
            <w:gridCol w:w="2118"/>
            <w:gridCol w:w="2118.000000000001"/>
            <w:gridCol w:w="2117.9999999999995"/>
            <w:gridCol w:w="1589.00000000000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Fondo di cassa all'inizio dell'esercizio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€ 122.605,20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Residui anni precedenti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Competenza Esercizio 2022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Riscossioni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€ 137.665,64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€ 327.752,85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                 €465.418,49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Pagamenti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€ 153.955,81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€ 269.433,42               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€423.389,23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Fondo di cassa alla fine dell'esercizio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                            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                             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€ 164.634,46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Residui Attivi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€ 5.276,98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€ 269.686,60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€274.963,58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Residui Passivi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€ 14.358,05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€ 3.920,47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€18.278,52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Avanzo di amministrazione al 31/12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€ 421.319,52</w:t>
            </w:r>
          </w:p>
        </w:tc>
      </w:tr>
    </w:tbl>
    <w:p w:rsidR="00000000" w:rsidDel="00000000" w:rsidP="00000000" w:rsidRDefault="00000000" w:rsidRPr="00000000" w14:paraId="0000027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Il Fondo cassa al 31/12/2022 riportato nel modello J è pari a € € 164.634,46 in concordanza con l'estratto conto dell'Istituto cassiere e con le scritture del libro giornale.</w:t>
      </w:r>
    </w:p>
    <w:p w:rsidR="00000000" w:rsidDel="00000000" w:rsidP="00000000" w:rsidRDefault="00000000" w:rsidRPr="00000000" w14:paraId="0000028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Spese Per Attività e Progetti</w:t>
      </w:r>
    </w:p>
    <w:p w:rsidR="00000000" w:rsidDel="00000000" w:rsidP="00000000" w:rsidRDefault="00000000" w:rsidRPr="00000000" w14:paraId="0000028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Nel corso dell'esercizio in esame, l'istituto ha provveduto a definire il Piano dell'Offerta Formativa (P.O.F.), nel quale ha fatto confluire i propri progetti mirati a migliorare l'efficacia del processo di insegnamento e di apprendimento. </w:t>
      </w:r>
    </w:p>
    <w:p w:rsidR="00000000" w:rsidDel="00000000" w:rsidP="00000000" w:rsidRDefault="00000000" w:rsidRPr="00000000" w14:paraId="0000028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Le risultanze complessive delle uscite relative alle attività ed ai progetti possono essere riclassificate per tipologia di spesa, allo scopo di consentire un’analisi costi-benefici inerente le attività ed i progetti, anche in considerazione dello sfasamento temporale con cui la progettualità scolastica trova concreta realizzazione rispetto ad una programmazione ed una gestione espresse in termini di competenza finanziaria.</w:t>
      </w:r>
    </w:p>
    <w:p w:rsidR="00000000" w:rsidDel="00000000" w:rsidP="00000000" w:rsidRDefault="00000000" w:rsidRPr="00000000" w14:paraId="0000028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0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"/>
        <w:gridCol w:w="903.9999999999999"/>
        <w:gridCol w:w="771.9999999999999"/>
        <w:gridCol w:w="818.9999999999998"/>
        <w:gridCol w:w="888.0000000000001"/>
        <w:gridCol w:w="818.0000000000001"/>
        <w:gridCol w:w="442.00000000000045"/>
        <w:gridCol w:w="865"/>
        <w:gridCol w:w="851.0000000000002"/>
        <w:gridCol w:w="888.9999999999998"/>
        <w:gridCol w:w="1086.0000000000002"/>
        <w:gridCol w:w="897.9999999999995"/>
        <w:gridCol w:w="445.9999999999991"/>
        <w:gridCol w:w="464.0000000000009"/>
        <w:tblGridChange w:id="0">
          <w:tblGrid>
            <w:gridCol w:w="913"/>
            <w:gridCol w:w="903.9999999999999"/>
            <w:gridCol w:w="771.9999999999999"/>
            <w:gridCol w:w="818.9999999999998"/>
            <w:gridCol w:w="888.0000000000001"/>
            <w:gridCol w:w="818.0000000000001"/>
            <w:gridCol w:w="442.00000000000045"/>
            <w:gridCol w:w="865"/>
            <w:gridCol w:w="851.0000000000002"/>
            <w:gridCol w:w="888.9999999999998"/>
            <w:gridCol w:w="1086.0000000000002"/>
            <w:gridCol w:w="897.9999999999995"/>
            <w:gridCol w:w="445.9999999999991"/>
            <w:gridCol w:w="464.0000000000009"/>
          </w:tblGrid>
        </w:tblGridChange>
      </w:tblGrid>
      <w:tr>
        <w:trPr>
          <w:cantSplit w:val="0"/>
          <w:tblHeader w:val="0"/>
        </w:trPr>
        <w:tc>
          <w:tcPr>
            <w:gridSpan w:val="1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SPESE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Personale</w:t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(imp.)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Beni Di Consumo (imp.)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Servizi Esterni (imp.)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Beni di investimento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(imp.)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Altre Spese</w:t>
            </w:r>
          </w:p>
          <w:p w:rsidR="00000000" w:rsidDel="00000000" w:rsidP="00000000" w:rsidRDefault="00000000" w:rsidRPr="00000000" w14:paraId="000002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(imp.)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Tributi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Oneri straiordinari</w:t>
            </w:r>
          </w:p>
          <w:p w:rsidR="00000000" w:rsidDel="00000000" w:rsidP="00000000" w:rsidRDefault="00000000" w:rsidRPr="00000000" w14:paraId="000002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(imp.)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Oneri Finanziari (imp.)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Rimborsi</w:t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(imp.)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mallCaps w:val="0"/>
                <w:color w:val="000000"/>
                <w:sz w:val="14"/>
                <w:szCs w:val="14"/>
                <w:rtl w:val="0"/>
              </w:rPr>
              <w:t xml:space="preserve">Programmazione Definitiva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Tot. Impegni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Impegni/</w:t>
            </w:r>
          </w:p>
          <w:p w:rsidR="00000000" w:rsidDel="00000000" w:rsidP="00000000" w:rsidRDefault="00000000" w:rsidRPr="00000000" w14:paraId="000002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Spese 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A01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146,29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2.122,61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color w:val="00000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color w:val="000000"/>
                <w:sz w:val="16"/>
                <w:szCs w:val="16"/>
                <w:rtl w:val="0"/>
              </w:rPr>
              <w:t xml:space="preserve">35.103,75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5.268,9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15,01%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A02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3.706,13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63,75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color w:val="000000"/>
                <w:sz w:val="16"/>
                <w:szCs w:val="16"/>
                <w:rtl w:val="0"/>
              </w:rPr>
              <w:t xml:space="preserve">438,74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color w:val="00000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color w:val="000000"/>
                <w:sz w:val="16"/>
                <w:szCs w:val="16"/>
                <w:rtl w:val="0"/>
              </w:rPr>
              <w:t xml:space="preserve">23.580,35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4.208,62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17,85%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A03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14.989,47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13.424,89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63.095,05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 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 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 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382.219,12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212.333,42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55,55%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A04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 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A05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3.119,01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5.524,54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    3.119,01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       5,46%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A06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878,81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P01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5.343,44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P02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20.002,58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23.770,89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 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 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 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 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232.677,73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P03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P04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80,00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8.180,33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2.780,45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0,33%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P05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TOTALE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14.989,47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158.103,90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32.156,26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63.095,05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438,74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3"/>
              </w:tabs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     694.008,16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268.783,42</w:t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38,75%</w:t>
            </w:r>
          </w:p>
          <w:p w:rsidR="00000000" w:rsidDel="00000000" w:rsidP="00000000" w:rsidRDefault="00000000" w:rsidRPr="00000000" w14:paraId="000003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mallCaps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color w:val="000000"/>
                <w:sz w:val="16"/>
                <w:szCs w:val="16"/>
                <w:rtl w:val="0"/>
              </w:rPr>
              <w:t xml:space="preserve">TOTALE/TOTALE IMPEGNI % 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5,58%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58,82%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11,96%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23,47%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0,16%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0,00%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0,00%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0,00%</w:t>
            </w:r>
          </w:p>
        </w:tc>
        <w:tc>
          <w:tcPr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6"/>
                <w:szCs w:val="16"/>
                <w:rtl w:val="0"/>
              </w:rPr>
              <w:t xml:space="preserve">0,00%</w:t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L’utilizzo complessivo della dotazione finanziaria è pari al 0,00%. In merito alle dotazioni annuali dei progetti, il tasso d’impiego delle risorse ad essi destinate è pari al 0,00%.</w:t>
      </w:r>
    </w:p>
    <w:p w:rsidR="00000000" w:rsidDel="00000000" w:rsidP="00000000" w:rsidRDefault="00000000" w:rsidRPr="00000000" w14:paraId="000003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In particolare, i Revisori hanno esaminato la documentazione relativa ad alcuni progetti, con le considerazioni che seguono:</w:t>
      </w:r>
    </w:p>
    <w:p w:rsidR="00000000" w:rsidDel="00000000" w:rsidP="00000000" w:rsidRDefault="00000000" w:rsidRPr="00000000" w14:paraId="000003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..............................................</w:t>
      </w:r>
    </w:p>
    <w:p w:rsidR="00000000" w:rsidDel="00000000" w:rsidP="00000000" w:rsidRDefault="00000000" w:rsidRPr="00000000" w14:paraId="000003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Dichiarazione del sostituto di imposta (Mod. 770)</w:t>
      </w:r>
    </w:p>
    <w:p w:rsidR="00000000" w:rsidDel="00000000" w:rsidP="00000000" w:rsidRDefault="00000000" w:rsidRPr="00000000" w14:paraId="000003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La dichiarazione del sostituto d'imposta per l'anno d'imposta  2022  risulta presentata nei termine.</w:t>
      </w:r>
    </w:p>
    <w:p w:rsidR="00000000" w:rsidDel="00000000" w:rsidP="00000000" w:rsidRDefault="00000000" w:rsidRPr="00000000" w14:paraId="0000036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3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(Accertamenti negativi)</w:t>
      </w:r>
    </w:p>
    <w:p w:rsidR="00000000" w:rsidDel="00000000" w:rsidP="00000000" w:rsidRDefault="00000000" w:rsidRPr="00000000" w14:paraId="0000037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Non risultano osservate le norme regolamentari</w:t>
      </w:r>
    </w:p>
    <w:p w:rsidR="00000000" w:rsidDel="00000000" w:rsidP="00000000" w:rsidRDefault="00000000" w:rsidRPr="00000000" w14:paraId="00000372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Non è stata esaminata la relazione illustrativa predisposta dal Dirigente scolastico</w:t>
      </w:r>
    </w:p>
    <w:p w:rsidR="00000000" w:rsidDel="00000000" w:rsidP="00000000" w:rsidRDefault="00000000" w:rsidRPr="00000000" w14:paraId="00000373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 modelli non sono correttamente compilati</w:t>
      </w:r>
    </w:p>
    <w:p w:rsidR="00000000" w:rsidDel="00000000" w:rsidP="00000000" w:rsidRDefault="00000000" w:rsidRPr="00000000" w14:paraId="00000374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Gli accertamenti di entrata e gli impegni di spesa non sono attendibili</w:t>
      </w:r>
    </w:p>
    <w:p w:rsidR="00000000" w:rsidDel="00000000" w:rsidP="00000000" w:rsidRDefault="00000000" w:rsidRPr="00000000" w14:paraId="00000375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Gli impegni non sono stati assunti nei limiti dei relativi stanziamenti</w:t>
      </w:r>
    </w:p>
    <w:p w:rsidR="00000000" w:rsidDel="00000000" w:rsidP="00000000" w:rsidRDefault="00000000" w:rsidRPr="00000000" w14:paraId="00000376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Il fondo minute spese non risulta versato entro il 31/12</w:t>
      </w:r>
    </w:p>
    <w:p w:rsidR="00000000" w:rsidDel="00000000" w:rsidP="00000000" w:rsidRDefault="00000000" w:rsidRPr="00000000" w14:paraId="00000377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Dagli elementi di cui agli atti esaminati ed alle verifiche periodiche, sono state accertate irregolarità nella gestione finanziaria e/o incoerenze rispetto alla programmazione</w:t>
      </w:r>
    </w:p>
    <w:p w:rsidR="00000000" w:rsidDel="00000000" w:rsidP="00000000" w:rsidRDefault="00000000" w:rsidRPr="00000000" w14:paraId="00000378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Non è stato rispettato il vincolo di destinazione dei finanziamenti</w:t>
      </w:r>
    </w:p>
    <w:p w:rsidR="00000000" w:rsidDel="00000000" w:rsidP="00000000" w:rsidRDefault="00000000" w:rsidRPr="00000000" w14:paraId="00000379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 dati della programmazione definitiva non sono correttamente indicati</w:t>
      </w:r>
    </w:p>
    <w:p w:rsidR="00000000" w:rsidDel="00000000" w:rsidP="00000000" w:rsidRDefault="00000000" w:rsidRPr="00000000" w14:paraId="0000037A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Esistono incongruenze tra il Conto finanziario e le risultanze contabili di cui ai registri</w:t>
      </w:r>
    </w:p>
    <w:p w:rsidR="00000000" w:rsidDel="00000000" w:rsidP="00000000" w:rsidRDefault="00000000" w:rsidRPr="00000000" w14:paraId="0000037B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Vi sono incoerenze nella compilazione del modello H</w:t>
      </w:r>
    </w:p>
    <w:p w:rsidR="00000000" w:rsidDel="00000000" w:rsidP="00000000" w:rsidRDefault="00000000" w:rsidRPr="00000000" w14:paraId="0000037C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 valori indicati divergono dalle risultanze contabili</w:t>
      </w:r>
    </w:p>
    <w:p w:rsidR="00000000" w:rsidDel="00000000" w:rsidP="00000000" w:rsidRDefault="00000000" w:rsidRPr="00000000" w14:paraId="0000037D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Sono presenti anomalie nel riaccertamento dei residui</w:t>
      </w:r>
    </w:p>
    <w:p w:rsidR="00000000" w:rsidDel="00000000" w:rsidP="00000000" w:rsidRDefault="00000000" w:rsidRPr="00000000" w14:paraId="0000037E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Vi sono incoerenze nella compilazione del modello L</w:t>
      </w:r>
    </w:p>
    <w:p w:rsidR="00000000" w:rsidDel="00000000" w:rsidP="00000000" w:rsidRDefault="00000000" w:rsidRPr="00000000" w14:paraId="0000037F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Non sono state rispettate le norme regolamentari relative alle procedure di variazione ai beni iscritti nell'inventario</w:t>
      </w:r>
    </w:p>
    <w:p w:rsidR="00000000" w:rsidDel="00000000" w:rsidP="00000000" w:rsidRDefault="00000000" w:rsidRPr="00000000" w14:paraId="00000380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Non è ancora avvenuto il passaggio di consegne dal Dirigente scolastico al DSGA per i motivi illustrati nel verbale e/o non è stata correttamente applicata la procedura regolamentare</w:t>
      </w:r>
    </w:p>
    <w:p w:rsidR="00000000" w:rsidDel="00000000" w:rsidP="00000000" w:rsidRDefault="00000000" w:rsidRPr="00000000" w14:paraId="00000381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 valori indicati divergono dalle risultanze di cui al libro inventario e dagli altri registri</w:t>
      </w:r>
    </w:p>
    <w:p w:rsidR="00000000" w:rsidDel="00000000" w:rsidP="00000000" w:rsidRDefault="00000000" w:rsidRPr="00000000" w14:paraId="00000382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Il valore dei crediti e debiti indicati non corrisponde al valore accertato dei residui attivi e passivi</w:t>
      </w:r>
    </w:p>
    <w:p w:rsidR="00000000" w:rsidDel="00000000" w:rsidP="00000000" w:rsidRDefault="00000000" w:rsidRPr="00000000" w14:paraId="00000383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L'ammontare delle disponibilità liquide indicate è difforme dalla sommatoria dei saldi al 31/12 comunicati dall'Istituto cassiere e da Poste SpA</w:t>
      </w:r>
    </w:p>
    <w:p w:rsidR="00000000" w:rsidDel="00000000" w:rsidP="00000000" w:rsidRDefault="00000000" w:rsidRPr="00000000" w14:paraId="00000384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Le consistenze iniziali non sono correttamente riportate</w:t>
      </w:r>
    </w:p>
    <w:p w:rsidR="00000000" w:rsidDel="00000000" w:rsidP="00000000" w:rsidRDefault="00000000" w:rsidRPr="00000000" w14:paraId="00000385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Vi sono incoerenze nella compilazione del modello K</w:t>
      </w:r>
    </w:p>
    <w:p w:rsidR="00000000" w:rsidDel="00000000" w:rsidP="00000000" w:rsidRDefault="00000000" w:rsidRPr="00000000" w14:paraId="00000386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 valori indicati divergono dalle risultanze di cui ai registri contabili</w:t>
      </w:r>
    </w:p>
    <w:p w:rsidR="00000000" w:rsidDel="00000000" w:rsidP="00000000" w:rsidRDefault="00000000" w:rsidRPr="00000000" w14:paraId="00000387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L'ammontare del Fondo cassa risultante dal giornale di cassa al 31/12 differisce dal saldo comunicato dall'Istituto cassiere</w:t>
      </w:r>
    </w:p>
    <w:p w:rsidR="00000000" w:rsidDel="00000000" w:rsidP="00000000" w:rsidRDefault="00000000" w:rsidRPr="00000000" w14:paraId="00000388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Vi sono incoerenze nella compilazione del modello J</w:t>
      </w:r>
    </w:p>
    <w:p w:rsidR="00000000" w:rsidDel="00000000" w:rsidP="00000000" w:rsidRDefault="00000000" w:rsidRPr="00000000" w14:paraId="00000389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Non è avvenuta la presentazione del modello 770</w:t>
      </w:r>
    </w:p>
    <w:p w:rsidR="00000000" w:rsidDel="00000000" w:rsidP="00000000" w:rsidRDefault="00000000" w:rsidRPr="00000000" w14:paraId="0000038A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Non è stato rispettato il termine di presentazione del modello 770</w:t>
      </w:r>
    </w:p>
    <w:p w:rsidR="00000000" w:rsidDel="00000000" w:rsidP="00000000" w:rsidRDefault="00000000" w:rsidRPr="00000000" w14:paraId="0000038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(Accertamenti positivi)</w:t>
      </w:r>
    </w:p>
    <w:p w:rsidR="00000000" w:rsidDel="00000000" w:rsidP="00000000" w:rsidRDefault="00000000" w:rsidRPr="00000000" w14:paraId="0000038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Risultano osservate le norme regolamentari</w:t>
      </w:r>
    </w:p>
    <w:p w:rsidR="00000000" w:rsidDel="00000000" w:rsidP="00000000" w:rsidRDefault="00000000" w:rsidRPr="00000000" w14:paraId="00000390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E' stata esaminata la relazione illustrativa predisposta dal Dirigente scolastico</w:t>
      </w:r>
    </w:p>
    <w:p w:rsidR="00000000" w:rsidDel="00000000" w:rsidP="00000000" w:rsidRDefault="00000000" w:rsidRPr="00000000" w14:paraId="00000391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 modelli sono correttamente compilati</w:t>
      </w:r>
    </w:p>
    <w:p w:rsidR="00000000" w:rsidDel="00000000" w:rsidP="00000000" w:rsidRDefault="00000000" w:rsidRPr="00000000" w14:paraId="00000392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Gli accertamenti di entrata e gli impegni di spesa sono attendibili</w:t>
      </w:r>
    </w:p>
    <w:p w:rsidR="00000000" w:rsidDel="00000000" w:rsidP="00000000" w:rsidRDefault="00000000" w:rsidRPr="00000000" w14:paraId="00000393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Gli impegni sono stati assunti nei limiti dei relativi stanziamenti</w:t>
      </w:r>
    </w:p>
    <w:p w:rsidR="00000000" w:rsidDel="00000000" w:rsidP="00000000" w:rsidRDefault="00000000" w:rsidRPr="00000000" w14:paraId="00000394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Il fondo minute spese risulta versato entro il 31/12</w:t>
      </w:r>
    </w:p>
    <w:p w:rsidR="00000000" w:rsidDel="00000000" w:rsidP="00000000" w:rsidRDefault="00000000" w:rsidRPr="00000000" w14:paraId="00000395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Dagli elementi di cui agli atti esaminati ed alle verifiche periodiche, è stata accertata la regolarità della gestione finanziaria e la coerenza rispetto alla programmazione</w:t>
      </w:r>
    </w:p>
    <w:p w:rsidR="00000000" w:rsidDel="00000000" w:rsidP="00000000" w:rsidRDefault="00000000" w:rsidRPr="00000000" w14:paraId="00000396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E' stato rispettato il vincolo di destinazione dei finanziamenti</w:t>
      </w:r>
    </w:p>
    <w:p w:rsidR="00000000" w:rsidDel="00000000" w:rsidP="00000000" w:rsidRDefault="00000000" w:rsidRPr="00000000" w14:paraId="00000397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 dati della programmazione definitiva sono correttamente indicati</w:t>
      </w:r>
    </w:p>
    <w:p w:rsidR="00000000" w:rsidDel="00000000" w:rsidP="00000000" w:rsidRDefault="00000000" w:rsidRPr="00000000" w14:paraId="00000398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Esiste corrispondenza tra il contenuto del conto finanziario e le risultanze contabili di cui ai registri</w:t>
      </w:r>
    </w:p>
    <w:p w:rsidR="00000000" w:rsidDel="00000000" w:rsidP="00000000" w:rsidRDefault="00000000" w:rsidRPr="00000000" w14:paraId="00000399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Il modello H è coerente con gli altri modelli</w:t>
      </w:r>
    </w:p>
    <w:p w:rsidR="00000000" w:rsidDel="00000000" w:rsidP="00000000" w:rsidRDefault="00000000" w:rsidRPr="00000000" w14:paraId="0000039A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Vi è concordanza tra i valori indicati nel modello L  e le risultanze contabili</w:t>
      </w:r>
    </w:p>
    <w:p w:rsidR="00000000" w:rsidDel="00000000" w:rsidP="00000000" w:rsidRDefault="00000000" w:rsidRPr="00000000" w14:paraId="0000039B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E' stato correttamente eseguito il riaccertamento dei residui</w:t>
      </w:r>
    </w:p>
    <w:p w:rsidR="00000000" w:rsidDel="00000000" w:rsidP="00000000" w:rsidRDefault="00000000" w:rsidRPr="00000000" w14:paraId="0000039C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Il modello L è coerente con gli altri modelli</w:t>
      </w:r>
    </w:p>
    <w:p w:rsidR="00000000" w:rsidDel="00000000" w:rsidP="00000000" w:rsidRDefault="00000000" w:rsidRPr="00000000" w14:paraId="0000039D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Sono state rispettate le norme regolamentari relative alle procedure di variazione ai beni iscritti nell'inventario</w:t>
      </w:r>
    </w:p>
    <w:p w:rsidR="00000000" w:rsidDel="00000000" w:rsidP="00000000" w:rsidRDefault="00000000" w:rsidRPr="00000000" w14:paraId="0000039E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Il passaggio di consegne dal Dirigente scolastico al DSGA è stato realizzato e non si osservano vizi nella procedura applicata</w:t>
      </w:r>
    </w:p>
    <w:p w:rsidR="00000000" w:rsidDel="00000000" w:rsidP="00000000" w:rsidRDefault="00000000" w:rsidRPr="00000000" w14:paraId="0000039F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Vi è concordanza tra i valori indicati e le risultanze contabili dal libro inventario e dagli altri registri</w:t>
      </w:r>
    </w:p>
    <w:p w:rsidR="00000000" w:rsidDel="00000000" w:rsidP="00000000" w:rsidRDefault="00000000" w:rsidRPr="00000000" w14:paraId="000003A0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Il valore dei crediti e debiti indicati corrisponde al valore accertato dei residui attivi e passivi</w:t>
      </w:r>
    </w:p>
    <w:p w:rsidR="00000000" w:rsidDel="00000000" w:rsidP="00000000" w:rsidRDefault="00000000" w:rsidRPr="00000000" w14:paraId="000003A1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L'ammontare delle disponibilità liquide indicate coincide con la sommatoria dei saldi al 31/12 comunicati dall'Istituto cassiere e da Poste SpA</w:t>
      </w:r>
    </w:p>
    <w:p w:rsidR="00000000" w:rsidDel="00000000" w:rsidP="00000000" w:rsidRDefault="00000000" w:rsidRPr="00000000" w14:paraId="000003A2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Le consistenze iniziali sono correttamente riportate</w:t>
      </w:r>
    </w:p>
    <w:p w:rsidR="00000000" w:rsidDel="00000000" w:rsidP="00000000" w:rsidRDefault="00000000" w:rsidRPr="00000000" w14:paraId="000003A3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Il modello K è coerente con gli altri modelli</w:t>
      </w:r>
    </w:p>
    <w:p w:rsidR="00000000" w:rsidDel="00000000" w:rsidP="00000000" w:rsidRDefault="00000000" w:rsidRPr="00000000" w14:paraId="000003A4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Vi è concordanza tra i valori indicati nel modello J e le risultanze contabili</w:t>
      </w:r>
    </w:p>
    <w:p w:rsidR="00000000" w:rsidDel="00000000" w:rsidP="00000000" w:rsidRDefault="00000000" w:rsidRPr="00000000" w14:paraId="000003A5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L'ammontare del Fondo cassa risultante dal giornale di cassa al 31/12 concorda con il saldo comunicato dall'Istituto cassiere</w:t>
      </w:r>
    </w:p>
    <w:p w:rsidR="00000000" w:rsidDel="00000000" w:rsidP="00000000" w:rsidRDefault="00000000" w:rsidRPr="00000000" w14:paraId="000003A6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Il modello J è coerente con gli altri modelli</w:t>
      </w:r>
    </w:p>
    <w:p w:rsidR="00000000" w:rsidDel="00000000" w:rsidP="00000000" w:rsidRDefault="00000000" w:rsidRPr="00000000" w14:paraId="000003A7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Avvenuta presentazione del modello 770</w:t>
      </w:r>
    </w:p>
    <w:p w:rsidR="00000000" w:rsidDel="00000000" w:rsidP="00000000" w:rsidRDefault="00000000" w:rsidRPr="00000000" w14:paraId="000003A8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00" w:firstLine="0"/>
      </w:pPr>
      <w:r w:rsidDel="00000000" w:rsidR="00000000" w:rsidRPr="00000000">
        <w:rPr>
          <w:i w:val="1"/>
          <w:smallCaps w:val="0"/>
          <w:color w:val="000000"/>
          <w:sz w:val="20"/>
          <w:szCs w:val="20"/>
          <w:rtl w:val="0"/>
        </w:rPr>
        <w:t xml:space="preserve">  Rispettato il termine di presentazione del modello 770</w:t>
      </w:r>
    </w:p>
    <w:p w:rsidR="00000000" w:rsidDel="00000000" w:rsidP="00000000" w:rsidRDefault="00000000" w:rsidRPr="00000000" w14:paraId="000003A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..............................................</w:t>
      </w:r>
    </w:p>
    <w:p w:rsidR="00000000" w:rsidDel="00000000" w:rsidP="00000000" w:rsidRDefault="00000000" w:rsidRPr="00000000" w14:paraId="000003A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Conclusioni</w:t>
      </w:r>
    </w:p>
    <w:p w:rsidR="00000000" w:rsidDel="00000000" w:rsidP="00000000" w:rsidRDefault="00000000" w:rsidRPr="00000000" w14:paraId="000003B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I Revisori dei Conti, sulla base degli elementi tratti dagli atti esaminati e dalle verifiche periodiche effettuate nel corso dell'esercizio sulla regolarità della gestione finanziaria e patrimoniale, esprimono parere favorevole all'approvazione del conto consuntivo dell'anno AAAA da parte del Consiglio di Istituto</w:t>
      </w:r>
    </w:p>
    <w:p w:rsidR="00000000" w:rsidDel="00000000" w:rsidP="00000000" w:rsidRDefault="00000000" w:rsidRPr="00000000" w14:paraId="000003B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3B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I Revisori dei Conti in relazione a quanto sopra esposto, non esprimono parere favorevole sul conto consuntivo dell'anno AAAA.</w:t>
      </w:r>
    </w:p>
    <w:p w:rsidR="00000000" w:rsidDel="00000000" w:rsidP="00000000" w:rsidRDefault="00000000" w:rsidRPr="00000000" w14:paraId="000003B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smallCaps w:val="0"/>
          <w:color w:val="000000"/>
          <w:sz w:val="22"/>
          <w:szCs w:val="22"/>
          <w:rtl w:val="0"/>
        </w:rPr>
        <w:t xml:space="preserve">Il presente verbale, chiuso alle ore ......................., l'anno ......... il giorno ......... del mese di ........., viene letto, confermato, sottoscritto e successivamente inserito nell’apposito registro.</w:t>
      </w:r>
    </w:p>
    <w:tbl>
      <w:tblPr>
        <w:tblStyle w:val="Table14"/>
        <w:tblW w:w="9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4"/>
        <w:gridCol w:w="2856"/>
        <w:tblGridChange w:id="0">
          <w:tblGrid>
            <w:gridCol w:w="6664"/>
            <w:gridCol w:w="285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 ...................................</w:t>
            </w:r>
          </w:p>
        </w:tc>
        <w:tc>
          <w:tcPr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rtl w:val="0"/>
              </w:rPr>
              <w:t xml:space="preserve"> ...................................</w:t>
            </w:r>
          </w:p>
        </w:tc>
        <w:tc>
          <w:tcPr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B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i w:val="1"/>
        <w:smallCaps w:val="0"/>
        <w:color w:val="000000"/>
        <w:sz w:val="20"/>
        <w:szCs w:val="20"/>
      </w:rPr>
    </w:pPr>
    <w:r w:rsidDel="00000000" w:rsidR="00000000" w:rsidRPr="00000000">
      <w:rPr>
        <w:i w:val="1"/>
        <w:smallCaps w:val="0"/>
        <w:color w:val="000000"/>
        <w:sz w:val="20"/>
        <w:szCs w:val="20"/>
        <w:rtl w:val="0"/>
      </w:rPr>
      <w:t xml:space="preserve">Pagina: </w:t>
    </w:r>
    <w:r w:rsidDel="00000000" w:rsidR="00000000" w:rsidRPr="00000000">
      <w:rPr>
        <w:i w:val="1"/>
        <w:smallCaps w:val="0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B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∙"/>
      <w:lvlJc w:val="left"/>
      <w:pPr>
        <w:ind w:left="20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∙"/>
      <w:lvlJc w:val="left"/>
      <w:pPr>
        <w:ind w:left="20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0l8IxaFzrIlE4C+ocU0cdnt9hg==">AMUW2mWbGQy4jxRT1b8IvZZ1TQ+WkYR9/cEuZW+F/DB5m3Wzc6Nic//3pNZwavAX5DH8WdLK6+VtMKOZRj9S6IWGhnJH3XmKvCAYVR8cIlTktIeeyh2TKFQ=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