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01474A"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52EAE119" w14:textId="77777777" w:rsidR="002C652B" w:rsidRPr="002C652B" w:rsidRDefault="002C652B" w:rsidP="002C652B">
            <w:pPr>
              <w:spacing w:before="120" w:after="120"/>
              <w:jc w:val="both"/>
              <w:rPr>
                <w:rFonts w:cstheme="minorHAnsi"/>
                <w:b/>
                <w:bCs/>
                <w:lang w:val="it-IT"/>
              </w:rPr>
            </w:pPr>
            <w:r w:rsidRPr="002C652B">
              <w:rPr>
                <w:rFonts w:cstheme="minorHAnsi"/>
                <w:b/>
                <w:bCs/>
                <w:lang w:val="it-IT"/>
              </w:rPr>
              <w:t xml:space="preserve">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w:t>
            </w:r>
          </w:p>
          <w:p w14:paraId="4B54E164" w14:textId="3730966F" w:rsidR="002C2116" w:rsidRDefault="0098131B" w:rsidP="0098131B">
            <w:pPr>
              <w:spacing w:beforeLines="60" w:before="144" w:afterLines="60" w:after="144"/>
              <w:jc w:val="center"/>
              <w:rPr>
                <w:rFonts w:cstheme="minorHAnsi"/>
                <w:b/>
                <w:u w:val="single"/>
                <w:lang w:val="it-IT" w:bidi="it-IT"/>
              </w:rPr>
            </w:pPr>
            <w:r w:rsidRPr="002C652B">
              <w:rPr>
                <w:rFonts w:cstheme="minorHAnsi"/>
                <w:b/>
                <w:bCs/>
                <w:lang w:val="it-IT"/>
              </w:rPr>
              <w:t>INTERVENTI DI TUTORAGGIO E FORMAZIONE PER LA RIDUZIONE DEI DIVARI NEGLI APPRENDIMENTI E IL CONTRASTO ALLA DISPERSIONE SCOLASTICA (D.M. 2 FEBBRAIO 2024, N. 19).</w:t>
            </w:r>
          </w:p>
          <w:p w14:paraId="12579B6A" w14:textId="4378045B"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CAUSA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27DE5810" w14:textId="77777777" w:rsidR="002C652B" w:rsidRDefault="002C652B" w:rsidP="002C2116">
            <w:pPr>
              <w:suppressAutoHyphens/>
              <w:spacing w:before="120" w:after="120"/>
              <w:contextualSpacing/>
              <w:jc w:val="center"/>
              <w:rPr>
                <w:rFonts w:cstheme="minorHAnsi"/>
                <w:b/>
                <w:lang w:val="it-IT" w:eastAsia="it-IT"/>
              </w:rPr>
            </w:pPr>
          </w:p>
          <w:p w14:paraId="50A6060F" w14:textId="3225A928" w:rsidR="002C652B" w:rsidRDefault="002C652B" w:rsidP="002C652B">
            <w:pPr>
              <w:suppressAutoHyphens/>
              <w:spacing w:before="120" w:after="120"/>
              <w:contextualSpacing/>
              <w:jc w:val="both"/>
              <w:rPr>
                <w:rFonts w:cstheme="minorHAnsi"/>
                <w:b/>
                <w:lang w:val="it-IT" w:eastAsia="it-IT"/>
              </w:rPr>
            </w:pPr>
            <w:r w:rsidRPr="002C652B">
              <w:rPr>
                <w:rFonts w:cstheme="minorHAnsi"/>
                <w:b/>
                <w:lang w:val="it-IT" w:eastAsia="it-IT"/>
              </w:rPr>
              <w:t>Procedura di selezione per il conferimento di incaric</w:t>
            </w:r>
            <w:r w:rsidR="003E767D">
              <w:rPr>
                <w:rFonts w:cstheme="minorHAnsi"/>
                <w:b/>
                <w:lang w:val="it-IT" w:eastAsia="it-IT"/>
              </w:rPr>
              <w:t xml:space="preserve">hi </w:t>
            </w:r>
            <w:proofErr w:type="spellStart"/>
            <w:r w:rsidR="003E767D">
              <w:rPr>
                <w:rFonts w:cstheme="minorHAnsi"/>
                <w:b/>
                <w:lang w:val="it-IT" w:eastAsia="it-IT"/>
              </w:rPr>
              <w:t>indiduali</w:t>
            </w:r>
            <w:proofErr w:type="spellEnd"/>
            <w:r w:rsidRPr="002C652B">
              <w:rPr>
                <w:rFonts w:cstheme="minorHAnsi"/>
                <w:b/>
                <w:lang w:val="it-IT" w:eastAsia="it-IT"/>
              </w:rPr>
              <w:t>, avent</w:t>
            </w:r>
            <w:r w:rsidR="003E767D">
              <w:rPr>
                <w:rFonts w:cstheme="minorHAnsi"/>
                <w:b/>
                <w:lang w:val="it-IT" w:eastAsia="it-IT"/>
              </w:rPr>
              <w:t>i</w:t>
            </w:r>
            <w:r w:rsidRPr="002C652B">
              <w:rPr>
                <w:rFonts w:cstheme="minorHAnsi"/>
                <w:b/>
                <w:lang w:val="it-IT" w:eastAsia="it-IT"/>
              </w:rPr>
              <w:t xml:space="preserve"> ad oggetto l’obiettivo di contrastare il fenomeno della dispersione e/o dell’abbandono scolastico degli studenti e studentesse con fragilità facilitando l’emersione dei loro interessi attraverso percorsi guidati, sostenendoli nel rafforzamento delle competenze e nella definizione dei propri bisogni di sviluppo e supportandoli nella gestione del percorso di svilu</w:t>
            </w:r>
            <w:r w:rsidR="0098131B">
              <w:rPr>
                <w:rFonts w:cstheme="minorHAnsi"/>
                <w:b/>
                <w:lang w:val="it-IT" w:eastAsia="it-IT"/>
              </w:rPr>
              <w:t>ppo e apprendimento individuale:</w:t>
            </w:r>
          </w:p>
          <w:p w14:paraId="69D72E02" w14:textId="26BA379B" w:rsidR="0098131B" w:rsidRDefault="0098131B" w:rsidP="002C652B">
            <w:pPr>
              <w:suppressAutoHyphens/>
              <w:spacing w:before="120" w:after="120"/>
              <w:contextualSpacing/>
              <w:jc w:val="both"/>
              <w:rPr>
                <w:rFonts w:cstheme="minorHAnsi"/>
                <w:b/>
                <w:lang w:val="it-IT" w:eastAsia="it-IT"/>
              </w:rPr>
            </w:pPr>
          </w:p>
          <w:p w14:paraId="737F370C" w14:textId="77777777" w:rsidR="0098131B" w:rsidRDefault="0098131B" w:rsidP="0098131B">
            <w:pPr>
              <w:spacing w:after="0"/>
              <w:jc w:val="both"/>
              <w:rPr>
                <w:rFonts w:eastAsia="Times New Roman" w:cstheme="minorHAnsi"/>
                <w:b/>
                <w:bCs/>
                <w:i/>
                <w:iCs/>
                <w:lang w:eastAsia="it-IT"/>
              </w:rPr>
            </w:pPr>
            <w:r>
              <w:rPr>
                <w:rFonts w:eastAsia="Times New Roman" w:cstheme="minorHAnsi"/>
                <w:b/>
                <w:bCs/>
                <w:i/>
                <w:iCs/>
                <w:lang w:eastAsia="it-IT"/>
              </w:rPr>
              <w:t xml:space="preserve">- n. 10 </w:t>
            </w:r>
            <w:proofErr w:type="spellStart"/>
            <w:r>
              <w:rPr>
                <w:rFonts w:eastAsia="Times New Roman" w:cstheme="minorHAnsi"/>
                <w:b/>
                <w:bCs/>
                <w:i/>
                <w:iCs/>
                <w:lang w:eastAsia="it-IT"/>
              </w:rPr>
              <w:t>incarichi</w:t>
            </w:r>
            <w:proofErr w:type="spellEnd"/>
            <w:r w:rsidRPr="005B0C4F">
              <w:rPr>
                <w:rFonts w:eastAsia="Times New Roman" w:cstheme="minorHAnsi"/>
                <w:b/>
                <w:bCs/>
                <w:i/>
                <w:iCs/>
                <w:lang w:eastAsia="it-IT"/>
              </w:rPr>
              <w:t xml:space="preserve"> </w:t>
            </w:r>
            <w:proofErr w:type="spellStart"/>
            <w:r w:rsidRPr="005B0C4F">
              <w:rPr>
                <w:rFonts w:eastAsia="Times New Roman" w:cstheme="minorHAnsi"/>
                <w:b/>
                <w:bCs/>
                <w:i/>
                <w:iCs/>
                <w:lang w:eastAsia="it-IT"/>
              </w:rPr>
              <w:t>individual</w:t>
            </w:r>
            <w:r>
              <w:rPr>
                <w:rFonts w:eastAsia="Times New Roman" w:cstheme="minorHAnsi"/>
                <w:b/>
                <w:bCs/>
                <w:i/>
                <w:iCs/>
                <w:lang w:eastAsia="it-IT"/>
              </w:rPr>
              <w:t>i</w:t>
            </w:r>
            <w:proofErr w:type="spellEnd"/>
            <w:r>
              <w:rPr>
                <w:rFonts w:eastAsia="Times New Roman" w:cstheme="minorHAnsi"/>
                <w:b/>
                <w:bCs/>
                <w:i/>
                <w:iCs/>
                <w:lang w:eastAsia="it-IT"/>
              </w:rPr>
              <w:t xml:space="preserve"> per </w:t>
            </w:r>
            <w:proofErr w:type="spellStart"/>
            <w:r>
              <w:rPr>
                <w:rFonts w:eastAsia="Times New Roman" w:cstheme="minorHAnsi"/>
                <w:b/>
                <w:bCs/>
                <w:i/>
                <w:iCs/>
                <w:lang w:eastAsia="it-IT"/>
              </w:rPr>
              <w:t>esperto</w:t>
            </w:r>
            <w:proofErr w:type="spellEnd"/>
            <w:r>
              <w:rPr>
                <w:rFonts w:eastAsia="Times New Roman" w:cstheme="minorHAnsi"/>
                <w:b/>
                <w:bCs/>
                <w:i/>
                <w:iCs/>
                <w:lang w:eastAsia="it-IT"/>
              </w:rPr>
              <w:t xml:space="preserve"> </w:t>
            </w:r>
            <w:proofErr w:type="spellStart"/>
            <w:r>
              <w:rPr>
                <w:rFonts w:eastAsia="Times New Roman" w:cstheme="minorHAnsi"/>
                <w:b/>
                <w:bCs/>
                <w:i/>
                <w:iCs/>
                <w:lang w:eastAsia="it-IT"/>
              </w:rPr>
              <w:t>formatore</w:t>
            </w:r>
            <w:proofErr w:type="spellEnd"/>
            <w:r>
              <w:rPr>
                <w:rFonts w:eastAsia="Times New Roman" w:cstheme="minorHAnsi"/>
                <w:b/>
                <w:bCs/>
                <w:i/>
                <w:iCs/>
                <w:lang w:eastAsia="it-IT"/>
              </w:rPr>
              <w:t xml:space="preserve"> </w:t>
            </w:r>
            <w:proofErr w:type="spellStart"/>
            <w:r>
              <w:rPr>
                <w:rFonts w:eastAsia="Times New Roman" w:cstheme="minorHAnsi"/>
                <w:b/>
                <w:bCs/>
                <w:i/>
                <w:iCs/>
                <w:lang w:eastAsia="it-IT"/>
              </w:rPr>
              <w:t>esterno</w:t>
            </w:r>
            <w:proofErr w:type="spellEnd"/>
            <w:r w:rsidRPr="005B0C4F">
              <w:rPr>
                <w:rFonts w:eastAsia="Times New Roman" w:cstheme="minorHAnsi"/>
                <w:b/>
                <w:bCs/>
                <w:i/>
                <w:iCs/>
                <w:lang w:eastAsia="it-IT"/>
              </w:rPr>
              <w:t xml:space="preserve">; </w:t>
            </w:r>
          </w:p>
          <w:p w14:paraId="726FCCE1" w14:textId="77777777" w:rsidR="0098131B" w:rsidRDefault="0098131B" w:rsidP="0098131B">
            <w:pPr>
              <w:spacing w:after="0"/>
              <w:jc w:val="both"/>
              <w:rPr>
                <w:rFonts w:eastAsia="Times New Roman" w:cstheme="minorHAnsi"/>
                <w:b/>
                <w:bCs/>
                <w:i/>
                <w:iCs/>
                <w:lang w:eastAsia="it-IT"/>
              </w:rPr>
            </w:pPr>
            <w:r>
              <w:rPr>
                <w:rFonts w:eastAsia="Times New Roman" w:cstheme="minorHAnsi"/>
                <w:b/>
                <w:bCs/>
                <w:i/>
                <w:iCs/>
                <w:lang w:eastAsia="it-IT"/>
              </w:rPr>
              <w:t xml:space="preserve">- </w:t>
            </w:r>
            <w:r w:rsidRPr="005B0C4F">
              <w:rPr>
                <w:rFonts w:eastAsia="Times New Roman" w:cstheme="minorHAnsi"/>
                <w:b/>
                <w:bCs/>
                <w:i/>
                <w:iCs/>
                <w:lang w:eastAsia="it-IT"/>
              </w:rPr>
              <w:t>n. 1</w:t>
            </w:r>
            <w:r>
              <w:rPr>
                <w:rFonts w:eastAsia="Times New Roman" w:cstheme="minorHAnsi"/>
                <w:b/>
                <w:bCs/>
                <w:i/>
                <w:iCs/>
                <w:lang w:eastAsia="it-IT"/>
              </w:rPr>
              <w:t>0</w:t>
            </w:r>
            <w:r w:rsidRPr="005B0C4F">
              <w:rPr>
                <w:rFonts w:eastAsia="Times New Roman" w:cstheme="minorHAnsi"/>
                <w:b/>
                <w:bCs/>
                <w:i/>
                <w:iCs/>
                <w:lang w:eastAsia="it-IT"/>
              </w:rPr>
              <w:t xml:space="preserve"> </w:t>
            </w:r>
            <w:proofErr w:type="spellStart"/>
            <w:r w:rsidRPr="005B0C4F">
              <w:rPr>
                <w:rFonts w:eastAsia="Times New Roman" w:cstheme="minorHAnsi"/>
                <w:b/>
                <w:bCs/>
                <w:i/>
                <w:iCs/>
                <w:lang w:eastAsia="it-IT"/>
              </w:rPr>
              <w:t>incaric</w:t>
            </w:r>
            <w:r>
              <w:rPr>
                <w:rFonts w:eastAsia="Times New Roman" w:cstheme="minorHAnsi"/>
                <w:b/>
                <w:bCs/>
                <w:i/>
                <w:iCs/>
                <w:lang w:eastAsia="it-IT"/>
              </w:rPr>
              <w:t>hi</w:t>
            </w:r>
            <w:proofErr w:type="spellEnd"/>
            <w:r w:rsidRPr="005B0C4F">
              <w:rPr>
                <w:rFonts w:eastAsia="Times New Roman" w:cstheme="minorHAnsi"/>
                <w:b/>
                <w:bCs/>
                <w:i/>
                <w:iCs/>
                <w:lang w:eastAsia="it-IT"/>
              </w:rPr>
              <w:t xml:space="preserve"> </w:t>
            </w:r>
            <w:proofErr w:type="spellStart"/>
            <w:r w:rsidRPr="005B0C4F">
              <w:rPr>
                <w:rFonts w:eastAsia="Times New Roman" w:cstheme="minorHAnsi"/>
                <w:b/>
                <w:bCs/>
                <w:i/>
                <w:iCs/>
                <w:lang w:eastAsia="it-IT"/>
              </w:rPr>
              <w:t>individuale</w:t>
            </w:r>
            <w:proofErr w:type="spellEnd"/>
            <w:r w:rsidRPr="005B0C4F">
              <w:rPr>
                <w:rFonts w:eastAsia="Times New Roman" w:cstheme="minorHAnsi"/>
                <w:b/>
                <w:bCs/>
                <w:i/>
                <w:iCs/>
                <w:lang w:eastAsia="it-IT"/>
              </w:rPr>
              <w:t xml:space="preserve"> tutor </w:t>
            </w:r>
            <w:proofErr w:type="spellStart"/>
            <w:r w:rsidRPr="005B0C4F">
              <w:rPr>
                <w:rFonts w:eastAsia="Times New Roman" w:cstheme="minorHAnsi"/>
                <w:b/>
                <w:bCs/>
                <w:i/>
                <w:iCs/>
                <w:lang w:eastAsia="it-IT"/>
              </w:rPr>
              <w:t>interno</w:t>
            </w:r>
            <w:proofErr w:type="spellEnd"/>
            <w:r w:rsidRPr="005B0C4F">
              <w:rPr>
                <w:rFonts w:eastAsia="Times New Roman" w:cstheme="minorHAnsi"/>
                <w:b/>
                <w:bCs/>
                <w:i/>
                <w:iCs/>
                <w:lang w:eastAsia="it-IT"/>
              </w:rPr>
              <w:t xml:space="preserve">; </w:t>
            </w:r>
          </w:p>
          <w:p w14:paraId="4613C7F4" w14:textId="77777777" w:rsidR="0098131B" w:rsidRDefault="0098131B" w:rsidP="0098131B">
            <w:pPr>
              <w:spacing w:after="0"/>
              <w:jc w:val="both"/>
              <w:rPr>
                <w:rFonts w:eastAsia="Times New Roman" w:cstheme="minorHAnsi"/>
                <w:b/>
                <w:bCs/>
                <w:i/>
                <w:iCs/>
                <w:lang w:eastAsia="it-IT"/>
              </w:rPr>
            </w:pPr>
          </w:p>
          <w:p w14:paraId="7FEAAAFC" w14:textId="77777777" w:rsidR="0098131B" w:rsidRPr="0006349A" w:rsidRDefault="0098131B" w:rsidP="0098131B">
            <w:pPr>
              <w:spacing w:after="0"/>
              <w:jc w:val="both"/>
              <w:rPr>
                <w:rFonts w:eastAsia="Times New Roman" w:cstheme="minorHAnsi"/>
                <w:b/>
                <w:bCs/>
                <w:iCs/>
                <w:lang w:eastAsia="it-IT"/>
              </w:rPr>
            </w:pPr>
            <w:proofErr w:type="spellStart"/>
            <w:r w:rsidRPr="0006349A">
              <w:rPr>
                <w:rFonts w:eastAsia="Times New Roman" w:cstheme="minorHAnsi"/>
                <w:b/>
                <w:bCs/>
                <w:iCs/>
                <w:lang w:eastAsia="it-IT"/>
              </w:rPr>
              <w:t>volti</w:t>
            </w:r>
            <w:proofErr w:type="spellEnd"/>
            <w:r w:rsidRPr="0006349A">
              <w:rPr>
                <w:rFonts w:eastAsia="Times New Roman" w:cstheme="minorHAnsi"/>
                <w:b/>
                <w:bCs/>
                <w:iCs/>
                <w:lang w:eastAsia="it-IT"/>
              </w:rPr>
              <w:t xml:space="preserve"> </w:t>
            </w:r>
            <w:proofErr w:type="spellStart"/>
            <w:r w:rsidRPr="0006349A">
              <w:rPr>
                <w:rFonts w:eastAsia="Times New Roman" w:cstheme="minorHAnsi"/>
                <w:b/>
                <w:bCs/>
                <w:iCs/>
                <w:lang w:eastAsia="it-IT"/>
              </w:rPr>
              <w:t>all’attivazione</w:t>
            </w:r>
            <w:proofErr w:type="spellEnd"/>
            <w:r w:rsidRPr="0006349A">
              <w:rPr>
                <w:rFonts w:eastAsia="Times New Roman" w:cstheme="minorHAnsi"/>
                <w:b/>
                <w:bCs/>
                <w:iCs/>
                <w:lang w:eastAsia="it-IT"/>
              </w:rPr>
              <w:t xml:space="preserve"> di </w:t>
            </w:r>
            <w:proofErr w:type="spellStart"/>
            <w:r w:rsidRPr="0006349A">
              <w:rPr>
                <w:rFonts w:eastAsia="Times New Roman" w:cstheme="minorHAnsi"/>
                <w:b/>
                <w:bCs/>
                <w:iCs/>
                <w:lang w:eastAsia="it-IT"/>
              </w:rPr>
              <w:t>percorsi</w:t>
            </w:r>
            <w:proofErr w:type="spellEnd"/>
            <w:r w:rsidRPr="0006349A">
              <w:rPr>
                <w:rFonts w:eastAsia="Times New Roman" w:cstheme="minorHAnsi"/>
                <w:b/>
                <w:bCs/>
                <w:iCs/>
                <w:lang w:eastAsia="it-IT"/>
              </w:rPr>
              <w:t xml:space="preserve"> </w:t>
            </w:r>
            <w:proofErr w:type="spellStart"/>
            <w:r w:rsidRPr="0006349A">
              <w:rPr>
                <w:rFonts w:eastAsia="Times New Roman" w:cstheme="minorHAnsi"/>
                <w:b/>
                <w:bCs/>
                <w:iCs/>
                <w:lang w:eastAsia="it-IT"/>
              </w:rPr>
              <w:t>formativi</w:t>
            </w:r>
            <w:proofErr w:type="spellEnd"/>
            <w:r w:rsidRPr="0006349A">
              <w:rPr>
                <w:rFonts w:eastAsia="Times New Roman" w:cstheme="minorHAnsi"/>
                <w:b/>
                <w:bCs/>
                <w:iCs/>
                <w:lang w:eastAsia="it-IT"/>
              </w:rPr>
              <w:t xml:space="preserve"> e </w:t>
            </w:r>
            <w:proofErr w:type="spellStart"/>
            <w:r w:rsidRPr="0006349A">
              <w:rPr>
                <w:rFonts w:eastAsia="Times New Roman" w:cstheme="minorHAnsi"/>
                <w:b/>
                <w:bCs/>
                <w:iCs/>
                <w:lang w:eastAsia="it-IT"/>
              </w:rPr>
              <w:t>laboratori</w:t>
            </w:r>
            <w:proofErr w:type="spellEnd"/>
            <w:r w:rsidRPr="0006349A">
              <w:rPr>
                <w:rFonts w:eastAsia="Times New Roman" w:cstheme="minorHAnsi"/>
                <w:b/>
                <w:bCs/>
                <w:iCs/>
                <w:lang w:eastAsia="it-IT"/>
              </w:rPr>
              <w:t xml:space="preserve"> co-</w:t>
            </w:r>
            <w:proofErr w:type="spellStart"/>
            <w:r w:rsidRPr="0006349A">
              <w:rPr>
                <w:rFonts w:eastAsia="Times New Roman" w:cstheme="minorHAnsi"/>
                <w:b/>
                <w:bCs/>
                <w:iCs/>
                <w:lang w:eastAsia="it-IT"/>
              </w:rPr>
              <w:t>curricolari</w:t>
            </w:r>
            <w:proofErr w:type="spellEnd"/>
          </w:p>
          <w:p w14:paraId="50F401F6" w14:textId="77777777" w:rsidR="0098131B" w:rsidRDefault="0098131B" w:rsidP="002C652B">
            <w:pPr>
              <w:suppressAutoHyphens/>
              <w:spacing w:before="120" w:after="120"/>
              <w:contextualSpacing/>
              <w:jc w:val="both"/>
              <w:rPr>
                <w:rFonts w:cstheme="minorHAnsi"/>
                <w:b/>
                <w:lang w:val="it-IT" w:eastAsia="it-IT"/>
              </w:rPr>
            </w:pPr>
          </w:p>
          <w:p w14:paraId="0DFE1AB3" w14:textId="5EEE2D7C" w:rsidR="002C652B" w:rsidRDefault="002C652B" w:rsidP="002C2116">
            <w:pPr>
              <w:suppressAutoHyphens/>
              <w:spacing w:before="120" w:after="120"/>
              <w:contextualSpacing/>
              <w:jc w:val="center"/>
              <w:rPr>
                <w:rFonts w:cstheme="minorHAnsi"/>
                <w:b/>
                <w:lang w:val="it-IT" w:eastAsia="it-IT"/>
              </w:rPr>
            </w:pPr>
          </w:p>
          <w:p w14:paraId="4D1D1983" w14:textId="77777777" w:rsidR="002C652B" w:rsidRPr="00E06DB6" w:rsidRDefault="002C652B" w:rsidP="002C652B">
            <w:pPr>
              <w:spacing w:before="120" w:after="120"/>
              <w:jc w:val="center"/>
              <w:rPr>
                <w:rFonts w:cstheme="minorHAnsi"/>
                <w:b/>
                <w:iCs/>
                <w:sz w:val="28"/>
                <w:szCs w:val="28"/>
                <w:lang w:bidi="it-IT"/>
              </w:rPr>
            </w:pPr>
            <w:proofErr w:type="spellStart"/>
            <w:r w:rsidRPr="00E06DB6">
              <w:rPr>
                <w:rFonts w:cstheme="minorHAnsi"/>
                <w:b/>
                <w:iCs/>
                <w:sz w:val="28"/>
                <w:szCs w:val="28"/>
                <w:lang w:bidi="it-IT"/>
              </w:rPr>
              <w:t>Titolo</w:t>
            </w:r>
            <w:proofErr w:type="spellEnd"/>
            <w:r w:rsidRPr="00E06DB6">
              <w:rPr>
                <w:rFonts w:cstheme="minorHAnsi"/>
                <w:b/>
                <w:iCs/>
                <w:sz w:val="28"/>
                <w:szCs w:val="28"/>
                <w:lang w:bidi="it-IT"/>
              </w:rPr>
              <w:t xml:space="preserve"> del </w:t>
            </w:r>
            <w:proofErr w:type="spellStart"/>
            <w:r w:rsidRPr="00E06DB6">
              <w:rPr>
                <w:rFonts w:cstheme="minorHAnsi"/>
                <w:b/>
                <w:iCs/>
                <w:sz w:val="28"/>
                <w:szCs w:val="28"/>
                <w:lang w:bidi="it-IT"/>
              </w:rPr>
              <w:t>Progetto</w:t>
            </w:r>
            <w:proofErr w:type="spellEnd"/>
            <w:r w:rsidRPr="00E06DB6">
              <w:rPr>
                <w:rFonts w:cstheme="minorHAnsi"/>
                <w:b/>
                <w:iCs/>
                <w:sz w:val="28"/>
                <w:szCs w:val="28"/>
                <w:lang w:bidi="it-IT"/>
              </w:rPr>
              <w:t>: MIGLIORA-MENTI</w:t>
            </w:r>
          </w:p>
          <w:p w14:paraId="70688E1A" w14:textId="77777777" w:rsidR="002C652B" w:rsidRPr="00E06DB6" w:rsidRDefault="002C652B" w:rsidP="002C652B">
            <w:pPr>
              <w:spacing w:before="120" w:after="120"/>
              <w:jc w:val="center"/>
              <w:rPr>
                <w:rFonts w:cstheme="minorHAnsi"/>
                <w:b/>
                <w:iCs/>
                <w:sz w:val="28"/>
                <w:szCs w:val="28"/>
                <w:lang w:bidi="it-IT"/>
              </w:rPr>
            </w:pPr>
            <w:r w:rsidRPr="00E06DB6">
              <w:rPr>
                <w:rFonts w:cstheme="minorHAnsi"/>
                <w:b/>
                <w:iCs/>
                <w:sz w:val="28"/>
                <w:szCs w:val="28"/>
                <w:lang w:bidi="it-IT"/>
              </w:rPr>
              <w:t>C.U.P. J74D21000220006</w:t>
            </w:r>
          </w:p>
          <w:p w14:paraId="7253CA35" w14:textId="77777777" w:rsidR="002C652B" w:rsidRPr="00DB4C6D" w:rsidRDefault="002C652B" w:rsidP="002C2116">
            <w:pPr>
              <w:suppressAutoHyphens/>
              <w:spacing w:before="120" w:after="120"/>
              <w:contextualSpacing/>
              <w:jc w:val="center"/>
              <w:rPr>
                <w:rFonts w:cstheme="minorHAnsi"/>
                <w:b/>
                <w:lang w:val="it-IT" w:eastAsia="it-IT"/>
              </w:rPr>
            </w:pP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2EFA1F5A" w14:textId="26A08282" w:rsidR="00687F55" w:rsidRPr="00356DE6" w:rsidRDefault="0031515E" w:rsidP="0031515E">
      <w:pPr>
        <w:jc w:val="center"/>
        <w:rPr>
          <w:rFonts w:cstheme="minorHAnsi"/>
          <w:b/>
        </w:rPr>
      </w:pPr>
      <w:r w:rsidRPr="00356DE6">
        <w:rPr>
          <w:rFonts w:cstheme="minorHAnsi"/>
          <w:b/>
        </w:rPr>
        <w:t>DICHIARAZIONE SULL’INSUSSISTENZA DI CAUSE OSTATIVE A RICOPRIRE L’INCARICO</w:t>
      </w: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12CED6A2" w14:textId="77777777" w:rsidR="000055F4" w:rsidRDefault="002C2116" w:rsidP="000055F4">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0055F4">
        <w:rPr>
          <w:rFonts w:cstheme="minorHAnsi"/>
          <w:lang w:val="it-IT"/>
        </w:rPr>
        <w:t xml:space="preserve">, recante </w:t>
      </w:r>
      <w:r w:rsidR="000055F4" w:rsidRPr="003B5913">
        <w:rPr>
          <w:rFonts w:cstheme="minorHAnsi"/>
          <w:lang w:val="it-IT"/>
        </w:rPr>
        <w:t>«</w:t>
      </w:r>
      <w:r w:rsidR="000055F4" w:rsidRPr="00AB13F9">
        <w:rPr>
          <w:rFonts w:cstheme="minorHAnsi"/>
          <w:i/>
          <w:iCs/>
          <w:lang w:val="it-IT"/>
        </w:rPr>
        <w:t>Nuove norme in materia di procedimento amministrativo e di diritto di accesso ai documenti amministrativi</w:t>
      </w:r>
      <w:r w:rsidR="000055F4" w:rsidRPr="003B5913">
        <w:rPr>
          <w:rFonts w:cstheme="minorHAnsi"/>
          <w:lang w:val="it-IT"/>
        </w:rPr>
        <w:t>»</w:t>
      </w:r>
      <w:r w:rsidR="000055F4">
        <w:rPr>
          <w:rFonts w:cstheme="minorHAnsi"/>
          <w:lang w:val="it-IT"/>
        </w:rPr>
        <w:t>;</w:t>
      </w:r>
    </w:p>
    <w:p w14:paraId="61040C37" w14:textId="12034E7F" w:rsidR="002C2116" w:rsidRDefault="00C63160" w:rsidP="00B40E08">
      <w:pPr>
        <w:tabs>
          <w:tab w:val="center" w:pos="1134"/>
        </w:tabs>
        <w:spacing w:before="120" w:after="120"/>
        <w:ind w:right="566"/>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3557D1C" w14:textId="06DE2F27" w:rsidR="002C2116" w:rsidRDefault="002C2116" w:rsidP="00B40E08">
      <w:pPr>
        <w:tabs>
          <w:tab w:val="center" w:pos="1134"/>
        </w:tabs>
        <w:spacing w:before="120" w:after="120"/>
        <w:ind w:right="566"/>
        <w:jc w:val="both"/>
        <w:rPr>
          <w:rFonts w:cstheme="minorHAnsi"/>
          <w:lang w:val="it-IT"/>
        </w:rPr>
      </w:pPr>
      <w:r>
        <w:rPr>
          <w:rFonts w:cstheme="minorHAnsi"/>
          <w:b/>
          <w:bCs/>
          <w:lang w:val="it-IT"/>
        </w:rPr>
        <w:lastRenderedPageBreak/>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0055F4">
        <w:rPr>
          <w:rFonts w:cstheme="minorHAnsi"/>
          <w:lang w:val="it-IT" w:bidi="it-IT"/>
        </w:rPr>
        <w:t>recante</w:t>
      </w:r>
      <w:r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r w:rsidRPr="00DB4C6D">
        <w:rPr>
          <w:rFonts w:cstheme="minorHAnsi"/>
          <w:lang w:val="it-IT"/>
        </w:rPr>
        <w:t>»;</w:t>
      </w:r>
    </w:p>
    <w:p w14:paraId="0C7F3B2A" w14:textId="44DEE1C2" w:rsidR="00834492" w:rsidRPr="00834492" w:rsidRDefault="00834492" w:rsidP="00B40E08">
      <w:pPr>
        <w:tabs>
          <w:tab w:val="center" w:pos="1134"/>
        </w:tabs>
        <w:spacing w:before="120" w:after="120"/>
        <w:ind w:right="566"/>
        <w:jc w:val="both"/>
        <w:rPr>
          <w:rFonts w:cstheme="minorHAnsi"/>
          <w:lang w:val="it-IT"/>
        </w:rPr>
      </w:pPr>
      <w:r w:rsidRPr="00834492">
        <w:rPr>
          <w:rFonts w:cstheme="minorHAnsi"/>
          <w:b/>
          <w:bCs/>
          <w:lang w:val="it-IT"/>
        </w:rPr>
        <w:t>VISTO</w:t>
      </w:r>
      <w:r>
        <w:rPr>
          <w:rFonts w:cstheme="minorHAnsi"/>
          <w:b/>
          <w:bCs/>
          <w:lang w:val="it-IT"/>
        </w:rPr>
        <w:t xml:space="preserve"> </w:t>
      </w:r>
      <w:r>
        <w:rPr>
          <w:rFonts w:cstheme="minorHAnsi"/>
          <w:lang w:val="it-IT"/>
        </w:rPr>
        <w:t>il decreto legislativo 8 aprile 2013, n. 39, recante «</w:t>
      </w:r>
      <w:r>
        <w:rPr>
          <w:rFonts w:cstheme="minorHAnsi"/>
          <w:i/>
          <w:iCs/>
          <w:lang w:val="it-IT"/>
        </w:rPr>
        <w:t>Disposizioni in materia di inconferibilità e incompatibilità di incarichi presso le pubbliche amministrazioni e presso gli enti privati in controllo pubblico, a norma dell’articolo 1, commi 49 e 50, della legge 6 novembre 2012, n. 190</w:t>
      </w:r>
      <w:r>
        <w:rPr>
          <w:rFonts w:cstheme="minorHAnsi"/>
          <w:lang w:val="it-IT"/>
        </w:rPr>
        <w:t>»;</w:t>
      </w:r>
    </w:p>
    <w:p w14:paraId="66FCE473" w14:textId="52ABEB8C" w:rsidR="00081A4A" w:rsidRDefault="00081A4A" w:rsidP="00B40E08">
      <w:pPr>
        <w:tabs>
          <w:tab w:val="center" w:pos="1134"/>
        </w:tabs>
        <w:spacing w:before="120" w:after="120"/>
        <w:ind w:right="566"/>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77777777" w:rsidR="002C2116" w:rsidRDefault="002C2116" w:rsidP="00B40E08">
      <w:pPr>
        <w:tabs>
          <w:tab w:val="center" w:pos="1134"/>
        </w:tabs>
        <w:spacing w:before="120" w:after="120"/>
        <w:ind w:right="566"/>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7636F3A" w14:textId="77777777" w:rsidR="002C2116" w:rsidRPr="00DB4C6D" w:rsidRDefault="002C2116" w:rsidP="002C2116">
      <w:pPr>
        <w:spacing w:before="120" w:after="120"/>
        <w:jc w:val="center"/>
        <w:outlineLvl w:val="0"/>
        <w:rPr>
          <w:rFonts w:cstheme="minorHAnsi"/>
          <w:b/>
          <w:lang w:val="it-IT"/>
        </w:rPr>
      </w:pPr>
    </w:p>
    <w:p w14:paraId="0CAEB9A6" w14:textId="77777777"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32D2FEF1" w14:textId="73CB0E4C" w:rsidR="00834492" w:rsidRDefault="00834492" w:rsidP="002C2116">
      <w:pPr>
        <w:pStyle w:val="Paragrafoelenco"/>
        <w:numPr>
          <w:ilvl w:val="0"/>
          <w:numId w:val="33"/>
        </w:numPr>
        <w:spacing w:before="120" w:after="120" w:line="240" w:lineRule="auto"/>
        <w:contextualSpacing w:val="0"/>
        <w:jc w:val="both"/>
        <w:rPr>
          <w:rFonts w:cstheme="minorHAnsi"/>
        </w:rPr>
      </w:pPr>
      <w:r>
        <w:rPr>
          <w:rFonts w:cstheme="minorHAnsi"/>
        </w:rPr>
        <w:t xml:space="preserve">Di non trovarsi in situazione di incompatibilità, ai sensi di quanto previsto dal </w:t>
      </w:r>
      <w:r w:rsidR="000055F4">
        <w:rPr>
          <w:rFonts w:cstheme="minorHAnsi"/>
        </w:rPr>
        <w:t>d</w:t>
      </w:r>
      <w:r>
        <w:rPr>
          <w:rFonts w:cstheme="minorHAnsi"/>
        </w:rPr>
        <w:t>.</w:t>
      </w:r>
      <w:r w:rsidR="000055F4">
        <w:rPr>
          <w:rFonts w:cstheme="minorHAnsi"/>
        </w:rPr>
        <w:t>l</w:t>
      </w:r>
      <w:r>
        <w:rPr>
          <w:rFonts w:cstheme="minorHAnsi"/>
        </w:rPr>
        <w:t xml:space="preserve">gs. n. 39/2013 e dall’art. 53, del </w:t>
      </w:r>
      <w:r w:rsidR="000055F4">
        <w:rPr>
          <w:rFonts w:cstheme="minorHAnsi"/>
        </w:rPr>
        <w:t>d</w:t>
      </w:r>
      <w:r>
        <w:rPr>
          <w:rFonts w:cstheme="minorHAnsi"/>
        </w:rPr>
        <w:t>.</w:t>
      </w:r>
      <w:r w:rsidR="000055F4">
        <w:rPr>
          <w:rFonts w:cstheme="minorHAnsi"/>
        </w:rPr>
        <w:t>l</w:t>
      </w:r>
      <w:r>
        <w:rPr>
          <w:rFonts w:cstheme="minorHAnsi"/>
        </w:rPr>
        <w:t>gs. n. 165/2001;</w:t>
      </w:r>
    </w:p>
    <w:p w14:paraId="14643B20" w14:textId="35DFF61F" w:rsidR="00834492" w:rsidRDefault="00834492" w:rsidP="00834492">
      <w:pPr>
        <w:pStyle w:val="Paragrafoelenco"/>
        <w:spacing w:before="120" w:after="120" w:line="240" w:lineRule="auto"/>
        <w:contextualSpacing w:val="0"/>
        <w:jc w:val="both"/>
        <w:rPr>
          <w:rFonts w:cstheme="minorHAnsi"/>
        </w:rPr>
      </w:pPr>
      <w:r>
        <w:rPr>
          <w:rFonts w:cstheme="minorHAnsi"/>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___________________________________________________________________________________________________________________________________________________________________________________________________________________________________________________________;</w:t>
      </w:r>
    </w:p>
    <w:p w14:paraId="57E90A53" w14:textId="79100D64"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0055F4">
        <w:rPr>
          <w:rFonts w:cstheme="minorHAnsi"/>
        </w:rPr>
        <w:t>i</w:t>
      </w:r>
      <w:r>
        <w:rPr>
          <w:rFonts w:cstheme="minorHAnsi"/>
        </w:rPr>
        <w:t>struzione</w:t>
      </w:r>
      <w:r w:rsidR="00397A4B">
        <w:rPr>
          <w:rFonts w:cstheme="minorHAnsi"/>
        </w:rPr>
        <w:t xml:space="preserve"> e del </w:t>
      </w:r>
      <w:r w:rsidR="000055F4">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0055F4">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45869B5C" w14:textId="14180DC8" w:rsidR="00C74651" w:rsidRPr="00C74651" w:rsidRDefault="003B5D3C" w:rsidP="00C74651">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55BEA2B2"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0055F4">
        <w:rPr>
          <w:rFonts w:cstheme="minorHAnsi"/>
        </w:rPr>
        <w:t>i</w:t>
      </w:r>
      <w:r>
        <w:rPr>
          <w:rFonts w:cstheme="minorHAnsi"/>
        </w:rPr>
        <w:t>struzione</w:t>
      </w:r>
      <w:r w:rsidR="00397A4B">
        <w:rPr>
          <w:rFonts w:cstheme="minorHAnsi"/>
        </w:rPr>
        <w:t xml:space="preserve"> e del </w:t>
      </w:r>
      <w:r w:rsidR="000055F4">
        <w:rPr>
          <w:rFonts w:cstheme="minorHAnsi"/>
        </w:rPr>
        <w:t>m</w:t>
      </w:r>
      <w:r w:rsidR="00397A4B">
        <w:rPr>
          <w:rFonts w:cstheme="minorHAnsi"/>
        </w:rPr>
        <w:t>erito</w:t>
      </w:r>
      <w:r w:rsidRPr="00DB4C6D">
        <w:rPr>
          <w:rFonts w:cstheme="minorHAnsi"/>
        </w:rPr>
        <w:t>;</w:t>
      </w:r>
    </w:p>
    <w:p w14:paraId="398C4A8D" w14:textId="77777777" w:rsidR="00834492" w:rsidRDefault="002C2116" w:rsidP="00C74651">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r w:rsidR="00834492">
        <w:rPr>
          <w:rFonts w:cstheme="minorHAnsi"/>
        </w:rPr>
        <w:t>;</w:t>
      </w:r>
    </w:p>
    <w:p w14:paraId="7075E377" w14:textId="473D6DC6" w:rsidR="002C2116" w:rsidRPr="00DB4C6D" w:rsidRDefault="00834492" w:rsidP="00C74651">
      <w:pPr>
        <w:pStyle w:val="Paragrafoelenco"/>
        <w:numPr>
          <w:ilvl w:val="0"/>
          <w:numId w:val="33"/>
        </w:numPr>
        <w:spacing w:before="120" w:after="120" w:line="240" w:lineRule="auto"/>
        <w:contextualSpacing w:val="0"/>
        <w:jc w:val="both"/>
        <w:rPr>
          <w:rFonts w:cstheme="minorHAnsi"/>
        </w:rPr>
      </w:pPr>
      <w:r>
        <w:rPr>
          <w:rFonts w:cstheme="minorHAnsi"/>
        </w:rPr>
        <w:t>di impegnarsi a comunicare all’Istituzione scolastica</w:t>
      </w:r>
      <w:r w:rsidR="00C74651">
        <w:rPr>
          <w:rFonts w:cstheme="minorHAnsi"/>
        </w:rPr>
        <w:t xml:space="preserve"> qualsiasi </w:t>
      </w:r>
      <w:r w:rsidR="002C2116" w:rsidRPr="00DB4C6D">
        <w:rPr>
          <w:rFonts w:cstheme="minorHAnsi"/>
        </w:rPr>
        <w:t>altra circostanza sopravvenuta di carattere ostativo rispetto all’espletamento dell’incarico;</w:t>
      </w:r>
    </w:p>
    <w:p w14:paraId="0C78EF59" w14:textId="461CB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0055F4">
        <w:rPr>
          <w:rFonts w:cstheme="minorHAnsi"/>
        </w:rPr>
        <w:t>.</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02A2263A" w:rsidR="002C2116" w:rsidRPr="00DB4C6D" w:rsidRDefault="00687F55"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Campitello</w:t>
      </w:r>
      <w:r w:rsidR="002C2116" w:rsidRPr="00DB4C6D">
        <w:rPr>
          <w:rFonts w:asciiTheme="minorHAnsi" w:hAnsiTheme="minorHAnsi" w:cstheme="minorHAnsi"/>
          <w:sz w:val="22"/>
          <w:szCs w:val="22"/>
        </w:rPr>
        <w:t>, lì</w:t>
      </w:r>
      <w:r w:rsidR="00172508">
        <w:rPr>
          <w:rFonts w:asciiTheme="minorHAnsi" w:hAnsiTheme="minorHAnsi" w:cstheme="minorHAnsi"/>
          <w:sz w:val="22"/>
          <w:szCs w:val="22"/>
        </w:rPr>
        <w:t>______________________</w:t>
      </w:r>
      <w:r w:rsidR="00172508">
        <w:rPr>
          <w:rFonts w:asciiTheme="minorHAnsi" w:hAnsiTheme="minorHAnsi" w:cstheme="minorHAnsi"/>
          <w:sz w:val="22"/>
          <w:szCs w:val="22"/>
        </w:rPr>
        <w:tab/>
      </w:r>
      <w:r w:rsidR="00172508">
        <w:rPr>
          <w:rFonts w:asciiTheme="minorHAnsi" w:hAnsiTheme="minorHAnsi" w:cstheme="minorHAnsi"/>
          <w:sz w:val="22"/>
          <w:szCs w:val="22"/>
        </w:rPr>
        <w:tab/>
      </w:r>
      <w:r w:rsidR="00172508">
        <w:rPr>
          <w:rFonts w:asciiTheme="minorHAnsi" w:hAnsiTheme="minorHAnsi" w:cstheme="minorHAnsi"/>
          <w:sz w:val="22"/>
          <w:szCs w:val="22"/>
        </w:rPr>
        <w:tab/>
      </w:r>
      <w:r w:rsidR="00172508">
        <w:rPr>
          <w:rFonts w:asciiTheme="minorHAnsi" w:hAnsiTheme="minorHAnsi" w:cstheme="minorHAnsi"/>
          <w:sz w:val="22"/>
          <w:szCs w:val="22"/>
        </w:rPr>
        <w:tab/>
      </w:r>
      <w:r w:rsidR="00172508">
        <w:rPr>
          <w:rFonts w:asciiTheme="minorHAnsi" w:hAnsiTheme="minorHAnsi" w:cstheme="minorHAnsi"/>
          <w:sz w:val="22"/>
          <w:szCs w:val="22"/>
        </w:rPr>
        <w:tab/>
      </w:r>
      <w:r w:rsidR="00172508">
        <w:rPr>
          <w:rFonts w:asciiTheme="minorHAnsi" w:hAnsiTheme="minorHAnsi" w:cstheme="minorHAnsi"/>
          <w:sz w:val="22"/>
          <w:szCs w:val="22"/>
        </w:rPr>
        <w:tab/>
      </w:r>
      <w:bookmarkStart w:id="1" w:name="_GoBack"/>
      <w:bookmarkEnd w:id="1"/>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2"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2"/>
      <w:r w:rsidR="0001474A">
        <w:rPr>
          <w:rFonts w:cstheme="minorHAnsi"/>
          <w:lang w:val="it-IT"/>
        </w:rPr>
        <w:t>_______</w:t>
      </w:r>
    </w:p>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27B9164B" w:rsidR="003548A3" w:rsidRPr="003B5D3C" w:rsidRDefault="002C2116" w:rsidP="003B5D3C">
      <w:pPr>
        <w:numPr>
          <w:ilvl w:val="0"/>
          <w:numId w:val="32"/>
        </w:numPr>
        <w:tabs>
          <w:tab w:val="clear" w:pos="0"/>
          <w:tab w:val="num" w:pos="360"/>
        </w:tabs>
        <w:spacing w:before="120" w:after="120" w:line="240" w:lineRule="auto"/>
        <w:ind w:left="360" w:hanging="360"/>
        <w:jc w:val="both"/>
        <w:rPr>
          <w:rFonts w:cstheme="minorHAnsi"/>
          <w:i/>
          <w:lang w:val="it-IT"/>
        </w:rPr>
      </w:pPr>
      <w:r w:rsidRPr="00DB4C6D">
        <w:rPr>
          <w:rFonts w:cstheme="minorHAnsi"/>
          <w:i/>
          <w:lang w:val="it-IT"/>
        </w:rPr>
        <w:t>copia firmata del documento di identità del sottoscrittore, in corso di validità.</w:t>
      </w:r>
      <w:bookmarkEnd w:id="0"/>
    </w:p>
    <w:sectPr w:rsidR="003548A3" w:rsidRPr="003B5D3C"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CEA2C" w14:textId="77777777" w:rsidR="00F51E61" w:rsidRDefault="00F51E61" w:rsidP="008C2AE9">
      <w:pPr>
        <w:spacing w:after="0" w:line="240" w:lineRule="auto"/>
      </w:pPr>
      <w:r>
        <w:separator/>
      </w:r>
    </w:p>
  </w:endnote>
  <w:endnote w:type="continuationSeparator" w:id="0">
    <w:p w14:paraId="491DF711" w14:textId="77777777" w:rsidR="00F51E61" w:rsidRDefault="00F51E6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Ink Free"/>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0142B14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172508" w:rsidRPr="00172508">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914F" w14:textId="77777777" w:rsidR="00F51E61" w:rsidRDefault="00F51E61" w:rsidP="008C2AE9">
      <w:pPr>
        <w:spacing w:after="0" w:line="240" w:lineRule="auto"/>
      </w:pPr>
      <w:r>
        <w:separator/>
      </w:r>
    </w:p>
  </w:footnote>
  <w:footnote w:type="continuationSeparator" w:id="0">
    <w:p w14:paraId="770E6C09" w14:textId="77777777" w:rsidR="00F51E61" w:rsidRDefault="00F51E61"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6"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0"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1"/>
  </w:num>
  <w:num w:numId="10">
    <w:abstractNumId w:val="30"/>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7"/>
  </w:num>
  <w:num w:numId="25">
    <w:abstractNumId w:val="7"/>
  </w:num>
  <w:num w:numId="26">
    <w:abstractNumId w:val="26"/>
  </w:num>
  <w:num w:numId="27">
    <w:abstractNumId w:val="28"/>
  </w:num>
  <w:num w:numId="28">
    <w:abstractNumId w:val="11"/>
  </w:num>
  <w:num w:numId="29">
    <w:abstractNumId w:val="35"/>
  </w:num>
  <w:num w:numId="30">
    <w:abstractNumId w:val="34"/>
  </w:num>
  <w:num w:numId="31">
    <w:abstractNumId w:val="12"/>
  </w:num>
  <w:num w:numId="32">
    <w:abstractNumId w:val="23"/>
  </w:num>
  <w:num w:numId="33">
    <w:abstractNumId w:val="15"/>
  </w:num>
  <w:num w:numId="34">
    <w:abstractNumId w:val="24"/>
  </w:num>
  <w:num w:numId="35">
    <w:abstractNumId w:val="20"/>
  </w:num>
  <w:num w:numId="36">
    <w:abstractNumId w:val="25"/>
  </w:num>
  <w:num w:numId="37">
    <w:abstractNumId w:val="29"/>
  </w:num>
  <w:num w:numId="38">
    <w:abstractNumId w:val="2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55F4"/>
    <w:rsid w:val="0000692D"/>
    <w:rsid w:val="0001474A"/>
    <w:rsid w:val="000238F3"/>
    <w:rsid w:val="00045E4E"/>
    <w:rsid w:val="000506A8"/>
    <w:rsid w:val="00054C7F"/>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508"/>
    <w:rsid w:val="001772B5"/>
    <w:rsid w:val="00177C70"/>
    <w:rsid w:val="001A4F43"/>
    <w:rsid w:val="001A5BC0"/>
    <w:rsid w:val="001B3E88"/>
    <w:rsid w:val="001B762F"/>
    <w:rsid w:val="001D344A"/>
    <w:rsid w:val="001D4311"/>
    <w:rsid w:val="001D5BAD"/>
    <w:rsid w:val="001E3DF6"/>
    <w:rsid w:val="001E5AFD"/>
    <w:rsid w:val="0020497D"/>
    <w:rsid w:val="00217F65"/>
    <w:rsid w:val="00223210"/>
    <w:rsid w:val="00257D9C"/>
    <w:rsid w:val="00295EA1"/>
    <w:rsid w:val="002A365C"/>
    <w:rsid w:val="002C2116"/>
    <w:rsid w:val="002C2993"/>
    <w:rsid w:val="002C652B"/>
    <w:rsid w:val="002C6C36"/>
    <w:rsid w:val="002D7271"/>
    <w:rsid w:val="002D7E75"/>
    <w:rsid w:val="00302190"/>
    <w:rsid w:val="00302E67"/>
    <w:rsid w:val="00303FC5"/>
    <w:rsid w:val="00313849"/>
    <w:rsid w:val="0031515E"/>
    <w:rsid w:val="003401C1"/>
    <w:rsid w:val="00351B3D"/>
    <w:rsid w:val="003548A3"/>
    <w:rsid w:val="003669A8"/>
    <w:rsid w:val="0038647C"/>
    <w:rsid w:val="00397A4B"/>
    <w:rsid w:val="003A26FE"/>
    <w:rsid w:val="003A2E36"/>
    <w:rsid w:val="003A5F68"/>
    <w:rsid w:val="003B5D3C"/>
    <w:rsid w:val="003B70B3"/>
    <w:rsid w:val="003C00B2"/>
    <w:rsid w:val="003C016B"/>
    <w:rsid w:val="003C1575"/>
    <w:rsid w:val="003C4596"/>
    <w:rsid w:val="003E1C82"/>
    <w:rsid w:val="003E5C1B"/>
    <w:rsid w:val="003E767D"/>
    <w:rsid w:val="003F3595"/>
    <w:rsid w:val="003F5506"/>
    <w:rsid w:val="00406422"/>
    <w:rsid w:val="00432AAD"/>
    <w:rsid w:val="00434D3A"/>
    <w:rsid w:val="004370C6"/>
    <w:rsid w:val="00446044"/>
    <w:rsid w:val="004613C9"/>
    <w:rsid w:val="004766DD"/>
    <w:rsid w:val="00493563"/>
    <w:rsid w:val="00495766"/>
    <w:rsid w:val="004A3379"/>
    <w:rsid w:val="004A51BC"/>
    <w:rsid w:val="004B5841"/>
    <w:rsid w:val="004C5AE9"/>
    <w:rsid w:val="004E26CB"/>
    <w:rsid w:val="004F7E1E"/>
    <w:rsid w:val="00502362"/>
    <w:rsid w:val="00511667"/>
    <w:rsid w:val="00513FFB"/>
    <w:rsid w:val="005152B7"/>
    <w:rsid w:val="005154D2"/>
    <w:rsid w:val="00535A7C"/>
    <w:rsid w:val="0054361D"/>
    <w:rsid w:val="00552F4C"/>
    <w:rsid w:val="00555DD1"/>
    <w:rsid w:val="00582F7E"/>
    <w:rsid w:val="005919A1"/>
    <w:rsid w:val="005D4E7E"/>
    <w:rsid w:val="005D6A7F"/>
    <w:rsid w:val="005E393F"/>
    <w:rsid w:val="005F0471"/>
    <w:rsid w:val="006124FB"/>
    <w:rsid w:val="00627AA9"/>
    <w:rsid w:val="00631E9A"/>
    <w:rsid w:val="00643FA2"/>
    <w:rsid w:val="00650EB3"/>
    <w:rsid w:val="006535E2"/>
    <w:rsid w:val="00654664"/>
    <w:rsid w:val="00665DB9"/>
    <w:rsid w:val="006702F0"/>
    <w:rsid w:val="00687F55"/>
    <w:rsid w:val="006A1B4B"/>
    <w:rsid w:val="006B2DCC"/>
    <w:rsid w:val="006B4ED6"/>
    <w:rsid w:val="006C2B9B"/>
    <w:rsid w:val="006D2470"/>
    <w:rsid w:val="006F08CE"/>
    <w:rsid w:val="007347FF"/>
    <w:rsid w:val="00747C34"/>
    <w:rsid w:val="0076566C"/>
    <w:rsid w:val="00787C13"/>
    <w:rsid w:val="00795149"/>
    <w:rsid w:val="00795785"/>
    <w:rsid w:val="007C05A8"/>
    <w:rsid w:val="007D61F6"/>
    <w:rsid w:val="007F33E0"/>
    <w:rsid w:val="008152BC"/>
    <w:rsid w:val="008204BC"/>
    <w:rsid w:val="00821F17"/>
    <w:rsid w:val="008277BC"/>
    <w:rsid w:val="00831C94"/>
    <w:rsid w:val="00834492"/>
    <w:rsid w:val="00870943"/>
    <w:rsid w:val="00870D98"/>
    <w:rsid w:val="008865CA"/>
    <w:rsid w:val="008B3050"/>
    <w:rsid w:val="008C2AE9"/>
    <w:rsid w:val="008D1369"/>
    <w:rsid w:val="008D1977"/>
    <w:rsid w:val="008D4F86"/>
    <w:rsid w:val="009126D0"/>
    <w:rsid w:val="00923C3E"/>
    <w:rsid w:val="00930CC9"/>
    <w:rsid w:val="00940105"/>
    <w:rsid w:val="00943AFA"/>
    <w:rsid w:val="00951369"/>
    <w:rsid w:val="009556F2"/>
    <w:rsid w:val="00957A41"/>
    <w:rsid w:val="00976F0B"/>
    <w:rsid w:val="00977FDD"/>
    <w:rsid w:val="0098131B"/>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6BDA"/>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36E39"/>
    <w:rsid w:val="00C4571A"/>
    <w:rsid w:val="00C45F55"/>
    <w:rsid w:val="00C47B66"/>
    <w:rsid w:val="00C47F8C"/>
    <w:rsid w:val="00C526C3"/>
    <w:rsid w:val="00C52798"/>
    <w:rsid w:val="00C63160"/>
    <w:rsid w:val="00C7408F"/>
    <w:rsid w:val="00C74651"/>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E00DA6"/>
    <w:rsid w:val="00E05DE5"/>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41B39"/>
    <w:rsid w:val="00F46031"/>
    <w:rsid w:val="00F5016D"/>
    <w:rsid w:val="00F51E61"/>
    <w:rsid w:val="00F52D10"/>
    <w:rsid w:val="00F530D1"/>
    <w:rsid w:val="00F635F2"/>
    <w:rsid w:val="00F92746"/>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295EA1"/>
    <w:pPr>
      <w:numPr>
        <w:numId w:val="35"/>
      </w:numPr>
      <w:spacing w:after="240" w:line="240" w:lineRule="auto"/>
      <w:jc w:val="both"/>
    </w:pPr>
  </w:style>
  <w:style w:type="character" w:customStyle="1" w:styleId="CommaCarattere">
    <w:name w:val="Comma Carattere"/>
    <w:basedOn w:val="Carpredefinitoparagrafo"/>
    <w:link w:val="Comma"/>
    <w:rsid w:val="00295EA1"/>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4984</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2025-01-23T09:27:00Z</dcterms:created>
  <dcterms:modified xsi:type="dcterms:W3CDTF">2025-01-25T09:30:00Z</dcterms:modified>
</cp:coreProperties>
</file>