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Alla c.a. del Dirigente Scolastico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dell’Istituto Comprensivo di Montefiorino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Dichiarazione sostitutiva di certificazione (art.46 DPR 445/2000).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Nato/a _______________________________________ il 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Residente a _______________________ via 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 _________________________ cell. 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 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codice fiscale 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qualità di: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lavoratore autonomo con partita iva n. ________________________________________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legale rappresentante di associazione/ente/società/ecc…. con intestazione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indirizzo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partita iva n.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esperto che svolgerà l’attività dipendente dell’ associazione/ente/società/ecc…. con intestazione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indirizzo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partita iva n.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essere cittadino/a italiano/a secondo le risultanze del Comune di_________________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godere dei diritti politici;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essere in possesso del numero di codice fiscale 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non aver riportato condanne penali e di non essere destinatario di provvedimenti che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riguardano l’applicazione di misure di prevenzione, di decisioni civili e di provvedimenti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amministrativi iscritti nel casellario giudiziale ai sensi della vigente normativa;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non essere a conoscenza di essere sottoposto a procedimenti penali;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essere in possesso del seguente titolo di studio: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rilasciato da __________________________________ di 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 votazione 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essere in possesso dei seguenti titoli culturali, specializzazioni, abilitazioni ed ogni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altra competenza certificata utile agli effetti dell’incarico oggetto di selezione;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Laurea specialistica specifica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altri titoli di studio 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Corsi di formazione linguistica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Corsi di formazione in didattica delle lingue per la scuola primaria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di aver maturato le seguenti esperienze lavorative inerenti l’attività da condurre: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esperienze pregresse presso scuole primarie: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esperienze pregresse di formazione docenti di scuola primaria: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 _________________ </w:t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right"/>
        <w:rPr>
          <w:rFonts w:ascii="Arial" w:cs="Arial" w:eastAsia="Arial" w:hAnsi="Arial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(firma chiara e leggibile)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AVVERTENZE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dell’art. 76 DPR n. 445/2000, le dichiarazioni mendaci, le falsità negli atti e l’uso di atti falsi, sono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puniti ai sensi del Codice Penale e delle leggi in materia.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 sensi dell’art. 75 DPR n. 445/2000, se a seguito di controllo emerga la non veridicità del contenuto della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dichiarazione, il dichiarante decade dai benefici eventualmente prodotti dal provvedimento emanato sulla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base della dichiarazione non veritiera.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N.B.: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compilare in ogni parte.</w:t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Palatino Linotype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bold.ttf"/><Relationship Id="rId2" Type="http://schemas.openxmlformats.org/officeDocument/2006/relationships/font" Target="fonts/PalatinoLinotype-boldItalic.ttf"/></Relationships>
</file>