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Istanza di partecipazione per la procedura di selezione per il conferimento di incarico individuale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figura esperta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finalizzato alla realizzazione e al raggiungimento dei target e milestone del progetto  PNRR Next Generation EU – “Azione 1: Next generation classrooms – Ambienti di apprendimento innovativi”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3">
      <w:pPr>
        <w:spacing w:line="276" w:lineRule="auto"/>
        <w:ind w:left="5664" w:firstLine="707.000000000000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b w:val="1"/>
          <w:sz w:val="18"/>
          <w:szCs w:val="18"/>
          <w:rtl w:val="0"/>
        </w:rPr>
        <w:t xml:space="preserve">COMPONENTE DEL TEAM </w:t>
      </w:r>
      <w:r w:rsidDel="00000000" w:rsidR="00000000" w:rsidRPr="00000000">
        <w:rPr>
          <w:sz w:val="18"/>
          <w:szCs w:val="18"/>
          <w:rtl w:val="0"/>
        </w:rPr>
        <w:t xml:space="preserve">relativamente al progetto per la figura professionale di </w:t>
      </w:r>
    </w:p>
    <w:p w:rsidR="00000000" w:rsidDel="00000000" w:rsidP="00000000" w:rsidRDefault="00000000" w:rsidRPr="00000000" w14:paraId="0000000E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gridCol w:w="1335"/>
        <w:tblGridChange w:id="0">
          <w:tblGrid>
            <w:gridCol w:w="8865"/>
            <w:gridCol w:w="1335"/>
          </w:tblGrid>
        </w:tblGridChange>
      </w:tblGrid>
      <w:tr>
        <w:trPr>
          <w:cantSplit w:val="0"/>
          <w:trHeight w:val="1355.156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="480" w:lineRule="auto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FIGURE PROFESSIONALI ESPERTE RICHIESTE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00" w:line="480" w:lineRule="auto"/>
              <w:rPr>
                <w:rFonts w:ascii="Calibri" w:cs="Calibri" w:eastAsia="Calibri" w:hAnsi="Calibri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7"/>
                <w:szCs w:val="17"/>
                <w:rtl w:val="0"/>
              </w:rPr>
              <w:t xml:space="preserve">INDICARE IL RUOLO PER IL QUALE SI CONCORRE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Coordinatore per gli acquisti di attrezzature per  aula 4.0 Scuola Primaria per il raggiungimento dei Target e Milestone del progetto;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Coordinatore per gli acquisti di attrezzature per  aula 4.0 Scuola Secondaria per il raggiungimento dei Target e Milestone del progetto;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4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Coordinatore per gli acquisti di attrezzature per l’Aula musica/teatro/STEM/informatica  per il raggiungimento dei Target e Milestone del progetto;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48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8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480"/>
        </w:tabs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N.B.: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32">
      <w:pPr>
        <w:spacing w:lin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000000" w:rsidDel="00000000" w:rsidP="00000000" w:rsidRDefault="00000000" w:rsidRPr="00000000" w14:paraId="00000034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6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8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A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4.511811023624" w:type="dxa"/>
        <w:jc w:val="left"/>
        <w:tblInd w:w="-15.0" w:type="dxa"/>
        <w:tblLayout w:type="fixed"/>
        <w:tblLook w:val="0000"/>
      </w:tblPr>
      <w:tblGrid>
        <w:gridCol w:w="3122.506353210776"/>
        <w:gridCol w:w="1062.6075320011696"/>
        <w:gridCol w:w="1062.6075320011696"/>
        <w:gridCol w:w="1520.7961008457105"/>
        <w:gridCol w:w="1520.7961008457105"/>
        <w:gridCol w:w="1505.1981921190877"/>
        <w:tblGridChange w:id="0">
          <w:tblGrid>
            <w:gridCol w:w="3122.506353210776"/>
            <w:gridCol w:w="1062.6075320011696"/>
            <w:gridCol w:w="1062.6075320011696"/>
            <w:gridCol w:w="1520.7961008457105"/>
            <w:gridCol w:w="1520.7961008457105"/>
            <w:gridCol w:w="1505.1981921190877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ALLEGATO B: GRIGLIA DI VALUTAZIONE DEI TITOLI PER COMPONENTI DEL GRUPPO DI SUPPORTO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essere docente interno per tutto il periodo dell’incarico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essere in possesso dei requisiti di cui all’articolo 2 per il ruolo per cui si presenta domanda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ISTRUZIONE -   FORMAZIONE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rif.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A1. LAUREA MAGISTRALE </w:t>
            </w:r>
            <w:r w:rsidDel="00000000" w:rsidR="00000000" w:rsidRPr="00000000">
              <w:rPr>
                <w:rtl w:val="0"/>
              </w:rPr>
              <w:t xml:space="preserve">(vecchio ordinamento o magistrale)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A2. LAUREA  </w:t>
            </w:r>
            <w:r w:rsidDel="00000000" w:rsidR="00000000" w:rsidRPr="00000000">
              <w:rPr>
                <w:rtl w:val="0"/>
              </w:rPr>
              <w:t xml:space="preserve">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A3. DIPLOMA </w:t>
            </w:r>
            <w:r w:rsidDel="00000000" w:rsidR="00000000" w:rsidRPr="00000000">
              <w:rPr>
                <w:rtl w:val="0"/>
              </w:rPr>
              <w:t xml:space="preserve">(in alternativa 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</w:t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COMPETENZE I.C.T. CERTIFICATE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 3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B2. COMPETENZE CERTIFICATE  nel settore della didattica digitale innovativa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  5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 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ESPERIENZE LAVORATIVE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  Esperienze lavorative professionali di Supporto al DS, Facilitatore PON, POR… Valutatore PON,POR…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Progettista, Collaudatore, Funzione  Strumentale, Collaboratore DS, Team Digitale, NIV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C2. ESPERIENZE LAVORATIVE 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( Esperienze lavorative di docenza (tutor/esperti) in   fondi FSE - FESR - PON - POR)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2 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C3. CONOSCENZE SPECIFICHE DELL’ARGOMENTO (documentate attraverso pubblicazioni nel settore della didattica digitale innovativa)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TOTALE MAX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854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