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A289" w14:textId="79A90911" w:rsidR="003D6023" w:rsidRDefault="0031344D">
      <w:pP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</w:pPr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</w:p>
    <w:p w14:paraId="53BD0AFC" w14:textId="77777777" w:rsidR="007014B6" w:rsidRDefault="007014B6" w:rsidP="003D6023">
      <w:pP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</w:pPr>
    </w:p>
    <w:p w14:paraId="2C5EDFAD" w14:textId="60D0250E" w:rsidR="00C340DF" w:rsidRPr="003D6023" w:rsidRDefault="007014B6" w:rsidP="003D6023">
      <w:pPr>
        <w:rPr>
          <w:lang w:val="it-IT"/>
        </w:rPr>
      </w:pPr>
      <w:r w:rsidRPr="007014B6">
        <w:rPr>
          <w:rFonts w:asciiTheme="minorHAnsi" w:hAnsiTheme="minorHAnsi" w:cstheme="minorHAnsi"/>
          <w:b/>
          <w:sz w:val="22"/>
          <w:szCs w:val="22"/>
          <w:lang w:val="it-IT"/>
        </w:rPr>
        <w:t>CONFERMA DISPONIBILITÀ</w:t>
      </w:r>
      <w:bookmarkStart w:id="0" w:name="_Hlk111021540"/>
      <w:r w:rsidRPr="007014B6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82215C" w:rsidRPr="003D6023">
        <w:rPr>
          <w:rFonts w:asciiTheme="minorHAnsi" w:hAnsiTheme="minorHAnsi" w:cstheme="minorHAnsi"/>
          <w:b/>
          <w:sz w:val="22"/>
          <w:szCs w:val="22"/>
          <w:lang w:val="it-IT"/>
        </w:rPr>
        <w:t xml:space="preserve">INCARICHI PER LA REALIZZAZIONE DI PERCORSI </w:t>
      </w:r>
      <w:r w:rsidR="00021861">
        <w:rPr>
          <w:rFonts w:asciiTheme="minorHAnsi" w:hAnsiTheme="minorHAnsi" w:cstheme="minorHAnsi"/>
          <w:b/>
          <w:sz w:val="22"/>
          <w:szCs w:val="22"/>
          <w:lang w:val="it-IT"/>
        </w:rPr>
        <w:t>PNRR</w:t>
      </w:r>
      <w:r w:rsidR="0082215C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val="it-IT"/>
        </w:rPr>
        <w:t xml:space="preserve"> </w:t>
      </w:r>
      <w:r w:rsidR="0082215C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</w:t>
      </w:r>
    </w:p>
    <w:p w14:paraId="4EB7AC50" w14:textId="77777777" w:rsidR="00D323B4" w:rsidRPr="003D6023" w:rsidRDefault="00D323B4" w:rsidP="00D323B4">
      <w:pPr>
        <w:jc w:val="center"/>
        <w:rPr>
          <w:rFonts w:cs="Calibri"/>
          <w:sz w:val="8"/>
          <w:szCs w:val="8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r w:rsidRPr="003D6023">
              <w:rPr>
                <w:rFonts w:eastAsia="Calibri" w:cstheme="minorHAnsi"/>
                <w:b/>
                <w:bCs/>
                <w:i/>
                <w:iCs/>
                <w:lang w:val="it-IT"/>
              </w:rPr>
              <w:t>Azioni di prevenzione e contrasto della dispersione scolastica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1E91356" w:rsidR="0031201B" w:rsidRDefault="00233EAC">
      <w:pPr>
        <w:ind w:left="1298"/>
        <w:jc w:val="right"/>
      </w:pPr>
      <w:hyperlink r:id="rId8" w:history="1">
        <w:r w:rsidRPr="00446731">
          <w:rPr>
            <w:rStyle w:val="Collegamentoipertestuale"/>
            <w:rFonts w:ascii="Calibri" w:eastAsia="Arial" w:hAnsi="Calibri" w:cs="Calibri"/>
            <w:sz w:val="22"/>
            <w:szCs w:val="22"/>
            <w:lang w:val="it-IT"/>
          </w:rPr>
          <w:t>Pasl01000v@istruzione.it</w:t>
        </w:r>
      </w:hyperlink>
      <w:r>
        <w:rPr>
          <w:rFonts w:ascii="Calibri" w:eastAsia="Arial" w:hAnsi="Calibri" w:cs="Calibri"/>
          <w:sz w:val="22"/>
          <w:szCs w:val="22"/>
          <w:lang w:val="it-IT"/>
        </w:rPr>
        <w:t xml:space="preserve"> 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7"/>
        <w:gridCol w:w="142"/>
        <w:gridCol w:w="423"/>
        <w:gridCol w:w="1633"/>
        <w:gridCol w:w="848"/>
        <w:gridCol w:w="214"/>
        <w:gridCol w:w="1070"/>
        <w:gridCol w:w="465"/>
        <w:gridCol w:w="97"/>
        <w:gridCol w:w="562"/>
        <w:gridCol w:w="410"/>
        <w:gridCol w:w="708"/>
        <w:gridCol w:w="1831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3156E0A9" w:rsidR="00C340DF" w:rsidRDefault="00021861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DICHIARA</w:t>
      </w:r>
    </w:p>
    <w:p w14:paraId="684F3986" w14:textId="2C50F643" w:rsidR="003D6023" w:rsidRPr="003D6023" w:rsidRDefault="0031344D" w:rsidP="003D6023">
      <w:pPr>
        <w:rPr>
          <w:lang w:val="it-IT"/>
        </w:rPr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</w:r>
      <w:r w:rsidR="003D6023">
        <w:rPr>
          <w:rFonts w:ascii="Calibri" w:eastAsia="Arial" w:hAnsi="Calibri" w:cs="Calibri"/>
          <w:bCs/>
          <w:sz w:val="22"/>
          <w:szCs w:val="22"/>
          <w:lang w:val="it-IT"/>
        </w:rPr>
        <w:t>LA PROPRIA DISPONIBILITA’</w:t>
      </w:r>
      <w:r w:rsidR="003D6023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3D6023" w:rsidRPr="003D6023">
        <w:rPr>
          <w:rFonts w:asciiTheme="minorHAnsi" w:hAnsiTheme="minorHAnsi" w:cstheme="minorHAnsi"/>
          <w:b/>
          <w:sz w:val="22"/>
          <w:szCs w:val="22"/>
          <w:lang w:val="it-IT"/>
        </w:rPr>
        <w:t>PER L</w:t>
      </w:r>
      <w:r w:rsidR="00242EF1">
        <w:rPr>
          <w:rFonts w:asciiTheme="minorHAnsi" w:hAnsiTheme="minorHAnsi" w:cstheme="minorHAnsi"/>
          <w:b/>
          <w:sz w:val="22"/>
          <w:szCs w:val="22"/>
          <w:lang w:val="it-IT"/>
        </w:rPr>
        <w:t xml:space="preserve">’INCARICO DI COMPONENTE DEL TEAM DELLA DISPERSIONE SCOLASTICA </w:t>
      </w:r>
      <w:r w:rsidR="003D6023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val="it-IT"/>
        </w:rPr>
        <w:t xml:space="preserve"> </w:t>
      </w:r>
      <w:r w:rsidR="003D6023" w:rsidRPr="003D6023">
        <w:rPr>
          <w:rFonts w:asciiTheme="minorHAnsi" w:eastAsia="Calibri" w:hAnsiTheme="minorHAnsi" w:cstheme="minorHAnsi"/>
          <w:b/>
          <w:i/>
          <w:iCs/>
          <w:sz w:val="22"/>
          <w:szCs w:val="22"/>
          <w:lang w:val="it-IT"/>
        </w:rPr>
        <w:t xml:space="preserve"> </w:t>
      </w:r>
    </w:p>
    <w:p w14:paraId="1F1EB9A5" w14:textId="77777777" w:rsidR="009C4E96" w:rsidRDefault="009C4E96" w:rsidP="009C4E96">
      <w:pPr>
        <w:ind w:left="113" w:right="68"/>
        <w:rPr>
          <w:rFonts w:ascii="Calibri" w:hAnsi="Calibri" w:cs="Calibri"/>
          <w:sz w:val="22"/>
          <w:szCs w:val="22"/>
          <w:lang w:val="it-IT"/>
        </w:rPr>
      </w:pPr>
      <w:bookmarkStart w:id="1" w:name="_GoBack"/>
      <w:bookmarkEnd w:id="1"/>
    </w:p>
    <w:p w14:paraId="6FEAD55E" w14:textId="77777777" w:rsidR="00021861" w:rsidRDefault="00021861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17CD2A1A" w14:textId="1C5655C7" w:rsidR="00C340DF" w:rsidRPr="003D6023" w:rsidRDefault="00C340DF" w:rsidP="003D6023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</w:p>
    <w:sectPr w:rsidR="00C340DF" w:rsidRPr="003D6023" w:rsidSect="0031344D">
      <w:footerReference w:type="default" r:id="rId9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C64CD" w14:textId="77777777" w:rsidR="00341A37" w:rsidRDefault="00341A37">
      <w:r>
        <w:separator/>
      </w:r>
    </w:p>
  </w:endnote>
  <w:endnote w:type="continuationSeparator" w:id="0">
    <w:p w14:paraId="0F52ECC6" w14:textId="77777777" w:rsidR="00341A37" w:rsidRDefault="0034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085BAB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5A26" w14:textId="77777777" w:rsidR="00341A37" w:rsidRDefault="00341A37">
      <w:r>
        <w:rPr>
          <w:color w:val="000000"/>
        </w:rPr>
        <w:separator/>
      </w:r>
    </w:p>
  </w:footnote>
  <w:footnote w:type="continuationSeparator" w:id="0">
    <w:p w14:paraId="1B23AC57" w14:textId="77777777" w:rsidR="00341A37" w:rsidRDefault="0034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21861"/>
    <w:rsid w:val="0003255A"/>
    <w:rsid w:val="00085BAB"/>
    <w:rsid w:val="000C24E8"/>
    <w:rsid w:val="001D4B20"/>
    <w:rsid w:val="00215E74"/>
    <w:rsid w:val="00233EAC"/>
    <w:rsid w:val="00242EF1"/>
    <w:rsid w:val="00302CFE"/>
    <w:rsid w:val="0031201B"/>
    <w:rsid w:val="0031344D"/>
    <w:rsid w:val="00341A37"/>
    <w:rsid w:val="003914DF"/>
    <w:rsid w:val="003B4DE4"/>
    <w:rsid w:val="003D6023"/>
    <w:rsid w:val="004B02AF"/>
    <w:rsid w:val="004F380B"/>
    <w:rsid w:val="005D4265"/>
    <w:rsid w:val="00671B0E"/>
    <w:rsid w:val="006976AF"/>
    <w:rsid w:val="006C2AA5"/>
    <w:rsid w:val="006F1B5D"/>
    <w:rsid w:val="007014B6"/>
    <w:rsid w:val="00734439"/>
    <w:rsid w:val="00783B6C"/>
    <w:rsid w:val="0082215C"/>
    <w:rsid w:val="008920B5"/>
    <w:rsid w:val="009C4E96"/>
    <w:rsid w:val="009D3FBA"/>
    <w:rsid w:val="00A231E0"/>
    <w:rsid w:val="00A57AC1"/>
    <w:rsid w:val="00A6217E"/>
    <w:rsid w:val="00A90083"/>
    <w:rsid w:val="00AB546F"/>
    <w:rsid w:val="00B23D33"/>
    <w:rsid w:val="00B30175"/>
    <w:rsid w:val="00C340DF"/>
    <w:rsid w:val="00CA3F85"/>
    <w:rsid w:val="00D323B4"/>
    <w:rsid w:val="00DE04AA"/>
    <w:rsid w:val="00EC47D7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233E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l01000v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3810-4171-46A9-BFBD-D8E4E808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2</cp:revision>
  <cp:lastPrinted>2024-03-19T07:47:00Z</cp:lastPrinted>
  <dcterms:created xsi:type="dcterms:W3CDTF">2025-02-05T09:00:00Z</dcterms:created>
  <dcterms:modified xsi:type="dcterms:W3CDTF">2025-02-05T09:00:00Z</dcterms:modified>
</cp:coreProperties>
</file>