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3B" w:rsidRDefault="000B6A39" w:rsidP="00733E52">
      <w:pPr>
        <w:pStyle w:val="Standard"/>
        <w:widowControl/>
        <w:suppressAutoHyphens w:val="0"/>
        <w:jc w:val="both"/>
      </w:pPr>
      <w:r>
        <w:rPr>
          <w:rStyle w:val="Absatz-Standardschriftart"/>
          <w:b/>
          <w:noProof/>
          <w:lang w:eastAsia="it-IT"/>
        </w:rPr>
        <w:drawing>
          <wp:inline distT="0" distB="0" distL="0" distR="0">
            <wp:extent cx="6733541" cy="1965329"/>
            <wp:effectExtent l="0" t="0" r="0" b="0"/>
            <wp:docPr id="1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3541" cy="19653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Absatz-Standardschriftart"/>
          <w:b/>
        </w:rPr>
        <w:tab/>
      </w:r>
      <w:r>
        <w:rPr>
          <w:rStyle w:val="Absatz-Standardschriftart"/>
          <w:b/>
        </w:rPr>
        <w:tab/>
      </w:r>
      <w:r>
        <w:rPr>
          <w:rStyle w:val="Absatz-Standardschriftart"/>
          <w:b/>
        </w:rPr>
        <w:tab/>
      </w:r>
      <w:r>
        <w:rPr>
          <w:rStyle w:val="Absatz-Standardschriftart"/>
          <w:b/>
        </w:rPr>
        <w:tab/>
      </w:r>
      <w:r>
        <w:t xml:space="preserve"> </w:t>
      </w:r>
      <w:r>
        <w:rPr>
          <w:b/>
        </w:rPr>
        <w:t>CAPITOLATO</w:t>
      </w:r>
      <w:r>
        <w:t xml:space="preserve"> - </w:t>
      </w:r>
      <w:r>
        <w:rPr>
          <w:b/>
        </w:rPr>
        <w:t>CIG</w:t>
      </w:r>
      <w:r>
        <w:t xml:space="preserve">: </w:t>
      </w:r>
      <w:r w:rsidR="005E487E" w:rsidRPr="00504B54">
        <w:rPr>
          <w:b/>
          <w:bCs/>
          <w:szCs w:val="24"/>
        </w:rPr>
        <w:t>ZF530FFD51</w:t>
      </w:r>
      <w:r w:rsidR="005E487E">
        <w:rPr>
          <w:b/>
          <w:sz w:val="22"/>
        </w:rPr>
        <w:t xml:space="preserve">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272B3D">
        <w:rPr>
          <w:b/>
        </w:rPr>
        <w:t>Allegato 6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I - INDICAZIONI GENERALI DEL SERVIZIO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1 - oggetto della gara d'appalto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L'appalto ha per oggetto l’affidamento della gestione del servizio di distributori automatici, l'erogazione di</w:t>
      </w:r>
      <w:r w:rsidR="00733E52">
        <w:t xml:space="preserve"> </w:t>
      </w:r>
      <w:r>
        <w:t xml:space="preserve">bevande calde e fredde, da svolgersi presso la sede dell'Istituto Comprensivo </w:t>
      </w:r>
      <w:r w:rsidR="004579DC">
        <w:t xml:space="preserve">Terre del Magnifico </w:t>
      </w:r>
      <w:r>
        <w:t xml:space="preserve">di </w:t>
      </w:r>
      <w:r w:rsidR="004579DC">
        <w:t xml:space="preserve">Cortemaggiore (PV) </w:t>
      </w:r>
      <w:r>
        <w:t>oltre i plessi</w:t>
      </w:r>
      <w:r w:rsidR="00733E52">
        <w:t xml:space="preserve"> </w:t>
      </w:r>
      <w:r>
        <w:t>scolastici indicati</w:t>
      </w:r>
      <w:r w:rsidR="004579DC">
        <w:t xml:space="preserve"> nell’avviso.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2 - tipologia del servizio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La tipologia del servizio prevede la vendita di quanto elencato nel bando, mediante l'installazione di</w:t>
      </w:r>
      <w:r w:rsidR="00733E52">
        <w:t xml:space="preserve"> </w:t>
      </w:r>
      <w:r>
        <w:t>distributori automatici funzionanti a moneta che dà resto o con chiavetta</w:t>
      </w:r>
      <w:r w:rsidR="00664373">
        <w:t>, che dovrà essere ricaricabile</w:t>
      </w:r>
      <w:r w:rsidR="004579DC">
        <w:t xml:space="preserve">, pena esclusione, </w:t>
      </w:r>
      <w:r w:rsidR="00664373">
        <w:t>sia tramite moneta sia da APP su smartphone</w:t>
      </w:r>
      <w:r>
        <w:t xml:space="preserve">. </w:t>
      </w:r>
      <w:r w:rsidR="004579DC">
        <w:t xml:space="preserve">Le chiavette saranno fornite dall’aggiudicatario. </w:t>
      </w:r>
      <w:r>
        <w:t>Le macchine devono essere</w:t>
      </w:r>
      <w:r w:rsidR="00733E52">
        <w:t xml:space="preserve"> </w:t>
      </w:r>
      <w:r>
        <w:t>conformi, per caratteristiche tecniche ed igieniche, alle normative vigenti in materia.</w:t>
      </w:r>
      <w:r w:rsidR="00733E52">
        <w:t xml:space="preserve"> </w:t>
      </w:r>
      <w:r>
        <w:t>Su ogni macchina dovranno essere ben visibili le etichette con l'indicazione della marca e la composizione dei</w:t>
      </w:r>
      <w:r w:rsidR="00733E52">
        <w:t xml:space="preserve"> </w:t>
      </w:r>
      <w:r>
        <w:t>prodotti oggetto di distribuzione.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3 - tipologia utenza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L'utenza è costituita dai docenti, dal personale non docente, dai genitori, dai visitatori autorizzati, dai</w:t>
      </w:r>
      <w:r w:rsidR="00733E52">
        <w:t xml:space="preserve"> </w:t>
      </w:r>
      <w:r>
        <w:t>partecipanti a convegni e corsi organizzati dalla scuola ed esperti esterni.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4 - durata del contratto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Il contratto ha durata di 3 (tre) anni dalla data di sottoscrizione.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II - STRUTTURE, ATTREZZATURE E SERVIZI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5 - strutture, attrezzature e servizi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Sono messi a disposizione della ditta, i locali per la realizzazione del servizio richiesto, l'acqua potabile,</w:t>
      </w:r>
      <w:r w:rsidR="00733E52">
        <w:t xml:space="preserve"> </w:t>
      </w:r>
      <w:r>
        <w:t>l'energia elettrica. Rimangono a carico della ditta la pulizia, la rimozione dei rifiuti e la manutenzione</w:t>
      </w:r>
      <w:r w:rsidR="00733E52">
        <w:t xml:space="preserve"> </w:t>
      </w:r>
      <w:r>
        <w:t>ordinaria. Le interruzioni del servizio per causa di forza maggiore non danno luogo a responsabilità.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III - ONERI A CARICO DELLA DITTA E RESPONSABILITA'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6 - obblighi</w:t>
      </w:r>
    </w:p>
    <w:p w:rsidR="005A1F3B" w:rsidRDefault="000B6A39" w:rsidP="004579DC">
      <w:pPr>
        <w:pStyle w:val="Standard"/>
        <w:widowControl/>
        <w:numPr>
          <w:ilvl w:val="0"/>
          <w:numId w:val="11"/>
        </w:numPr>
        <w:suppressAutoHyphens w:val="0"/>
        <w:ind w:left="360"/>
        <w:jc w:val="both"/>
      </w:pPr>
      <w:r>
        <w:t>autorizzazioni: la ditta dovrà provvedere, a proprie spese, quanto necessario all'ottenimento di tutte le</w:t>
      </w:r>
      <w:r w:rsidR="00733E52">
        <w:t xml:space="preserve"> </w:t>
      </w:r>
      <w:r>
        <w:t>eventuali autorizzazioni</w:t>
      </w:r>
      <w:r w:rsidR="004579DC">
        <w:t>, rilasciando apposita documentazione.</w:t>
      </w:r>
    </w:p>
    <w:p w:rsidR="005A1F3B" w:rsidRDefault="000B6A39" w:rsidP="004579DC">
      <w:pPr>
        <w:pStyle w:val="Standard"/>
        <w:widowControl/>
        <w:numPr>
          <w:ilvl w:val="0"/>
          <w:numId w:val="11"/>
        </w:numPr>
        <w:suppressAutoHyphens w:val="0"/>
        <w:ind w:left="360"/>
        <w:jc w:val="both"/>
      </w:pPr>
      <w:r>
        <w:t>sono a carico della ditta la manutenzione ed i collegamenti che dovranno essere certificati in conformità</w:t>
      </w:r>
      <w:r w:rsidR="004579DC">
        <w:t xml:space="preserve"> </w:t>
      </w:r>
      <w:r>
        <w:t>alle leggi e disposizioni vigenti.</w:t>
      </w:r>
    </w:p>
    <w:p w:rsidR="005A1F3B" w:rsidRDefault="000B6A39" w:rsidP="004579DC">
      <w:pPr>
        <w:pStyle w:val="Standard"/>
        <w:widowControl/>
        <w:numPr>
          <w:ilvl w:val="0"/>
          <w:numId w:val="11"/>
        </w:numPr>
        <w:suppressAutoHyphens w:val="0"/>
        <w:ind w:left="360"/>
        <w:jc w:val="both"/>
      </w:pPr>
      <w:r>
        <w:t>manutenzione: la ditta dovrà intervenire in caso di guasto entro il tempo indicato nell'offerta.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7 - assicurazione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 xml:space="preserve"> La ditta, all'inizio dell'attività, dovrà essere in possesso di una polizza di assicurazione non inferiore ad €</w:t>
      </w:r>
      <w:r w:rsidR="00733E52">
        <w:t xml:space="preserve"> 1</w:t>
      </w:r>
      <w:r>
        <w:t>.000.000,00 per danni dovuti all'espletamento del servizio o a cause ad esso connesse, che derivassero alla</w:t>
      </w:r>
      <w:r w:rsidR="00733E52">
        <w:t xml:space="preserve"> </w:t>
      </w:r>
      <w:r>
        <w:t>scuola e/o a terzi, cose e persone.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8 - contributo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 xml:space="preserve"> La ditta dovrà corrispondere all’ istituto scolastico un contributo annuo da versare sul conto corrente bancario</w:t>
      </w:r>
      <w:r w:rsidR="00B11E22">
        <w:t xml:space="preserve"> </w:t>
      </w:r>
      <w:r>
        <w:t xml:space="preserve">intestato dell'Istituto, entro il mese di </w:t>
      </w:r>
      <w:r w:rsidR="004579DC">
        <w:t>agosto</w:t>
      </w:r>
      <w:r>
        <w:t xml:space="preserve"> di ogni esercizio finanziario.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9 - subappalto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Non è consentito, sotto pena di rescissione del contratto, la cessione o qualsiasi altra forma di sub contratto</w:t>
      </w:r>
      <w:r w:rsidR="00B11E22">
        <w:t xml:space="preserve"> </w:t>
      </w:r>
      <w:r>
        <w:t>totale o parziale del servizio.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10 - responsabilità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lastRenderedPageBreak/>
        <w:t>La scuola è sollevata da qualsiasi responsabilità in caso di furti, incendi e di qualsiasi altro evento possa</w:t>
      </w:r>
      <w:r w:rsidR="00B11E22">
        <w:t xml:space="preserve"> </w:t>
      </w:r>
      <w:r>
        <w:t>danneggiare prodotti, materiali, attrezzature e macchinari della ditta.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11 - documentazione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Prima della stipulazione del contratto, senza la quale non si potrà dare inizio al servizio, la Ditta dovrà</w:t>
      </w:r>
      <w:r w:rsidR="00B11E22">
        <w:t xml:space="preserve"> </w:t>
      </w:r>
      <w:r>
        <w:t>consegnare alla segreteria della scuola copia della documentazione di seguito elencata:</w:t>
      </w:r>
    </w:p>
    <w:p w:rsidR="005A1F3B" w:rsidRDefault="000B6A39" w:rsidP="00733E52">
      <w:pPr>
        <w:pStyle w:val="Standard"/>
        <w:widowControl/>
        <w:numPr>
          <w:ilvl w:val="0"/>
          <w:numId w:val="6"/>
        </w:numPr>
        <w:suppressAutoHyphens w:val="0"/>
        <w:jc w:val="both"/>
      </w:pPr>
      <w:r>
        <w:t>certificato di iscrizione alla Camera di Commercio (in copia conforme all'originale o autenticata);</w:t>
      </w:r>
    </w:p>
    <w:p w:rsidR="005A1F3B" w:rsidRDefault="000B6A39" w:rsidP="00733E52">
      <w:pPr>
        <w:pStyle w:val="Standard"/>
        <w:widowControl/>
        <w:numPr>
          <w:ilvl w:val="0"/>
          <w:numId w:val="6"/>
        </w:numPr>
        <w:suppressAutoHyphens w:val="0"/>
        <w:jc w:val="both"/>
      </w:pPr>
      <w:r>
        <w:t>certificato penale e dei carichi pendenti del/dei titolare/i o legale/i rappresentante/i;</w:t>
      </w:r>
    </w:p>
    <w:p w:rsidR="005A1F3B" w:rsidRDefault="000B6A39" w:rsidP="00733E52">
      <w:pPr>
        <w:pStyle w:val="Standard"/>
        <w:widowControl/>
        <w:numPr>
          <w:ilvl w:val="0"/>
          <w:numId w:val="6"/>
        </w:numPr>
        <w:suppressAutoHyphens w:val="0"/>
        <w:jc w:val="both"/>
      </w:pPr>
      <w:r>
        <w:t>dichiarazione rilasciata dal legale rappresentante della ditta su carta intestata della stessa, con le forme di legge previste, da cui risulti: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che la ditta non si non trovi in stato di fallimento, di liquidazione, di cessazione attività, di concordato</w:t>
      </w: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preventivo e che non è in corso un procedimento per una di tali situazioni;</w:t>
      </w: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che nei confronti della ditta non sia stata pronunciata condanna con sentenza passata in giudicato, per qualsiasi reato che incida sulla moralità professionale, o per delitti finanziari;</w:t>
      </w: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che la ditta sia in regola con gli obblighi relativi al pagamento dei contributi previdenziali e assistenziali a favore dei lavoratori, secondo la legislazione vigente;</w:t>
      </w: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che la ditta sia in regola con gli obblighi relativi al pagamento delle imposte o delle tasse secondo la legislazione vigente. La mancata presentazione dei documenti richiesti o l'incompletezza di anche uno solo di essi, non darà luogo alla stipulazione del contratto.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12 - spese inerenti il servizio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Tutte le spese relative al servizio sono interamente a carico della ditta.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IV - PERSONALE</w:t>
      </w: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13 - personale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 xml:space="preserve"> Il personale adibito al servizio dovrà essere legato da rapporto contrattuale con la ditta che sarà tenuta al rispetto delle norme vigenti in materia retributiva, contributiva e previdenziale, di sicurezza sul lavoro sollevando la scuola da ogni responsabilità. Il personale della ditta dovrà essere munito di apposito cartellino. L'aggiudicante s'impegna a consegnare alla Dirigente Scolastica un elenco dei collaboratori e dei dipendenti che normalmente eseguono la manutenzione (l'elenco dovrà essere aggiornato al momento della sostituzione degli addetti).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V - CONTROLLO DI QUALITA' DEL SERVIZIO</w:t>
      </w: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14 -diritto di controllo</w:t>
      </w:r>
    </w:p>
    <w:p w:rsidR="005A1F3B" w:rsidRDefault="00962B4F" w:rsidP="00733E52">
      <w:pPr>
        <w:pStyle w:val="Standard"/>
        <w:widowControl/>
        <w:suppressAutoHyphens w:val="0"/>
        <w:jc w:val="both"/>
      </w:pPr>
      <w:r>
        <w:t>È</w:t>
      </w:r>
      <w:r w:rsidR="000B6A39">
        <w:t xml:space="preserve"> facoltà del Dirigente scolastico, effettuare, in qualsiasi momento, senza preavviso e con le modalità che riterrà opportune, controlli per verificare la rispondenza del servizio fornito dalla ditta alle prescrizioni contrattuali.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15 - contestazioni/controversie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 xml:space="preserve">In caso di esito negativo di un'azione di controllo, </w:t>
      </w:r>
      <w:r w:rsidR="00962B4F">
        <w:t>il</w:t>
      </w:r>
      <w:r>
        <w:t xml:space="preserve"> Dirigente Scolastic</w:t>
      </w:r>
      <w:r w:rsidR="00962B4F">
        <w:t>o</w:t>
      </w:r>
      <w:r>
        <w:t xml:space="preserve"> contesterà per iscritto il fatto alla ditta. Per qualsiasi controversia o divergenze, qualora non si giunga a un accordo extragiudiziale, s'intende il Foro competente.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16 - durata contratto/rinnovo e disdetta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Il contratto ha validità triennale a meno che non intervenga disdetta scritta da una delle parti. Il contratto si risolverà automaticamente, prima del termine previsto, qualora: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la ditta venisse a cessare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la ditta non adempisse agli obblighi e a quanto dichiarato nelle offerte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il titolare venisse a mancare o perdesse capacità giuridica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a carico della ditta o del titolare intervenisse il fallimento o altra procedura concorsuale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venissero a mancare le necessarie licenze o autorizzazioni allo svolgimento delle attività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per abbandono dell'appalto, salvo che per forza maggiore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per contegno abituale scorretto verso gli utenti da parte della ditta o del personale adibito al servizio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le spese e gli oneri fiscali del presente contratto sono a carico della ditta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</w:pPr>
      <w:r>
        <w:t>Non sarà ammesso alcun rinnovo tacito di questo contratto come previsto dalla L.62/2005, art. 23 e non è previsto l'inoltro di alcuna disdetta da parte di questa amministrazione, in quanto il contratto s'intende automaticamente risolto alla scadenza naturale del triennio.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CONDIZIONI PARTICOLARI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ab/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rPr>
          <w:b/>
        </w:rPr>
        <w:t>Preventivi</w:t>
      </w:r>
      <w:r>
        <w:t>: la scuola non corrisponderà alcun compenso per i preventivi e le offerte presentati.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Trattamento dei dati personali - Informativa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</w:pPr>
      <w:r>
        <w:lastRenderedPageBreak/>
        <w:t>Ai sensi dell'art. 13 D.Lgs 196/03 si informa che: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>
        <w:t>Le finalità a cui sono destinati i dati raccolti e le modalità di trattamento ineriscono alla procedura di quanto oggetto della presente richiesta di offerta, nella piena tutela dei diritti dei concorrenti e della loro riservatezza.</w:t>
      </w:r>
    </w:p>
    <w:p w:rsidR="005A1F3B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>
        <w:t>Il conferimento dei dati è obbligatorio e l'eventuale rifiuto potrà comportare la mancata prosecuzione della fase precontrattuale o la mancata o parziale esecuzione del contratto.</w:t>
      </w:r>
    </w:p>
    <w:p w:rsidR="005A1F3B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>
        <w:t>Il trattamento dei dati avviene attraverso il sistema informatizzato e mediante archivi cartacei.</w:t>
      </w:r>
    </w:p>
    <w:p w:rsidR="005A1F3B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>
        <w:t>Titolare del trattamento dei dati è la Dirigente scolastica.</w:t>
      </w:r>
    </w:p>
    <w:p w:rsidR="005A1F3B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>
        <w:t>Incaricati del trattamento dei dati sono il Direttore dei servizi generali e amministrativi e gli assistenti amministrativi, oltre ai soggetti eventuali componenti della commissione di valutazione delle offerte.</w:t>
      </w:r>
    </w:p>
    <w:p w:rsidR="005A1F3B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>
        <w:t>I diritti dei soggetti interessati sono quelli di cui all'art. 7 del D.Lgs 196/03.</w:t>
      </w:r>
    </w:p>
    <w:p w:rsidR="005A1F3B" w:rsidRPr="00272B3D" w:rsidRDefault="000B6A39" w:rsidP="00272B3D">
      <w:pPr>
        <w:pStyle w:val="Standard"/>
        <w:widowControl/>
        <w:suppressAutoHyphens w:val="0"/>
        <w:ind w:left="7371"/>
        <w:jc w:val="both"/>
        <w:rPr>
          <w:sz w:val="18"/>
        </w:rPr>
      </w:pPr>
      <w:r w:rsidRPr="00272B3D">
        <w:rPr>
          <w:sz w:val="18"/>
        </w:rPr>
        <w:t xml:space="preserve">Il Dirigente Scolastico </w:t>
      </w:r>
    </w:p>
    <w:p w:rsidR="005A1F3B" w:rsidRPr="00272B3D" w:rsidRDefault="000B6A39" w:rsidP="00272B3D">
      <w:pPr>
        <w:pStyle w:val="Standard"/>
        <w:widowControl/>
        <w:suppressAutoHyphens w:val="0"/>
        <w:ind w:left="7371"/>
        <w:jc w:val="both"/>
        <w:rPr>
          <w:sz w:val="18"/>
        </w:rPr>
      </w:pPr>
      <w:r w:rsidRPr="00272B3D">
        <w:rPr>
          <w:sz w:val="18"/>
        </w:rPr>
        <w:t xml:space="preserve">Ing. Antonino Candela </w:t>
      </w:r>
    </w:p>
    <w:p w:rsidR="005A1F3B" w:rsidRPr="00272B3D" w:rsidRDefault="000B6A39" w:rsidP="00272B3D">
      <w:pPr>
        <w:pStyle w:val="Standard"/>
        <w:widowControl/>
        <w:suppressAutoHyphens w:val="0"/>
        <w:ind w:left="7230"/>
        <w:jc w:val="both"/>
        <w:rPr>
          <w:rFonts w:eastAsia="Verdana"/>
          <w:i/>
          <w:color w:val="555555"/>
          <w:sz w:val="14"/>
        </w:rPr>
      </w:pPr>
      <w:r w:rsidRPr="00272B3D">
        <w:rPr>
          <w:rFonts w:eastAsia="Verdana"/>
          <w:i/>
          <w:color w:val="555555"/>
          <w:sz w:val="14"/>
        </w:rPr>
        <w:t xml:space="preserve">Firma autografa sostituita a mezzo </w:t>
      </w:r>
    </w:p>
    <w:p w:rsidR="005A1F3B" w:rsidRPr="00272B3D" w:rsidRDefault="000B6A39" w:rsidP="00272B3D">
      <w:pPr>
        <w:pStyle w:val="Standard"/>
        <w:widowControl/>
        <w:suppressAutoHyphens w:val="0"/>
        <w:ind w:left="7230"/>
        <w:jc w:val="both"/>
        <w:rPr>
          <w:rFonts w:eastAsia="Verdana"/>
          <w:i/>
          <w:color w:val="555555"/>
          <w:sz w:val="14"/>
        </w:rPr>
      </w:pPr>
      <w:r w:rsidRPr="00272B3D">
        <w:rPr>
          <w:rFonts w:eastAsia="Verdana"/>
          <w:i/>
          <w:color w:val="555555"/>
          <w:sz w:val="14"/>
        </w:rPr>
        <w:t xml:space="preserve">stampa ai sensi dell’art. 3, comma 2, </w:t>
      </w:r>
    </w:p>
    <w:p w:rsidR="005A1F3B" w:rsidRPr="00272B3D" w:rsidRDefault="000B6A39" w:rsidP="00272B3D">
      <w:pPr>
        <w:pStyle w:val="Standard"/>
        <w:widowControl/>
        <w:suppressAutoHyphens w:val="0"/>
        <w:ind w:left="7230"/>
        <w:jc w:val="both"/>
        <w:rPr>
          <w:sz w:val="18"/>
        </w:rPr>
      </w:pPr>
      <w:r w:rsidRPr="00272B3D">
        <w:rPr>
          <w:rFonts w:eastAsia="Verdana"/>
          <w:i/>
          <w:color w:val="555555"/>
          <w:sz w:val="14"/>
        </w:rPr>
        <w:t xml:space="preserve">del D.Lgs. 39/93  </w:t>
      </w:r>
      <w:r w:rsidRPr="00272B3D">
        <w:rPr>
          <w:sz w:val="24"/>
        </w:rPr>
        <w:t xml:space="preserve"> </w:t>
      </w:r>
      <w:r w:rsidRPr="00272B3D">
        <w:rPr>
          <w:bCs/>
          <w:color w:val="000000"/>
          <w:sz w:val="22"/>
          <w:szCs w:val="24"/>
        </w:rPr>
        <w:t xml:space="preserve"> </w:t>
      </w:r>
    </w:p>
    <w:p w:rsidR="005A1F3B" w:rsidRDefault="005A1F3B" w:rsidP="00733E52">
      <w:pPr>
        <w:pStyle w:val="Standard"/>
        <w:widowControl/>
        <w:suppressAutoHyphens w:val="0"/>
        <w:jc w:val="both"/>
        <w:rPr>
          <w:sz w:val="24"/>
          <w:szCs w:val="24"/>
        </w:rPr>
      </w:pPr>
    </w:p>
    <w:p w:rsidR="00962B4F" w:rsidRDefault="000B6A39" w:rsidP="00733E52">
      <w:pPr>
        <w:pStyle w:val="Standard"/>
        <w:widowControl/>
        <w:suppressAutoHyphens w:val="0"/>
        <w:jc w:val="both"/>
      </w:pPr>
      <w:r>
        <w:rPr>
          <w:sz w:val="24"/>
          <w:szCs w:val="24"/>
        </w:rPr>
        <w:t>Per Accettazione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rPr>
          <w:sz w:val="24"/>
          <w:szCs w:val="24"/>
        </w:rPr>
        <w:t>Il Rappresentante legale della Ditta</w:t>
      </w:r>
      <w:r>
        <w:t xml:space="preserve"> </w:t>
      </w:r>
    </w:p>
    <w:sectPr w:rsidR="005A1F3B" w:rsidSect="00962B4F">
      <w:pgSz w:w="11906" w:h="16838"/>
      <w:pgMar w:top="567" w:right="1134" w:bottom="113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4D" w:rsidRDefault="000B6A39">
      <w:r>
        <w:separator/>
      </w:r>
    </w:p>
  </w:endnote>
  <w:endnote w:type="continuationSeparator" w:id="0">
    <w:p w:rsidR="0079554D" w:rsidRDefault="000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4D" w:rsidRDefault="000B6A39">
      <w:r>
        <w:rPr>
          <w:color w:val="000000"/>
        </w:rPr>
        <w:separator/>
      </w:r>
    </w:p>
  </w:footnote>
  <w:footnote w:type="continuationSeparator" w:id="0">
    <w:p w:rsidR="0079554D" w:rsidRDefault="000B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6694"/>
    <w:multiLevelType w:val="multilevel"/>
    <w:tmpl w:val="1B4ECC8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E12747"/>
    <w:multiLevelType w:val="multilevel"/>
    <w:tmpl w:val="2C4CD25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6250"/>
    <w:multiLevelType w:val="multilevel"/>
    <w:tmpl w:val="AF06E99C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C85618"/>
    <w:multiLevelType w:val="multilevel"/>
    <w:tmpl w:val="177088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635760"/>
    <w:multiLevelType w:val="multilevel"/>
    <w:tmpl w:val="A5542C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E49E5"/>
    <w:multiLevelType w:val="hybridMultilevel"/>
    <w:tmpl w:val="35EAB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11004"/>
    <w:multiLevelType w:val="hybridMultilevel"/>
    <w:tmpl w:val="29AE5A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4D58"/>
    <w:multiLevelType w:val="multilevel"/>
    <w:tmpl w:val="EC04F35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7A3789C"/>
    <w:multiLevelType w:val="multilevel"/>
    <w:tmpl w:val="7256EF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0E04891"/>
    <w:multiLevelType w:val="multilevel"/>
    <w:tmpl w:val="3042D6D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6767"/>
    <w:multiLevelType w:val="multilevel"/>
    <w:tmpl w:val="3D52C0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3B"/>
    <w:rsid w:val="000B6A39"/>
    <w:rsid w:val="00272B3D"/>
    <w:rsid w:val="004579DC"/>
    <w:rsid w:val="005A1F3B"/>
    <w:rsid w:val="005E487E"/>
    <w:rsid w:val="00664373"/>
    <w:rsid w:val="00733E52"/>
    <w:rsid w:val="0079554D"/>
    <w:rsid w:val="00962B4F"/>
    <w:rsid w:val="00B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F84BF-A986-45D0-B909-EDE95E86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tabs>
        <w:tab w:val="left" w:pos="432"/>
      </w:tabs>
      <w:ind w:left="432" w:hanging="432"/>
      <w:outlineLvl w:val="0"/>
    </w:pPr>
    <w:rPr>
      <w:sz w:val="24"/>
    </w:rPr>
  </w:style>
  <w:style w:type="paragraph" w:styleId="Titolo2">
    <w:name w:val="heading 2"/>
    <w:basedOn w:val="Standard"/>
    <w:uiPriority w:val="9"/>
    <w:semiHidden/>
    <w:unhideWhenUsed/>
    <w:qFormat/>
    <w:pPr>
      <w:keepNext/>
      <w:tabs>
        <w:tab w:val="left" w:pos="576"/>
      </w:tabs>
      <w:ind w:left="576" w:hanging="576"/>
      <w:jc w:val="both"/>
      <w:outlineLvl w:val="1"/>
    </w:pPr>
    <w:rPr>
      <w:b/>
      <w:sz w:val="24"/>
    </w:rPr>
  </w:style>
  <w:style w:type="paragraph" w:styleId="Titolo3">
    <w:name w:val="heading 3"/>
    <w:basedOn w:val="Standard"/>
    <w:uiPriority w:val="9"/>
    <w:semiHidden/>
    <w:unhideWhenUsed/>
    <w:qFormat/>
    <w:pPr>
      <w:keepNext/>
      <w:tabs>
        <w:tab w:val="left" w:pos="720"/>
      </w:tabs>
      <w:ind w:left="720" w:hanging="720"/>
      <w:jc w:val="center"/>
      <w:outlineLvl w:val="2"/>
    </w:pPr>
    <w:rPr>
      <w:rFonts w:ascii="Arial" w:eastAsia="Arial" w:hAnsi="Arial" w:cs="Arial"/>
      <w:sz w:val="24"/>
    </w:rPr>
  </w:style>
  <w:style w:type="paragraph" w:styleId="Titolo4">
    <w:name w:val="heading 4"/>
    <w:basedOn w:val="Standard"/>
    <w:uiPriority w:val="9"/>
    <w:semiHidden/>
    <w:unhideWhenUsed/>
    <w:qFormat/>
    <w:pPr>
      <w:keepNext/>
      <w:tabs>
        <w:tab w:val="left" w:pos="0"/>
      </w:tabs>
      <w:ind w:firstLine="360"/>
      <w:jc w:val="both"/>
      <w:outlineLvl w:val="3"/>
    </w:pPr>
    <w:rPr>
      <w:sz w:val="24"/>
    </w:rPr>
  </w:style>
  <w:style w:type="paragraph" w:styleId="Titolo5">
    <w:name w:val="heading 5"/>
    <w:basedOn w:val="Standard"/>
    <w:uiPriority w:val="9"/>
    <w:semiHidden/>
    <w:unhideWhenUsed/>
    <w:qFormat/>
    <w:pPr>
      <w:keepNext/>
      <w:tabs>
        <w:tab w:val="left" w:pos="1008"/>
      </w:tabs>
      <w:ind w:left="1008" w:hanging="1008"/>
      <w:outlineLvl w:val="4"/>
    </w:pPr>
    <w:rPr>
      <w:b/>
    </w:rPr>
  </w:style>
  <w:style w:type="paragraph" w:styleId="Titolo6">
    <w:name w:val="heading 6"/>
    <w:basedOn w:val="Standard"/>
    <w:uiPriority w:val="9"/>
    <w:semiHidden/>
    <w:unhideWhenUsed/>
    <w:qFormat/>
    <w:pPr>
      <w:keepNext/>
      <w:tabs>
        <w:tab w:val="left" w:pos="1152"/>
      </w:tabs>
      <w:ind w:left="1152" w:hanging="1152"/>
      <w:jc w:val="right"/>
      <w:outlineLvl w:val="5"/>
    </w:pPr>
    <w:rPr>
      <w:rFonts w:ascii="Arial" w:eastAsia="Arial" w:hAnsi="Arial" w:cs="Arial"/>
      <w:sz w:val="24"/>
    </w:rPr>
  </w:style>
  <w:style w:type="paragraph" w:styleId="Titolo7">
    <w:name w:val="heading 7"/>
    <w:basedOn w:val="Standard"/>
    <w:pPr>
      <w:keepNext/>
      <w:tabs>
        <w:tab w:val="left" w:pos="708"/>
      </w:tabs>
      <w:ind w:left="708"/>
      <w:outlineLvl w:val="6"/>
    </w:pPr>
    <w:rPr>
      <w:rFonts w:ascii="Arial" w:eastAsia="Arial" w:hAnsi="Arial" w:cs="Arial"/>
      <w:sz w:val="28"/>
    </w:rPr>
  </w:style>
  <w:style w:type="paragraph" w:styleId="Titolo8">
    <w:name w:val="heading 8"/>
    <w:basedOn w:val="Standard"/>
    <w:pPr>
      <w:keepNext/>
      <w:tabs>
        <w:tab w:val="left" w:pos="1410"/>
      </w:tabs>
      <w:ind w:left="1410" w:hanging="1410"/>
      <w:jc w:val="both"/>
      <w:outlineLvl w:val="7"/>
    </w:pPr>
    <w:rPr>
      <w:rFonts w:ascii="Arial" w:eastAsia="Arial" w:hAnsi="Arial" w:cs="Arial"/>
      <w:sz w:val="24"/>
    </w:rPr>
  </w:style>
  <w:style w:type="paragraph" w:styleId="Titolo9">
    <w:name w:val="heading 9"/>
    <w:basedOn w:val="Standard"/>
    <w:pPr>
      <w:keepNext/>
      <w:tabs>
        <w:tab w:val="left" w:pos="1584"/>
      </w:tabs>
      <w:ind w:left="1584" w:hanging="1584"/>
      <w:outlineLvl w:val="8"/>
    </w:pPr>
    <w:rPr>
      <w:rFonts w:ascii="Arial" w:eastAsia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A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  <w:rPr>
      <w:rFonts w:ascii="Arial" w:eastAsia="Arial" w:hAnsi="Arial" w:cs="Arial"/>
      <w:sz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sz w:val="24"/>
      <w:u w:val="single"/>
    </w:rPr>
  </w:style>
  <w:style w:type="paragraph" w:styleId="Sottotitolo">
    <w:name w:val="Subtitle"/>
    <w:basedOn w:val="Standard"/>
    <w:uiPriority w:val="11"/>
    <w:qFormat/>
    <w:pPr>
      <w:jc w:val="center"/>
    </w:pPr>
    <w:rPr>
      <w:b/>
      <w:sz w:val="24"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Standard"/>
    <w:rPr>
      <w:rFonts w:ascii="Arial" w:eastAsia="Arial" w:hAnsi="Arial" w:cs="Arial"/>
      <w:sz w:val="24"/>
    </w:rPr>
  </w:style>
  <w:style w:type="paragraph" w:customStyle="1" w:styleId="Corpodeltesto31">
    <w:name w:val="Corpo del testo 31"/>
    <w:basedOn w:val="Standard"/>
    <w:pPr>
      <w:jc w:val="right"/>
    </w:pPr>
    <w:rPr>
      <w:rFonts w:ascii="Arial" w:eastAsia="Arial" w:hAnsi="Arial" w:cs="Arial"/>
      <w:sz w:val="24"/>
    </w:rPr>
  </w:style>
  <w:style w:type="paragraph" w:customStyle="1" w:styleId="Textbodyindent">
    <w:name w:val="Text body indent"/>
    <w:basedOn w:val="Standard"/>
    <w:pPr>
      <w:ind w:left="7788"/>
    </w:pPr>
    <w:rPr>
      <w:rFonts w:ascii="Arial" w:eastAsia="Arial" w:hAnsi="Arial" w:cs="Arial"/>
      <w:sz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Standard"/>
    <w:pPr>
      <w:widowControl/>
      <w:jc w:val="center"/>
    </w:pPr>
    <w:rPr>
      <w:rFonts w:ascii="Arial" w:eastAsia="Arial" w:hAnsi="Arial" w:cs="Arial"/>
      <w:b/>
      <w:sz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Corpodeltesto22">
    <w:name w:val="Corpo del testo 22"/>
    <w:pPr>
      <w:widowControl/>
      <w:suppressAutoHyphens/>
      <w:jc w:val="both"/>
    </w:pPr>
    <w:rPr>
      <w:color w:val="00000A"/>
      <w:sz w:val="28"/>
      <w:szCs w:val="28"/>
    </w:rPr>
  </w:style>
  <w:style w:type="paragraph" w:customStyle="1" w:styleId="Default">
    <w:name w:val="Default"/>
    <w:basedOn w:val="Standard"/>
    <w:rPr>
      <w:rFonts w:ascii="Tahoma" w:eastAsia="Tahoma" w:hAnsi="Tahoma" w:cs="Tahoma"/>
      <w:color w:val="000000"/>
      <w:szCs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eastAsia="Symbol" w:hAnsi="Symbol" w:cs="Open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ListLabel1">
    <w:name w:val="ListLabel 1"/>
    <w:rPr>
      <w:rFonts w:cs="Courier New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6Carattere">
    <w:name w:val="Titolo 6 Carattere"/>
    <w:basedOn w:val="Carpredefinitoparagrafo"/>
    <w:rPr>
      <w:rFonts w:ascii="Arial" w:eastAsia="Arial" w:hAnsi="Arial" w:cs="Arial"/>
      <w:sz w:val="24"/>
      <w:lang w:eastAsia="ar-S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  <w:sz w:val="22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  <w:sz w:val="22"/>
    </w:rPr>
  </w:style>
  <w:style w:type="character" w:customStyle="1" w:styleId="ListLabel17">
    <w:name w:val="ListLabel 17"/>
    <w:rPr>
      <w:rFonts w:cs="Symbol"/>
      <w:sz w:val="22"/>
    </w:rPr>
  </w:style>
  <w:style w:type="character" w:customStyle="1" w:styleId="ListLabel18">
    <w:name w:val="ListLabel 18"/>
    <w:rPr>
      <w:sz w:val="22"/>
      <w:szCs w:val="22"/>
    </w:rPr>
  </w:style>
  <w:style w:type="character" w:customStyle="1" w:styleId="ListLabel19">
    <w:name w:val="ListLabel 19"/>
    <w:rPr>
      <w:rFonts w:ascii="Calibri" w:eastAsia="Calibri" w:hAnsi="Calibri" w:cs="Calibri"/>
    </w:rPr>
  </w:style>
  <w:style w:type="character" w:customStyle="1" w:styleId="StrongEmphasis">
    <w:name w:val="Strong Emphasis"/>
    <w:rPr>
      <w:b/>
      <w:bCs/>
    </w:rPr>
  </w:style>
  <w:style w:type="character" w:customStyle="1" w:styleId="ListLabel20">
    <w:name w:val="ListLabel 20"/>
    <w:rPr>
      <w:rFonts w:cs="Symbol"/>
      <w:sz w:val="22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  <w:sz w:val="22"/>
    </w:rPr>
  </w:style>
  <w:style w:type="character" w:customStyle="1" w:styleId="ListLabel30">
    <w:name w:val="ListLabel 30"/>
    <w:rPr>
      <w:rFonts w:cs="Symbol"/>
      <w:sz w:val="22"/>
    </w:rPr>
  </w:style>
  <w:style w:type="character" w:customStyle="1" w:styleId="ListLabel31">
    <w:name w:val="ListLabel 31"/>
    <w:rPr>
      <w:sz w:val="22"/>
      <w:szCs w:val="22"/>
    </w:rPr>
  </w:style>
  <w:style w:type="character" w:customStyle="1" w:styleId="ListLabel32">
    <w:name w:val="ListLabel 32"/>
    <w:rPr>
      <w:rFonts w:ascii="Calibri" w:eastAsia="Calibri" w:hAnsi="Calibri" w:cs="Calibri"/>
      <w:sz w:val="21"/>
      <w:szCs w:val="21"/>
    </w:rPr>
  </w:style>
  <w:style w:type="character" w:customStyle="1" w:styleId="ListLabel33">
    <w:name w:val="ListLabel 33"/>
    <w:rPr>
      <w:rFonts w:cs="Symbol"/>
      <w:sz w:val="22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Symbol"/>
      <w:sz w:val="22"/>
    </w:rPr>
  </w:style>
  <w:style w:type="character" w:customStyle="1" w:styleId="ListLabel43">
    <w:name w:val="ListLabel 43"/>
    <w:rPr>
      <w:rFonts w:cs="Symbol"/>
      <w:sz w:val="22"/>
    </w:rPr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rFonts w:ascii="Calibri" w:eastAsia="Calibri" w:hAnsi="Calibri" w:cs="Calibri"/>
      <w:sz w:val="21"/>
      <w:szCs w:val="21"/>
    </w:rPr>
  </w:style>
  <w:style w:type="character" w:customStyle="1" w:styleId="ListLabel46">
    <w:name w:val="ListLabel 46"/>
    <w:rPr>
      <w:rFonts w:cs="Symbol"/>
      <w:sz w:val="22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Symbol"/>
      <w:sz w:val="22"/>
    </w:rPr>
  </w:style>
  <w:style w:type="character" w:customStyle="1" w:styleId="ListLabel56">
    <w:name w:val="ListLabel 56"/>
    <w:rPr>
      <w:rFonts w:cs="Symbol"/>
      <w:sz w:val="22"/>
    </w:rPr>
  </w:style>
  <w:style w:type="character" w:customStyle="1" w:styleId="ListLabel57">
    <w:name w:val="ListLabel 57"/>
    <w:rPr>
      <w:sz w:val="22"/>
      <w:szCs w:val="22"/>
    </w:rPr>
  </w:style>
  <w:style w:type="character" w:customStyle="1" w:styleId="ListLabel58">
    <w:name w:val="ListLabel 58"/>
    <w:rPr>
      <w:rFonts w:ascii="Calibri" w:eastAsia="Calibri" w:hAnsi="Calibri" w:cs="Calibri"/>
      <w:sz w:val="21"/>
      <w:szCs w:val="21"/>
    </w:rPr>
  </w:style>
  <w:style w:type="character" w:customStyle="1" w:styleId="ListLabel59">
    <w:name w:val="ListLabel 59"/>
    <w:rPr>
      <w:rFonts w:cs="Symbol"/>
      <w:sz w:val="22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Symbol"/>
      <w:sz w:val="22"/>
    </w:rPr>
  </w:style>
  <w:style w:type="character" w:customStyle="1" w:styleId="ListLabel69">
    <w:name w:val="ListLabel 69"/>
    <w:rPr>
      <w:rFonts w:cs="Symbol"/>
      <w:sz w:val="22"/>
    </w:rPr>
  </w:style>
  <w:style w:type="character" w:customStyle="1" w:styleId="ListLabel70">
    <w:name w:val="ListLabel 70"/>
    <w:rPr>
      <w:sz w:val="22"/>
      <w:szCs w:val="22"/>
    </w:rPr>
  </w:style>
  <w:style w:type="character" w:customStyle="1" w:styleId="ListLabel71">
    <w:name w:val="ListLabel 71"/>
    <w:rPr>
      <w:rFonts w:ascii="Calibri" w:eastAsia="Calibri" w:hAnsi="Calibri" w:cs="Calibri"/>
      <w:sz w:val="21"/>
      <w:szCs w:val="21"/>
    </w:rPr>
  </w:style>
  <w:style w:type="character" w:customStyle="1" w:styleId="ListLabel72">
    <w:name w:val="ListLabel 72"/>
    <w:rPr>
      <w:rFonts w:cs="Symbol"/>
      <w:sz w:val="22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Symbol"/>
      <w:sz w:val="22"/>
    </w:rPr>
  </w:style>
  <w:style w:type="character" w:customStyle="1" w:styleId="ListLabel82">
    <w:name w:val="ListLabel 82"/>
    <w:rPr>
      <w:rFonts w:cs="Symbol"/>
      <w:sz w:val="22"/>
    </w:rPr>
  </w:style>
  <w:style w:type="character" w:customStyle="1" w:styleId="ListLabel83">
    <w:name w:val="ListLabel 83"/>
    <w:rPr>
      <w:sz w:val="22"/>
      <w:szCs w:val="22"/>
    </w:rPr>
  </w:style>
  <w:style w:type="character" w:customStyle="1" w:styleId="ListLabel84">
    <w:name w:val="ListLabel 84"/>
    <w:rPr>
      <w:rFonts w:ascii="Calibri" w:eastAsia="Calibri" w:hAnsi="Calibri" w:cs="Calibri"/>
      <w:sz w:val="21"/>
      <w:szCs w:val="21"/>
    </w:rPr>
  </w:style>
  <w:style w:type="character" w:customStyle="1" w:styleId="ListLabel85">
    <w:name w:val="ListLabel 85"/>
    <w:rPr>
      <w:rFonts w:cs="Symbol"/>
      <w:sz w:val="22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Symbol"/>
      <w:sz w:val="22"/>
    </w:rPr>
  </w:style>
  <w:style w:type="character" w:customStyle="1" w:styleId="ListLabel95">
    <w:name w:val="ListLabel 95"/>
    <w:rPr>
      <w:rFonts w:cs="Symbol"/>
      <w:sz w:val="22"/>
    </w:rPr>
  </w:style>
  <w:style w:type="character" w:customStyle="1" w:styleId="ListLabel96">
    <w:name w:val="ListLabel 96"/>
    <w:rPr>
      <w:sz w:val="22"/>
      <w:szCs w:val="22"/>
    </w:rPr>
  </w:style>
  <w:style w:type="character" w:customStyle="1" w:styleId="ListLabel97">
    <w:name w:val="ListLabel 97"/>
    <w:rPr>
      <w:rFonts w:ascii="Calibri" w:eastAsia="Calibri" w:hAnsi="Calibri" w:cs="Calibri"/>
      <w:sz w:val="21"/>
      <w:szCs w:val="21"/>
    </w:rPr>
  </w:style>
  <w:style w:type="character" w:customStyle="1" w:styleId="ListLabel98">
    <w:name w:val="ListLabel 98"/>
    <w:rPr>
      <w:rFonts w:ascii="Times New Roman" w:eastAsia="Times New Roman" w:hAnsi="Times New Roman" w:cs="Symbol"/>
      <w:b/>
      <w:sz w:val="22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color w:val="000000"/>
      <w:sz w:val="22"/>
      <w:szCs w:val="22"/>
      <w:shd w:val="clear" w:color="auto" w:fill="F9F9F9"/>
    </w:rPr>
  </w:style>
  <w:style w:type="character" w:customStyle="1" w:styleId="ListLabel108">
    <w:name w:val="ListLabel 108"/>
    <w:rPr>
      <w:rFonts w:ascii="Calibri" w:eastAsia="Calibri" w:hAnsi="Calibri" w:cs="Calibri"/>
      <w:sz w:val="21"/>
      <w:szCs w:val="21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ascii="Calibri" w:eastAsia="Calibri" w:hAnsi="Calibri" w:cs="Calibri"/>
      <w:sz w:val="21"/>
      <w:szCs w:val="21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N</vt:lpstr>
    </vt:vector>
  </TitlesOfParts>
  <Company>I.C. Cortemaggiore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N</dc:title>
  <dc:creator>Ministero Pubblica Istruzione</dc:creator>
  <cp:lastModifiedBy>Protocollo1</cp:lastModifiedBy>
  <cp:revision>9</cp:revision>
  <cp:lastPrinted>2020-01-14T12:33:00Z</cp:lastPrinted>
  <dcterms:created xsi:type="dcterms:W3CDTF">2021-03-12T15:24:00Z</dcterms:created>
  <dcterms:modified xsi:type="dcterms:W3CDTF">2021-03-15T10:47:00Z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