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7" l="-32" r="-30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GRIGLIA DI VALUTAZIONE DEI TITOLI PER ESPERTO COLLAUDATORE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center"/>
        <w:tblLayout w:type="fixed"/>
        <w:tblLook w:val="0000"/>
      </w:tblPr>
      <w:tblGrid>
        <w:gridCol w:w="5100"/>
        <w:gridCol w:w="1740"/>
        <w:gridCol w:w="1305"/>
        <w:gridCol w:w="1485"/>
        <w:tblGridChange w:id="0">
          <w:tblGrid>
            <w:gridCol w:w="5100"/>
            <w:gridCol w:w="1740"/>
            <w:gridCol w:w="130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Laurea vecchio ordinamento Laurea Specialistica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Fino a 99: 5 punti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Fino a 105: 10 punti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Fino a 110: 15 punti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110 con lode: 30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Max 30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Diploma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Altre certificazioni</w:t>
            </w:r>
            <w:r w:rsidDel="00000000" w:rsidR="00000000" w:rsidRPr="00000000">
              <w:rPr>
                <w:rtl w:val="0"/>
              </w:rPr>
              <w:t xml:space="preserve"> nel campo di interesse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Esperienze specifiche nel campo di interesse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max 30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Precedenti rapporti di collaborazione come progettista/collaudatore  con istituzioni scolastiche nell’ambito di progetti PON.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 punti per ogni attività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Data __________________</w:t>
        <w:tab/>
        <w:tab/>
        <w:tab/>
        <w:tab/>
        <w:t xml:space="preserve">Firma _______________________________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EYWmYj2WYFbd3hvCxk7FFG7e8Q==">AMUW2mXR6unLbq9GBCfVsSoLJPB9xIY4rC+cvkEVoATMjiGzZ8EmOPdug/w7du58nEOx7z1XNoQpzG16qNiQ72PHdkWk/pktGmuPw7SUMaYiOYTvpQcoLbk=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