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Allegato B</w:t>
      </w:r>
    </w:p>
    <w:p w:rsidR="00000000" w:rsidDel="00000000" w:rsidP="00000000" w:rsidRDefault="00000000" w:rsidRPr="00000000" w14:paraId="00000004">
      <w:pPr>
        <w:ind w:firstLine="0"/>
        <w:jc w:val="both"/>
        <w:rPr>
          <w:rFonts w:ascii="sans-serif" w:cs="sans-serif" w:eastAsia="sans-serif" w:hAnsi="sans-serif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GRIGLIA DI VALUTAZIONE DEI TITOLI PER l’incarico </w:t>
      </w:r>
      <w:r w:rsidDel="00000000" w:rsidR="00000000" w:rsidRPr="00000000">
        <w:rPr>
          <w:b w:val="1"/>
          <w:sz w:val="22"/>
          <w:szCs w:val="22"/>
          <w:rtl w:val="0"/>
        </w:rPr>
        <w:t xml:space="preserve">MONITORAGGIO E VALUTAZIONE DEI RISULTATI-bando “Il linguaggio cinematografico e audiovisivo come oggetto e strumento di educazione e formazione” Piano nazionale cinema e immagini per la scuola a.s. 2024/25. “Cinema scuola LAB - infanzia e primarie”</w:t>
      </w:r>
    </w:p>
    <w:p w:rsidR="00000000" w:rsidDel="00000000" w:rsidP="00000000" w:rsidRDefault="00000000" w:rsidRPr="00000000" w14:paraId="00000006">
      <w:pPr>
        <w:ind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center"/>
        <w:tblLayout w:type="fixed"/>
        <w:tblLook w:val="0000"/>
      </w:tblPr>
      <w:tblGrid>
        <w:gridCol w:w="5295"/>
        <w:gridCol w:w="1740"/>
        <w:gridCol w:w="1305"/>
        <w:gridCol w:w="1485"/>
        <w:tblGridChange w:id="0">
          <w:tblGrid>
            <w:gridCol w:w="5295"/>
            <w:gridCol w:w="1740"/>
            <w:gridCol w:w="1305"/>
            <w:gridCol w:w="1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 studio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Laurea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Diploma attinente alla progettazione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5 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Esperienze specifiche nel campo di interesse relativamente ai PON/PNRR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20  punti per ogni esperienza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Ruoli ricoperti all’Interno dell’ist.scolastica (T.I. Ref.plesso/progetto, F.S.)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3 punti ognuno per un max di 40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Data __________________</w:t>
        <w:tab/>
        <w:tab/>
        <w:tab/>
        <w:tab/>
        <w:t xml:space="preserve">Firma _______________________________</w:t>
      </w:r>
    </w:p>
    <w:sectPr>
      <w:footerReference r:id="rId7" w:type="default"/>
      <w:footerReference r:id="rId8" w:type="firs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ind w:left="0" w:hanging="2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e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Mangal" w:eastAsia="SimSun"/>
      <w:kern w:val="1"/>
      <w:position w:val="-1"/>
      <w:lang w:bidi="hi-IN" w:eastAsia="zh-CN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Corpodeltesto"/>
    <w:uiPriority w:val="1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character" w:styleId="WW8Num1z0" w:customStyle="1">
    <w:name w:val="WW8Num1z0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CollegamentoInternet" w:customStyle="1">
    <w:name w:val="Collegamento Internet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Punti" w:customStyle="1">
    <w:name w:val="Punti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 w:val="1"/>
      <w:spacing w:after="120" w:before="120"/>
    </w:pPr>
    <w:rPr>
      <w:i w:val="1"/>
      <w:iCs w:val="1"/>
    </w:rPr>
  </w:style>
  <w:style w:type="paragraph" w:styleId="Indice" w:customStyle="1">
    <w:name w:val="Indice"/>
    <w:basedOn w:val="Normale"/>
    <w:pPr>
      <w:suppressLineNumbers w:val="1"/>
    </w:pPr>
  </w:style>
  <w:style w:type="paragraph" w:styleId="Intestazione">
    <w:name w:val="header"/>
    <w:basedOn w:val="Normale"/>
    <w:next w:val="Corpodeltesto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Rigadintestazione" w:customStyle="1">
    <w:name w:val="Riga d'intestazione"/>
    <w:basedOn w:val="Normale"/>
    <w:pPr>
      <w:suppressLineNumbers w:val="1"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 w:val="1"/>
      <w:tabs>
        <w:tab w:val="center" w:pos="4819"/>
        <w:tab w:val="right" w:pos="9638"/>
      </w:tabs>
    </w:p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Titolotabella" w:customStyle="1">
    <w:name w:val="Titolo tabella"/>
    <w:basedOn w:val="Contenutotabella"/>
    <w:pPr>
      <w:jc w:val="center"/>
    </w:pPr>
    <w:rPr>
      <w:b w:val="1"/>
      <w:bCs w:val="1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jT1nJFfmt73JGdPQg0Ar9YRTQ==">CgMxLjA4AHIhMU9vb21fRk9WcGdpX3VyRXI4Ti0wZnR0dmRSUFNRd3k3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2022-09-07T06:49:00Z</dcterms:created>
  <dc:creator>Margherita Gasbarro</dc:creator>
</cp:coreProperties>
</file>