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firstLine="0"/>
        <w:jc w:val="both"/>
        <w:rPr>
          <w:sz w:val="16"/>
          <w:szCs w:val="16"/>
        </w:rPr>
      </w:pPr>
      <w:r w:rsidDel="00000000" w:rsidR="00000000" w:rsidRPr="00000000">
        <w:rPr>
          <w:rtl w:val="0"/>
        </w:rPr>
      </w:r>
    </w:p>
    <w:p w:rsidR="00000000" w:rsidDel="00000000" w:rsidP="00000000" w:rsidRDefault="00000000" w:rsidRPr="00000000" w14:paraId="00000002">
      <w:pPr>
        <w:ind w:left="-284" w:firstLine="0"/>
        <w:jc w:val="both"/>
        <w:rPr>
          <w:sz w:val="16"/>
          <w:szCs w:val="16"/>
        </w:rPr>
      </w:pPr>
      <w:r w:rsidDel="00000000" w:rsidR="00000000" w:rsidRPr="00000000">
        <w:rPr>
          <w:rtl w:val="0"/>
        </w:rPr>
      </w:r>
    </w:p>
    <w:p w:rsidR="00000000" w:rsidDel="00000000" w:rsidP="00000000" w:rsidRDefault="00000000" w:rsidRPr="00000000" w14:paraId="00000003">
      <w:pPr>
        <w:jc w:val="both"/>
        <w:rPr>
          <w:sz w:val="16"/>
          <w:szCs w:val="16"/>
        </w:rPr>
      </w:pPr>
      <w:r w:rsidDel="00000000" w:rsidR="00000000" w:rsidRPr="00000000">
        <w:rPr/>
        <w:drawing>
          <wp:inline distB="0" distT="0" distL="0" distR="0">
            <wp:extent cx="6210300" cy="1101654"/>
            <wp:effectExtent b="0" l="0" r="0" t="0"/>
            <wp:docPr descr="Immagine che contiene testo&#10;&#10;Descrizione generata automaticamente" id="5" name="image1.jpg"/>
            <a:graphic>
              <a:graphicData uri="http://schemas.openxmlformats.org/drawingml/2006/picture">
                <pic:pic>
                  <pic:nvPicPr>
                    <pic:cNvPr descr="Immagine che contiene testo&#10;&#10;Descrizione generata automaticamente" id="0" name="image1.jpg"/>
                    <pic:cNvPicPr preferRelativeResize="0"/>
                  </pic:nvPicPr>
                  <pic:blipFill>
                    <a:blip r:embed="rId7"/>
                    <a:srcRect b="0" l="0" r="0" t="0"/>
                    <a:stretch>
                      <a:fillRect/>
                    </a:stretch>
                  </pic:blipFill>
                  <pic:spPr>
                    <a:xfrm>
                      <a:off x="0" y="0"/>
                      <a:ext cx="6210300" cy="110165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both"/>
        <w:rPr>
          <w:rFonts w:ascii="English111 Adagio BT" w:cs="English111 Adagio BT" w:eastAsia="English111 Adagio BT" w:hAnsi="English111 Adagio BT"/>
          <w:color w:val="000000"/>
          <w:sz w:val="24"/>
          <w:szCs w:val="24"/>
        </w:rPr>
      </w:pPr>
      <w:r w:rsidDel="00000000" w:rsidR="00000000" w:rsidRPr="00000000">
        <w:rPr>
          <w:rFonts w:ascii="Corbel" w:cs="Corbel" w:eastAsia="Corbel" w:hAnsi="Corbel"/>
          <w:color w:val="000000"/>
          <w:sz w:val="16"/>
          <w:szCs w:val="16"/>
          <w:rtl w:val="0"/>
        </w:rPr>
        <w:t xml:space="preserve">                                                                                                                                </w:t>
      </w:r>
      <w:r w:rsidDel="00000000" w:rsidR="00000000" w:rsidRPr="00000000">
        <w:rPr>
          <w:rtl w:val="0"/>
        </w:rPr>
      </w:r>
    </w:p>
    <w:p w:rsidR="00000000" w:rsidDel="00000000" w:rsidP="00000000" w:rsidRDefault="00000000" w:rsidRPr="00000000" w14:paraId="00000005">
      <w:pPr>
        <w:widowControl w:val="0"/>
        <w:tabs>
          <w:tab w:val="left" w:leader="none" w:pos="1733"/>
        </w:tabs>
        <w:ind w:right="284"/>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6">
      <w:pPr>
        <w:widowControl w:val="0"/>
        <w:ind w:left="1" w:hanging="3"/>
        <w:jc w:val="center"/>
        <w:rPr>
          <w:rFonts w:ascii="Calibri" w:cs="Calibri" w:eastAsia="Calibri" w:hAnsi="Calibri"/>
          <w:sz w:val="24"/>
          <w:szCs w:val="24"/>
        </w:rPr>
      </w:pPr>
      <w:r w:rsidDel="00000000" w:rsidR="00000000" w:rsidRPr="00000000">
        <w:rPr>
          <w:rFonts w:ascii="Calibri" w:cs="Calibri" w:eastAsia="Calibri" w:hAnsi="Calibri"/>
          <w:b w:val="1"/>
          <w:bCs w:val="1"/>
          <w:i w:val="1"/>
          <w:iCs w:val="1"/>
          <w:sz w:val="28"/>
          <w:szCs w:val="28"/>
          <w:rtl w:val="0"/>
        </w:rPr>
        <w:t xml:space="preserve">II  CIRCOLO DIDATTICO DI SPOLETO</w:t>
      </w:r>
      <w:r w:rsidDel="00000000" w:rsidR="00000000" w:rsidRPr="00000000">
        <w:rPr>
          <w:rtl w:val="0"/>
        </w:rPr>
      </w:r>
    </w:p>
    <w:p w:rsidR="00000000" w:rsidDel="00000000" w:rsidP="00000000" w:rsidRDefault="00000000" w:rsidRPr="00000000" w14:paraId="00000007">
      <w:pPr>
        <w:widowControl w:val="0"/>
        <w:ind w:hanging="2"/>
        <w:jc w:val="center"/>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Scuola dell’Infanzia e Scuola Primaria </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i w:val="1"/>
          <w:iCs w:val="1"/>
          <w:sz w:val="24"/>
          <w:szCs w:val="24"/>
          <w:rtl w:val="0"/>
        </w:rPr>
        <w:t xml:space="preserve">Via Cerquiglia, 61 Spoleto  06049  (PG)</w:t>
      </w:r>
      <w:r w:rsidDel="00000000" w:rsidR="00000000" w:rsidRPr="00000000">
        <w:rPr>
          <w:rtl w:val="0"/>
        </w:rPr>
      </w:r>
    </w:p>
    <w:p w:rsidR="00000000" w:rsidDel="00000000" w:rsidP="00000000" w:rsidRDefault="00000000" w:rsidRPr="00000000" w14:paraId="00000008">
      <w:pPr>
        <w:widowControl w:val="0"/>
        <w:ind w:hanging="2"/>
        <w:jc w:val="center"/>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C.F. 84002760548  -  C.M.   PGEE05200N </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i w:val="1"/>
          <w:iCs w:val="1"/>
          <w:sz w:val="24"/>
          <w:szCs w:val="24"/>
          <w:rtl w:val="0"/>
        </w:rPr>
        <w:t xml:space="preserve">Tel.  0743 224594 </w:t>
      </w:r>
      <w:r w:rsidDel="00000000" w:rsidR="00000000" w:rsidRPr="00000000">
        <w:rPr>
          <w:rtl w:val="0"/>
        </w:rPr>
      </w:r>
    </w:p>
    <w:p w:rsidR="00000000" w:rsidDel="00000000" w:rsidP="00000000" w:rsidRDefault="00000000" w:rsidRPr="00000000" w14:paraId="00000009">
      <w:pPr>
        <w:widowControl w:val="0"/>
        <w:ind w:hanging="2"/>
        <w:jc w:val="center"/>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pgee05200n@istruzione.it – pgee05200n@pec.istruzione.it </w:t>
      </w:r>
      <w:r w:rsidDel="00000000" w:rsidR="00000000" w:rsidRPr="00000000">
        <w:rPr>
          <w:rtl w:val="0"/>
        </w:rPr>
      </w:r>
    </w:p>
    <w:p w:rsidR="00000000" w:rsidDel="00000000" w:rsidP="00000000" w:rsidRDefault="00000000" w:rsidRPr="00000000" w14:paraId="0000000A">
      <w:pPr>
        <w:widowControl w:val="0"/>
        <w:ind w:hanging="2"/>
        <w:jc w:val="center"/>
        <w:rPr>
          <w:rFonts w:ascii="Calibri" w:cs="Calibri" w:eastAsia="Calibri" w:hAnsi="Calibri"/>
          <w:i w:val="1"/>
          <w:iCs w:val="1"/>
          <w:color w:val="000080"/>
          <w:sz w:val="24"/>
          <w:szCs w:val="24"/>
        </w:rPr>
      </w:pPr>
      <w:r w:rsidDel="00000000" w:rsidR="00000000" w:rsidRPr="00000000">
        <w:rPr>
          <w:rFonts w:ascii="Calibri" w:cs="Calibri" w:eastAsia="Calibri" w:hAnsi="Calibri"/>
          <w:i w:val="1"/>
          <w:iCs w:val="1"/>
          <w:sz w:val="24"/>
          <w:szCs w:val="24"/>
          <w:rtl w:val="0"/>
        </w:rPr>
        <w:t xml:space="preserve">http://www.2circolospoleto.edu.it</w:t>
      </w:r>
      <w:r w:rsidDel="00000000" w:rsidR="00000000" w:rsidRPr="00000000">
        <w:rPr>
          <w:rtl w:val="0"/>
        </w:rPr>
      </w:r>
    </w:p>
    <w:p w:rsidR="00000000" w:rsidDel="00000000" w:rsidP="00000000" w:rsidRDefault="00000000" w:rsidRPr="00000000" w14:paraId="0000000B">
      <w:pPr>
        <w:widowControl w:val="0"/>
        <w:tabs>
          <w:tab w:val="left" w:leader="none" w:pos="1733"/>
        </w:tabs>
        <w:ind w:right="284"/>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C">
      <w:pPr>
        <w:widowControl w:val="0"/>
        <w:tabs>
          <w:tab w:val="left" w:leader="none" w:pos="1733"/>
        </w:tabs>
        <w:ind w:right="284"/>
        <w:jc w:val="center"/>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0D">
      <w:pPr>
        <w:widowControl w:val="0"/>
        <w:tabs>
          <w:tab w:val="left" w:leader="none" w:pos="1733"/>
        </w:tabs>
        <w:ind w:right="284"/>
        <w:jc w:val="both"/>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sz w:val="24"/>
          <w:szCs w:val="24"/>
          <w:rtl w:val="0"/>
        </w:rPr>
        <w:t xml:space="preserve">DICHIARAZIONE DI INSUSSISTENZA CAUSE OSTATIVE PER IL RUOLO DEL PERSONALE ATA Progetto: </w:t>
      </w:r>
      <w:r w:rsidDel="00000000" w:rsidR="00000000" w:rsidRPr="00000000">
        <w:rPr>
          <w:rFonts w:ascii="Calibri" w:cs="Calibri" w:eastAsia="Calibri" w:hAnsi="Calibri"/>
          <w:i w:val="1"/>
          <w:iCs w:val="1"/>
          <w:sz w:val="24"/>
          <w:szCs w:val="24"/>
          <w:rtl w:val="0"/>
        </w:rPr>
        <w:t xml:space="preserve">Fondi Strutturali Europei – Programma Nazionale “Scuola e competenze” 2021-2027. Priorità 01 – Scuola e competenze (FSE+) – Fondo Sociale Europeo Plus – Obiettivi Specifici ESO4.6. – Azioni ESO4.6.A1, ESO4.6.A2 – Sotto azioni ESO4.6.A1.B, ESO4.6.A1.C, ESO4.6.A2.B, ESO4.6.A2.C, , interventi di cui al decreto n.102 del 27/05/2024 del Ministro dell’istruzione e del merito, Avviso Prot. 136777, 09/10/2024, FSE+, Agenda Nord.</w:t>
      </w:r>
    </w:p>
    <w:p w:rsidR="00000000" w:rsidDel="00000000" w:rsidP="00000000" w:rsidRDefault="00000000" w:rsidRPr="00000000" w14:paraId="0000000E">
      <w:pPr>
        <w:widowControl w:val="0"/>
        <w:tabs>
          <w:tab w:val="left" w:leader="none" w:pos="1733"/>
        </w:tabs>
        <w:ind w:right="284"/>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CUP: D34D24005790007</w:t>
      </w:r>
    </w:p>
    <w:p w:rsidR="00000000" w:rsidDel="00000000" w:rsidP="00000000" w:rsidRDefault="00000000" w:rsidRPr="00000000" w14:paraId="0000000F">
      <w:pPr>
        <w:widowControl w:val="0"/>
        <w:tabs>
          <w:tab w:val="left" w:leader="none" w:pos="1733"/>
        </w:tabs>
        <w:ind w:right="284"/>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COD.PROGETTO: ESO4.6.A1.B-FSEPN-UM-2024-11 - </w:t>
      </w:r>
    </w:p>
    <w:p w:rsidR="00000000" w:rsidDel="00000000" w:rsidP="00000000" w:rsidRDefault="00000000" w:rsidRPr="00000000" w14:paraId="00000010">
      <w:pPr>
        <w:widowControl w:val="0"/>
        <w:tabs>
          <w:tab w:val="left" w:leader="none" w:pos="1733"/>
        </w:tabs>
        <w:ind w:right="284"/>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TITOLO: Smart kids: Competenze di Base per il Successo</w:t>
      </w:r>
    </w:p>
    <w:p w:rsidR="00000000" w:rsidDel="00000000" w:rsidP="00000000" w:rsidRDefault="00000000" w:rsidRPr="00000000" w14:paraId="00000011">
      <w:pPr>
        <w:widowControl w:val="0"/>
        <w:tabs>
          <w:tab w:val="left" w:leader="none" w:pos="1733"/>
        </w:tabs>
        <w:ind w:right="284"/>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MODULO: 30 H AIUTO COMPITI GEN-MAG 2026</w:t>
      </w:r>
    </w:p>
    <w:p w:rsidR="00000000" w:rsidDel="00000000" w:rsidP="00000000" w:rsidRDefault="00000000" w:rsidRPr="00000000" w14:paraId="00000012">
      <w:pPr>
        <w:widowControl w:val="0"/>
        <w:tabs>
          <w:tab w:val="left" w:leader="none" w:pos="1733"/>
        </w:tabs>
        <w:ind w:right="284"/>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ab/>
        <w:tab/>
        <w:tab/>
        <w:tab/>
      </w:r>
    </w:p>
    <w:p w:rsidR="00000000" w:rsidDel="00000000" w:rsidP="00000000" w:rsidRDefault="00000000" w:rsidRPr="00000000" w14:paraId="00000013">
      <w:pPr>
        <w:widowControl w:val="0"/>
        <w:tabs>
          <w:tab w:val="left" w:leader="none" w:pos="1733"/>
        </w:tabs>
        <w:ind w:right="284"/>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Il sottoscritto 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4">
      <w:pPr>
        <w:keepNext w:val="1"/>
        <w:keepLines w:val="1"/>
        <w:widowControl w:val="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5">
      <w:pPr>
        <w:keepNext w:val="1"/>
        <w:keepLines w:val="1"/>
        <w:widowControl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Nato a _______________ il______________ residente a_____________ Provincia di _________</w:t>
      </w:r>
    </w:p>
    <w:p w:rsidR="00000000" w:rsidDel="00000000" w:rsidP="00000000" w:rsidRDefault="00000000" w:rsidRPr="00000000" w14:paraId="00000016">
      <w:pPr>
        <w:keepNext w:val="1"/>
        <w:keepLines w:val="1"/>
        <w:widowControl w:val="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7">
      <w:pPr>
        <w:keepNext w:val="1"/>
        <w:keepLines w:val="1"/>
        <w:widowControl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Via_______________________________________ Codice Fiscale __________________ </w:t>
      </w:r>
    </w:p>
    <w:p w:rsidR="00000000" w:rsidDel="00000000" w:rsidP="00000000" w:rsidRDefault="00000000" w:rsidRPr="00000000" w14:paraId="00000018">
      <w:pPr>
        <w:keepNext w:val="1"/>
        <w:keepLines w:val="1"/>
        <w:widowControl w:val="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9">
      <w:pPr>
        <w:keepNext w:val="1"/>
        <w:keepLines w:val="1"/>
        <w:widowControl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Individuato in qualità di personale ATA di supporto al progetto per il raggiungimento dei target e dei milestone assegnati</w:t>
      </w:r>
    </w:p>
    <w:p w:rsidR="00000000" w:rsidDel="00000000" w:rsidP="00000000" w:rsidRDefault="00000000" w:rsidRPr="00000000" w14:paraId="0000001A">
      <w:pPr>
        <w:spacing w:after="120" w:before="120" w:lineRule="auto"/>
        <w:jc w:val="center"/>
        <w:rPr>
          <w:b w:val="1"/>
          <w:bCs w:val="1"/>
          <w:sz w:val="24"/>
          <w:szCs w:val="24"/>
        </w:rPr>
      </w:pPr>
      <w:r w:rsidDel="00000000" w:rsidR="00000000" w:rsidRPr="00000000">
        <w:rPr>
          <w:b w:val="1"/>
          <w:bCs w:val="1"/>
          <w:sz w:val="24"/>
          <w:szCs w:val="24"/>
          <w:rtl w:val="0"/>
        </w:rPr>
        <w:t xml:space="preserve">DICHIARA</w:t>
      </w:r>
    </w:p>
    <w:p w:rsidR="00000000" w:rsidDel="00000000" w:rsidP="00000000" w:rsidRDefault="00000000" w:rsidRPr="00000000" w14:paraId="0000001B">
      <w:pPr>
        <w:spacing w:after="120" w:before="120" w:lineRule="auto"/>
        <w:jc w:val="both"/>
        <w:rPr>
          <w:b w:val="1"/>
          <w:bCs w:val="1"/>
          <w:sz w:val="24"/>
          <w:szCs w:val="24"/>
        </w:rPr>
      </w:pPr>
      <w:r w:rsidDel="00000000" w:rsidR="00000000" w:rsidRPr="00000000">
        <w:rPr>
          <w:b w:val="1"/>
          <w:bCs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1C">
      <w:pPr>
        <w:numPr>
          <w:ilvl w:val="0"/>
          <w:numId w:val="1"/>
        </w:numPr>
        <w:spacing w:before="120" w:lineRule="auto"/>
        <w:ind w:left="720" w:hanging="360"/>
        <w:jc w:val="both"/>
        <w:rPr>
          <w:sz w:val="24"/>
          <w:szCs w:val="24"/>
        </w:rPr>
      </w:pPr>
      <w:r w:rsidDel="00000000" w:rsidR="00000000" w:rsidRPr="00000000">
        <w:rPr>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1D">
      <w:pPr>
        <w:ind w:left="720" w:firstLine="0"/>
        <w:jc w:val="both"/>
        <w:rPr>
          <w:sz w:val="24"/>
          <w:szCs w:val="24"/>
        </w:rPr>
      </w:pPr>
      <w:r w:rsidDel="00000000" w:rsidR="00000000" w:rsidRPr="00000000">
        <w:rPr>
          <w:rtl w:val="0"/>
        </w:rPr>
      </w:r>
    </w:p>
    <w:p w:rsidR="00000000" w:rsidDel="00000000" w:rsidP="00000000" w:rsidRDefault="00000000" w:rsidRPr="00000000" w14:paraId="0000001E">
      <w:pPr>
        <w:numPr>
          <w:ilvl w:val="0"/>
          <w:numId w:val="1"/>
        </w:numPr>
        <w:ind w:left="720" w:hanging="360"/>
        <w:jc w:val="both"/>
        <w:rPr>
          <w:sz w:val="24"/>
          <w:szCs w:val="24"/>
        </w:rPr>
      </w:pPr>
      <w:r w:rsidDel="00000000" w:rsidR="00000000" w:rsidRPr="00000000">
        <w:rPr>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F">
      <w:pPr>
        <w:numPr>
          <w:ilvl w:val="0"/>
          <w:numId w:val="2"/>
        </w:numPr>
        <w:ind w:left="1068" w:hanging="360"/>
        <w:jc w:val="both"/>
        <w:rPr>
          <w:rFonts w:ascii="Times New Roman" w:cs="Times New Roman" w:eastAsia="Times New Roman" w:hAnsi="Times New Roman"/>
          <w:sz w:val="24"/>
          <w:szCs w:val="24"/>
        </w:rPr>
      </w:pPr>
      <w:r w:rsidDel="00000000" w:rsidR="00000000" w:rsidRPr="00000000">
        <w:rPr>
          <w:sz w:val="24"/>
          <w:szCs w:val="24"/>
          <w:rtl w:val="0"/>
        </w:rPr>
        <w:t xml:space="preserve">non coinvolge interessi propri;</w:t>
      </w:r>
      <w:r w:rsidDel="00000000" w:rsidR="00000000" w:rsidRPr="00000000">
        <w:rPr>
          <w:rtl w:val="0"/>
        </w:rPr>
      </w:r>
    </w:p>
    <w:p w:rsidR="00000000" w:rsidDel="00000000" w:rsidP="00000000" w:rsidRDefault="00000000" w:rsidRPr="00000000" w14:paraId="00000020">
      <w:pPr>
        <w:numPr>
          <w:ilvl w:val="0"/>
          <w:numId w:val="2"/>
        </w:numPr>
        <w:ind w:left="1068" w:hanging="360"/>
        <w:jc w:val="both"/>
        <w:rPr>
          <w:rFonts w:ascii="Times New Roman" w:cs="Times New Roman" w:eastAsia="Times New Roman" w:hAnsi="Times New Roman"/>
          <w:sz w:val="24"/>
          <w:szCs w:val="24"/>
        </w:rPr>
      </w:pPr>
      <w:r w:rsidDel="00000000" w:rsidR="00000000" w:rsidRPr="00000000">
        <w:rPr>
          <w:sz w:val="24"/>
          <w:szCs w:val="24"/>
          <w:rtl w:val="0"/>
        </w:rPr>
        <w:t xml:space="preserve">non coinvolge interessi di parenti, affini entro il secondo grado, del coniuge o di conviventi, oppure di persone con le quali abbia rapporti di frequentazione abituale;</w:t>
      </w:r>
      <w:r w:rsidDel="00000000" w:rsidR="00000000" w:rsidRPr="00000000">
        <w:rPr>
          <w:rtl w:val="0"/>
        </w:rPr>
      </w:r>
    </w:p>
    <w:p w:rsidR="00000000" w:rsidDel="00000000" w:rsidP="00000000" w:rsidRDefault="00000000" w:rsidRPr="00000000" w14:paraId="00000021">
      <w:pPr>
        <w:numPr>
          <w:ilvl w:val="0"/>
          <w:numId w:val="2"/>
        </w:numPr>
        <w:ind w:left="1068" w:hanging="360"/>
        <w:jc w:val="both"/>
        <w:rPr>
          <w:rFonts w:ascii="Times New Roman" w:cs="Times New Roman" w:eastAsia="Times New Roman" w:hAnsi="Times New Roman"/>
          <w:sz w:val="24"/>
          <w:szCs w:val="24"/>
        </w:rPr>
      </w:pPr>
      <w:r w:rsidDel="00000000" w:rsidR="00000000" w:rsidRPr="00000000">
        <w:rPr>
          <w:sz w:val="24"/>
          <w:szCs w:val="24"/>
          <w:rtl w:val="0"/>
        </w:rPr>
        <w:t xml:space="preserve">non coinvolge interessi di soggetti od organizzazioni con cui egli o il coniuge abbia causa pendente o grave inimicizia o rapporti di credito o debito significativi;</w:t>
      </w:r>
      <w:r w:rsidDel="00000000" w:rsidR="00000000" w:rsidRPr="00000000">
        <w:rPr>
          <w:rtl w:val="0"/>
        </w:rPr>
      </w:r>
    </w:p>
    <w:p w:rsidR="00000000" w:rsidDel="00000000" w:rsidP="00000000" w:rsidRDefault="00000000" w:rsidRPr="00000000" w14:paraId="00000022">
      <w:pPr>
        <w:numPr>
          <w:ilvl w:val="0"/>
          <w:numId w:val="2"/>
        </w:numPr>
        <w:ind w:left="1068" w:hanging="360"/>
        <w:jc w:val="both"/>
        <w:rPr>
          <w:rFonts w:ascii="Times New Roman" w:cs="Times New Roman" w:eastAsia="Times New Roman" w:hAnsi="Times New Roman"/>
          <w:sz w:val="24"/>
          <w:szCs w:val="24"/>
        </w:rPr>
      </w:pPr>
      <w:r w:rsidDel="00000000" w:rsidR="00000000" w:rsidRPr="00000000">
        <w:rPr>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23">
      <w:pPr>
        <w:ind w:left="1068" w:firstLine="0"/>
        <w:jc w:val="both"/>
        <w:rPr>
          <w:sz w:val="24"/>
          <w:szCs w:val="24"/>
        </w:rPr>
      </w:pPr>
      <w:r w:rsidDel="00000000" w:rsidR="00000000" w:rsidRPr="00000000">
        <w:rPr>
          <w:rtl w:val="0"/>
        </w:rPr>
      </w:r>
    </w:p>
    <w:p w:rsidR="00000000" w:rsidDel="00000000" w:rsidP="00000000" w:rsidRDefault="00000000" w:rsidRPr="00000000" w14:paraId="00000024">
      <w:pPr>
        <w:numPr>
          <w:ilvl w:val="0"/>
          <w:numId w:val="1"/>
        </w:numPr>
        <w:spacing w:line="276" w:lineRule="auto"/>
        <w:ind w:left="720" w:hanging="360"/>
        <w:jc w:val="both"/>
        <w:rPr>
          <w:sz w:val="24"/>
          <w:szCs w:val="24"/>
        </w:rPr>
      </w:pPr>
      <w:r w:rsidDel="00000000" w:rsidR="00000000" w:rsidRPr="00000000">
        <w:rPr>
          <w:sz w:val="24"/>
          <w:szCs w:val="24"/>
          <w:rtl w:val="0"/>
        </w:rPr>
        <w:t xml:space="preserve">che non sussistono diverse ragioni di opportunità che si frappongono al conferimento dell’incarico in questione;</w:t>
      </w:r>
    </w:p>
    <w:p w:rsidR="00000000" w:rsidDel="00000000" w:rsidP="00000000" w:rsidRDefault="00000000" w:rsidRPr="00000000" w14:paraId="00000025">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26">
      <w:pPr>
        <w:numPr>
          <w:ilvl w:val="0"/>
          <w:numId w:val="1"/>
        </w:numPr>
        <w:spacing w:after="120" w:lineRule="auto"/>
        <w:ind w:left="720" w:hanging="360"/>
        <w:jc w:val="both"/>
        <w:rPr>
          <w:sz w:val="24"/>
          <w:szCs w:val="24"/>
        </w:rPr>
      </w:pPr>
      <w:r w:rsidDel="00000000" w:rsidR="00000000" w:rsidRPr="00000000">
        <w:rPr>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numPr>
          <w:ilvl w:val="0"/>
          <w:numId w:val="1"/>
        </w:numPr>
        <w:spacing w:before="120" w:lineRule="auto"/>
        <w:ind w:left="720" w:hanging="360"/>
        <w:jc w:val="both"/>
        <w:rPr>
          <w:sz w:val="24"/>
          <w:szCs w:val="24"/>
        </w:rPr>
      </w:pPr>
      <w:r w:rsidDel="00000000" w:rsidR="00000000" w:rsidRPr="00000000">
        <w:rPr>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9">
      <w:pPr>
        <w:ind w:left="720" w:firstLine="0"/>
        <w:jc w:val="both"/>
        <w:rPr>
          <w:sz w:val="24"/>
          <w:szCs w:val="24"/>
        </w:rPr>
      </w:pPr>
      <w:r w:rsidDel="00000000" w:rsidR="00000000" w:rsidRPr="00000000">
        <w:rPr>
          <w:rtl w:val="0"/>
        </w:rPr>
      </w:r>
    </w:p>
    <w:p w:rsidR="00000000" w:rsidDel="00000000" w:rsidP="00000000" w:rsidRDefault="00000000" w:rsidRPr="00000000" w14:paraId="0000002A">
      <w:pPr>
        <w:numPr>
          <w:ilvl w:val="0"/>
          <w:numId w:val="1"/>
        </w:numPr>
        <w:ind w:left="720" w:hanging="360"/>
        <w:jc w:val="both"/>
        <w:rPr>
          <w:sz w:val="24"/>
          <w:szCs w:val="24"/>
        </w:rPr>
      </w:pPr>
      <w:r w:rsidDel="00000000" w:rsidR="00000000" w:rsidRPr="00000000">
        <w:rPr>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B">
      <w:pPr>
        <w:ind w:left="708" w:firstLine="0"/>
        <w:rPr>
          <w:sz w:val="24"/>
          <w:szCs w:val="24"/>
        </w:rPr>
      </w:pPr>
      <w:r w:rsidDel="00000000" w:rsidR="00000000" w:rsidRPr="00000000">
        <w:rPr>
          <w:rtl w:val="0"/>
        </w:rPr>
      </w:r>
    </w:p>
    <w:p w:rsidR="00000000" w:rsidDel="00000000" w:rsidP="00000000" w:rsidRDefault="00000000" w:rsidRPr="00000000" w14:paraId="0000002C">
      <w:pPr>
        <w:ind w:left="720" w:firstLine="0"/>
        <w:jc w:val="both"/>
        <w:rPr>
          <w:sz w:val="24"/>
          <w:szCs w:val="24"/>
        </w:rPr>
      </w:pPr>
      <w:r w:rsidDel="00000000" w:rsidR="00000000" w:rsidRPr="00000000">
        <w:rPr>
          <w:rtl w:val="0"/>
        </w:rPr>
      </w:r>
    </w:p>
    <w:p w:rsidR="00000000" w:rsidDel="00000000" w:rsidP="00000000" w:rsidRDefault="00000000" w:rsidRPr="00000000" w14:paraId="0000002D">
      <w:pPr>
        <w:numPr>
          <w:ilvl w:val="0"/>
          <w:numId w:val="1"/>
        </w:numPr>
        <w:spacing w:after="120" w:lineRule="auto"/>
        <w:ind w:left="720" w:hanging="360"/>
        <w:jc w:val="both"/>
        <w:rPr>
          <w:sz w:val="24"/>
          <w:szCs w:val="24"/>
        </w:rPr>
      </w:pPr>
      <w:r w:rsidDel="00000000" w:rsidR="00000000" w:rsidRPr="00000000">
        <w:rPr>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E">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32">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Firmato</w:t>
      </w:r>
    </w:p>
    <w:p w:rsidR="00000000" w:rsidDel="00000000" w:rsidP="00000000" w:rsidRDefault="00000000" w:rsidRPr="00000000" w14:paraId="00000033">
      <w:pPr>
        <w:tabs>
          <w:tab w:val="left" w:leader="none" w:pos="658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__________________</w:t>
      </w:r>
    </w:p>
    <w:p w:rsidR="00000000" w:rsidDel="00000000" w:rsidP="00000000" w:rsidRDefault="00000000" w:rsidRPr="00000000" w14:paraId="00000035">
      <w:pPr>
        <w:widowControl w:val="0"/>
        <w:tabs>
          <w:tab w:val="left" w:leader="none" w:pos="1733"/>
        </w:tabs>
        <w:ind w:right="284"/>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36">
      <w:pPr>
        <w:widowControl w:val="0"/>
        <w:tabs>
          <w:tab w:val="left" w:leader="none" w:pos="1733"/>
        </w:tabs>
        <w:ind w:right="284"/>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37">
      <w:pPr>
        <w:spacing w:before="4" w:lineRule="auto"/>
        <w:ind w:left="112" w:right="153" w:firstLine="0"/>
        <w:jc w:val="both"/>
        <w:rPr>
          <w:rFonts w:ascii="Calibri" w:cs="Calibri" w:eastAsia="Calibri" w:hAnsi="Calibri"/>
          <w:sz w:val="22"/>
          <w:szCs w:val="22"/>
          <w:u w:val="single"/>
        </w:rPr>
      </w:pPr>
      <w:r w:rsidDel="00000000" w:rsidR="00000000" w:rsidRPr="00000000">
        <w:rPr>
          <w:rtl w:val="0"/>
        </w:rPr>
      </w:r>
    </w:p>
    <w:sectPr>
      <w:footerReference r:id="rId8" w:type="default"/>
      <w:footerReference r:id="rId9" w:type="even"/>
      <w:pgSz w:h="16839" w:w="11907" w:orient="portrait"/>
      <w:pgMar w:bottom="1134" w:top="284" w:left="993" w:right="1134"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English111 Adagio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bCs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bCs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bCs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bCs w:val="1"/>
      <w:sz w:val="32"/>
      <w:szCs w:val="32"/>
    </w:rPr>
  </w:style>
  <w:style w:type="paragraph" w:styleId="Title">
    <w:name w:val="Title"/>
    <w:basedOn w:val="Normal"/>
    <w:next w:val="Normal"/>
    <w:pPr>
      <w:jc w:val="center"/>
    </w:pPr>
    <w:rPr>
      <w:b w:val="1"/>
      <w:bCs w:val="1"/>
      <w:sz w:val="24"/>
      <w:szCs w:val="24"/>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itolo7">
    <w:name w:val="heading 7"/>
    <w:basedOn w:val="Normale"/>
    <w:next w:val="Normale"/>
    <w:qFormat w:val="1"/>
    <w:pPr>
      <w:keepNext w:val="1"/>
      <w:ind w:right="1133"/>
      <w:jc w:val="center"/>
      <w:outlineLvl w:val="6"/>
    </w:pPr>
    <w:rPr>
      <w:b w:val="1"/>
      <w:sz w:val="24"/>
    </w:rPr>
  </w:style>
  <w:style w:type="paragraph" w:styleId="Titolo8">
    <w:name w:val="heading 8"/>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7"/>
    </w:pPr>
    <w:rPr>
      <w:sz w:val="28"/>
    </w:rPr>
  </w:style>
  <w:style w:type="paragraph" w:styleId="Titolo9">
    <w:name w:val="heading 9"/>
    <w:basedOn w:val="Normale"/>
    <w:next w:val="Normale"/>
    <w:qFormat w:val="1"/>
    <w:pPr>
      <w:keepNext w:val="1"/>
      <w:ind w:right="1133"/>
      <w:outlineLvl w:val="8"/>
    </w:pPr>
    <w:rPr>
      <w:b w:val="1"/>
      <w:bCs w:val="1"/>
      <w:sz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styleId="Corpodeltesto" w:customStyle="1">
    <w:name w:val="Corpo del testo"/>
    <w:basedOn w:val="Normale"/>
    <w:pPr>
      <w:ind w:right="1133"/>
      <w:jc w:val="both"/>
    </w:pPr>
    <w:rPr>
      <w:sz w:val="22"/>
    </w:rPr>
  </w:style>
  <w:style w:type="paragraph" w:styleId="Testonotaapidipagina">
    <w:name w:val="footnote text"/>
    <w:basedOn w:val="Normale"/>
    <w:semiHidden w:val="1"/>
  </w:style>
  <w:style w:type="character" w:styleId="Rimandonotaapidipagina">
    <w:name w:val="footnote reference"/>
    <w:semiHidden w:val="1"/>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semiHidden w:val="1"/>
    <w:rsid w:val="00D4191E"/>
    <w:rPr>
      <w:rFonts w:ascii="Tahoma" w:cs="Tahoma" w:hAnsi="Tahoma"/>
      <w:sz w:val="16"/>
      <w:szCs w:val="16"/>
    </w:rPr>
  </w:style>
  <w:style w:type="paragraph" w:styleId="Titololt" w:customStyle="1">
    <w:name w:val="Titolo lt"/>
    <w:basedOn w:val="Normale"/>
    <w:next w:val="Normale"/>
    <w:rsid w:val="008F7B5F"/>
    <w:pPr>
      <w:keepNext w:val="1"/>
      <w:spacing w:before="240"/>
    </w:pPr>
    <w:rPr>
      <w:rFonts w:ascii="Futura Std Book" w:hAnsi="Futura Std Book"/>
      <w:b w:val="1"/>
      <w:bCs w:val="1"/>
      <w:sz w:val="18"/>
      <w:szCs w:val="24"/>
    </w:rPr>
  </w:style>
  <w:style w:type="paragraph" w:styleId="Normalelt" w:customStyle="1">
    <w:name w:val="Normale lt"/>
    <w:basedOn w:val="Normale"/>
    <w:rsid w:val="008F7B5F"/>
    <w:pPr>
      <w:spacing w:after="120" w:before="120" w:line="360" w:lineRule="exact"/>
    </w:pPr>
    <w:rPr>
      <w:rFonts w:ascii="Arial" w:cs="Arial" w:hAnsi="Arial"/>
      <w:szCs w:val="24"/>
    </w:rPr>
  </w:style>
  <w:style w:type="paragraph" w:styleId="nomefirma" w:customStyle="1">
    <w:name w:val="nome firma"/>
    <w:basedOn w:val="Normale"/>
    <w:rsid w:val="008F7B5F"/>
    <w:pPr>
      <w:spacing w:line="360" w:lineRule="exact"/>
      <w:ind w:left="4309"/>
      <w:jc w:val="center"/>
    </w:pPr>
    <w:rPr>
      <w:rFonts w:ascii="Futura Std Book" w:hAnsi="Futura Std Book"/>
      <w:sz w:val="18"/>
    </w:rPr>
  </w:style>
  <w:style w:type="paragraph" w:styleId="Paragrafoelenco">
    <w:name w:val="List Paragraph"/>
    <w:basedOn w:val="Normale"/>
    <w:qFormat w:val="1"/>
    <w:rsid w:val="008F7B5F"/>
    <w:pPr>
      <w:ind w:left="708"/>
    </w:pPr>
    <w:rPr>
      <w:sz w:val="24"/>
      <w:szCs w:val="24"/>
    </w:rPr>
  </w:style>
  <w:style w:type="table" w:styleId="TabellaWeb1">
    <w:name w:val="Table Web 1"/>
    <w:basedOn w:val="Tabellanormale"/>
    <w:rsid w:val="007C4C5B"/>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Normal" w:customStyle="1">
    <w:name w:val="Table Normal"/>
    <w:uiPriority w:val="2"/>
    <w:semiHidden w:val="1"/>
    <w:qFormat w:val="1"/>
    <w:rsid w:val="00DD1F91"/>
    <w:pPr>
      <w:widowControl w:val="0"/>
      <w:autoSpaceDE w:val="0"/>
      <w:autoSpaceDN w:val="0"/>
    </w:pPr>
    <w:rPr>
      <w:rFonts w:ascii="Calibri" w:eastAsia="Calibri" w:hAnsi="Calibri"/>
      <w:sz w:val="22"/>
      <w:szCs w:val="22"/>
      <w:lang w:eastAsia="en-US" w:val="en-US"/>
    </w:rPr>
    <w:tblPr>
      <w:tblCellMar>
        <w:top w:w="0.0" w:type="dxa"/>
        <w:left w:w="0.0" w:type="dxa"/>
        <w:bottom w:w="0.0" w:type="dxa"/>
        <w:right w:w="0.0" w:type="dxa"/>
      </w:tblCellMar>
    </w:tblPr>
  </w:style>
  <w:style w:type="character" w:styleId="spanboldcenterbig" w:customStyle="1">
    <w:name w:val="span_bold_center_big"/>
    <w:basedOn w:val="Carpredefinitoparagrafo"/>
    <w:rsid w:val="002D786D"/>
  </w:style>
  <w:style w:type="paragraph" w:styleId="Corpotesto">
    <w:name w:val="Body Text"/>
    <w:basedOn w:val="Normale"/>
    <w:link w:val="CorpotestoCarattere"/>
    <w:rsid w:val="00E02D33"/>
    <w:pPr>
      <w:ind w:right="1133"/>
      <w:jc w:val="both"/>
    </w:pPr>
    <w:rPr>
      <w:sz w:val="22"/>
    </w:rPr>
  </w:style>
  <w:style w:type="character" w:styleId="CorpotestoCarattere" w:customStyle="1">
    <w:name w:val="Corpo testo Carattere"/>
    <w:basedOn w:val="Carpredefinitoparagrafo"/>
    <w:link w:val="Corpotesto"/>
    <w:rsid w:val="00E02D33"/>
    <w:rPr>
      <w:sz w:val="22"/>
    </w:rPr>
  </w:style>
  <w:style w:type="paragraph" w:styleId="Standard" w:customStyle="1">
    <w:name w:val="Standard"/>
    <w:rsid w:val="0089682F"/>
    <w:pPr>
      <w:suppressAutoHyphens w:val="1"/>
      <w:autoSpaceDN w:val="0"/>
      <w:spacing w:after="200" w:line="276" w:lineRule="auto"/>
      <w:textAlignment w:val="baseline"/>
    </w:pPr>
    <w:rPr>
      <w:rFonts w:ascii="Calibri" w:cs="F" w:eastAsia="SimSun" w:hAnsi="Calibri"/>
      <w:kern w:val="3"/>
      <w:sz w:val="22"/>
      <w:szCs w:val="22"/>
      <w:lang w:eastAsia="en-US"/>
    </w:rPr>
  </w:style>
  <w:style w:type="paragraph" w:styleId="Default" w:customStyle="1">
    <w:name w:val="Default"/>
    <w:rsid w:val="00760F74"/>
    <w:pPr>
      <w:widowControl w:val="0"/>
      <w:autoSpaceDE w:val="0"/>
      <w:autoSpaceDN w:val="0"/>
      <w:adjustRightInd w:val="0"/>
    </w:pPr>
    <w:rPr>
      <w:color w:val="000000"/>
      <w:sz w:val="24"/>
      <w:szCs w:val="24"/>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wmoaYILLvcAGqmwkRW6siGKv9A==">CgMxLjA4AHIhMUZoYnh0MnNKaFhnOVdoRTR2S2N5VDR5Y0lFcHNvY0dM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2024-02-11T11:22:00Z</dcterms:created>
  <dc:creator>assunta boffo</dc:creator>
</cp:coreProperties>
</file>