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0FE45" w14:textId="4B74C8F2" w:rsidR="00FE0925" w:rsidRPr="00FE0925" w:rsidRDefault="00FE0925" w:rsidP="00FE0925">
      <w:pPr>
        <w:overflowPunct w:val="0"/>
        <w:autoSpaceDE w:val="0"/>
        <w:autoSpaceDN w:val="0"/>
        <w:adjustRightInd w:val="0"/>
        <w:jc w:val="both"/>
        <w:textAlignment w:val="baseline"/>
        <w:rPr>
          <w:rFonts w:ascii="Arial" w:hAnsi="Arial"/>
          <w:b/>
          <w:szCs w:val="20"/>
        </w:rPr>
      </w:pPr>
      <w:r w:rsidRPr="00FE0925">
        <w:rPr>
          <w:rFonts w:ascii="Arial" w:hAnsi="Arial"/>
          <w:b/>
          <w:szCs w:val="20"/>
        </w:rPr>
        <w:tab/>
      </w:r>
      <w:r w:rsidRPr="00FE0925">
        <w:rPr>
          <w:rFonts w:ascii="Arial" w:hAnsi="Arial"/>
          <w:b/>
          <w:szCs w:val="20"/>
        </w:rPr>
        <w:tab/>
      </w:r>
      <w:r w:rsidRPr="00FE0925">
        <w:rPr>
          <w:rFonts w:ascii="Arial" w:hAnsi="Arial"/>
          <w:b/>
          <w:szCs w:val="20"/>
        </w:rPr>
        <w:tab/>
      </w:r>
      <w:r w:rsidRPr="00FE0925">
        <w:rPr>
          <w:rFonts w:ascii="Arial" w:hAnsi="Arial"/>
          <w:b/>
          <w:szCs w:val="20"/>
        </w:rPr>
        <w:tab/>
      </w:r>
      <w:r w:rsidRPr="00FE0925">
        <w:rPr>
          <w:rFonts w:ascii="Arial" w:hAnsi="Arial"/>
          <w:b/>
          <w:szCs w:val="20"/>
        </w:rPr>
        <w:tab/>
      </w:r>
      <w:r w:rsidRPr="00FE0925">
        <w:rPr>
          <w:rFonts w:ascii="Arial" w:hAnsi="Arial"/>
          <w:b/>
          <w:szCs w:val="20"/>
        </w:rPr>
        <w:tab/>
      </w:r>
    </w:p>
    <w:p w14:paraId="6CB74B5F" w14:textId="77777777" w:rsidR="00FE0925" w:rsidRPr="00FE0925" w:rsidRDefault="00FE0925" w:rsidP="00FE0925">
      <w:pPr>
        <w:rPr>
          <w:sz w:val="16"/>
          <w:szCs w:val="16"/>
        </w:rPr>
      </w:pPr>
    </w:p>
    <w:tbl>
      <w:tblPr>
        <w:tblpPr w:leftFromText="141" w:rightFromText="141" w:vertAnchor="text" w:horzAnchor="margin" w:tblpX="-72" w:tblpY="-38"/>
        <w:tblW w:w="10135" w:type="dxa"/>
        <w:tblCellMar>
          <w:left w:w="10" w:type="dxa"/>
          <w:right w:w="10" w:type="dxa"/>
        </w:tblCellMar>
        <w:tblLook w:val="0000" w:firstRow="0" w:lastRow="0" w:firstColumn="0" w:lastColumn="0" w:noHBand="0" w:noVBand="0"/>
      </w:tblPr>
      <w:tblGrid>
        <w:gridCol w:w="2055"/>
        <w:gridCol w:w="6259"/>
        <w:gridCol w:w="1821"/>
      </w:tblGrid>
      <w:tr w:rsidR="00FE0925" w:rsidRPr="00FE0925" w14:paraId="7A8136C1" w14:textId="77777777" w:rsidTr="0001072D">
        <w:trPr>
          <w:trHeight w:val="1270"/>
        </w:trPr>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ED35F18" w14:textId="1CEAB3BA" w:rsidR="00FE0925" w:rsidRPr="00FE0925" w:rsidRDefault="00477B25" w:rsidP="00FE0925">
            <w:pPr>
              <w:tabs>
                <w:tab w:val="left" w:pos="8820"/>
              </w:tabs>
              <w:jc w:val="center"/>
              <w:rPr>
                <w:rFonts w:ascii="Calibri" w:eastAsia="Calibri" w:hAnsi="Calibri" w:cs="Calibri"/>
                <w:sz w:val="16"/>
                <w:szCs w:val="16"/>
              </w:rPr>
            </w:pPr>
            <w:r>
              <w:rPr>
                <w:rFonts w:ascii="Calibri" w:hAnsi="Calibri"/>
                <w:noProof/>
                <w:sz w:val="16"/>
                <w:szCs w:val="16"/>
              </w:rPr>
              <w:drawing>
                <wp:inline distT="0" distB="0" distL="0" distR="0" wp14:anchorId="76B61A0C" wp14:editId="66A9D8B0">
                  <wp:extent cx="838200" cy="619125"/>
                  <wp:effectExtent l="0" t="0" r="0" b="0"/>
                  <wp:docPr id="1"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619125"/>
                          </a:xfrm>
                          <a:prstGeom prst="rect">
                            <a:avLst/>
                          </a:prstGeom>
                          <a:solidFill>
                            <a:srgbClr val="FFFFFF"/>
                          </a:solidFill>
                          <a:ln>
                            <a:noFill/>
                          </a:ln>
                        </pic:spPr>
                      </pic:pic>
                    </a:graphicData>
                  </a:graphic>
                </wp:inline>
              </w:drawing>
            </w:r>
          </w:p>
        </w:tc>
        <w:tc>
          <w:tcPr>
            <w:tcW w:w="62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DF3EA2C" w14:textId="77777777" w:rsidR="00FE0925" w:rsidRPr="00FE0925" w:rsidRDefault="00FE0925" w:rsidP="00FE0925">
            <w:pPr>
              <w:tabs>
                <w:tab w:val="left" w:pos="8820"/>
                <w:tab w:val="right" w:pos="9638"/>
              </w:tabs>
              <w:jc w:val="center"/>
              <w:rPr>
                <w:b/>
                <w:sz w:val="16"/>
                <w:szCs w:val="16"/>
              </w:rPr>
            </w:pPr>
            <w:r w:rsidRPr="00FE0925">
              <w:rPr>
                <w:b/>
                <w:sz w:val="16"/>
                <w:szCs w:val="16"/>
              </w:rPr>
              <w:t>Istituto Comprensivo Statale</w:t>
            </w:r>
          </w:p>
          <w:p w14:paraId="316B5448" w14:textId="77777777" w:rsidR="00FE0925" w:rsidRPr="00FE0925" w:rsidRDefault="00FE0925" w:rsidP="00FE0925">
            <w:pPr>
              <w:tabs>
                <w:tab w:val="left" w:pos="8820"/>
                <w:tab w:val="right" w:pos="9638"/>
              </w:tabs>
              <w:jc w:val="center"/>
              <w:rPr>
                <w:b/>
                <w:sz w:val="16"/>
                <w:szCs w:val="16"/>
              </w:rPr>
            </w:pPr>
            <w:proofErr w:type="gramStart"/>
            <w:r w:rsidRPr="00FE0925">
              <w:rPr>
                <w:b/>
                <w:sz w:val="16"/>
                <w:szCs w:val="16"/>
              </w:rPr>
              <w:t>“ T.</w:t>
            </w:r>
            <w:proofErr w:type="gramEnd"/>
            <w:r w:rsidRPr="00FE0925">
              <w:rPr>
                <w:b/>
                <w:sz w:val="16"/>
                <w:szCs w:val="16"/>
              </w:rPr>
              <w:t xml:space="preserve"> Valenti” Trevi ( </w:t>
            </w:r>
            <w:proofErr w:type="spellStart"/>
            <w:r w:rsidRPr="00FE0925">
              <w:rPr>
                <w:b/>
                <w:sz w:val="16"/>
                <w:szCs w:val="16"/>
              </w:rPr>
              <w:t>Pg</w:t>
            </w:r>
            <w:proofErr w:type="spellEnd"/>
            <w:r w:rsidRPr="00FE0925">
              <w:rPr>
                <w:b/>
                <w:sz w:val="16"/>
                <w:szCs w:val="16"/>
              </w:rPr>
              <w:t>)</w:t>
            </w:r>
          </w:p>
          <w:p w14:paraId="7D8D0DC4" w14:textId="77777777" w:rsidR="00FE0925" w:rsidRPr="00FE0925" w:rsidRDefault="00FE0925" w:rsidP="00FE0925">
            <w:pPr>
              <w:tabs>
                <w:tab w:val="left" w:pos="8820"/>
                <w:tab w:val="right" w:pos="9638"/>
              </w:tabs>
              <w:jc w:val="center"/>
              <w:rPr>
                <w:sz w:val="16"/>
                <w:szCs w:val="16"/>
              </w:rPr>
            </w:pPr>
            <w:r w:rsidRPr="00FE0925">
              <w:rPr>
                <w:sz w:val="16"/>
                <w:szCs w:val="16"/>
              </w:rPr>
              <w:t>Piazza Garibaldi, 14</w:t>
            </w:r>
          </w:p>
          <w:p w14:paraId="27562093" w14:textId="77777777" w:rsidR="00FE0925" w:rsidRPr="00FE0925" w:rsidRDefault="00FE0925" w:rsidP="00FE0925">
            <w:pPr>
              <w:tabs>
                <w:tab w:val="center" w:pos="4819"/>
                <w:tab w:val="right" w:pos="9638"/>
              </w:tabs>
              <w:jc w:val="center"/>
              <w:rPr>
                <w:sz w:val="16"/>
                <w:szCs w:val="16"/>
              </w:rPr>
            </w:pPr>
            <w:r w:rsidRPr="00FE0925">
              <w:rPr>
                <w:sz w:val="16"/>
                <w:szCs w:val="16"/>
              </w:rPr>
              <w:t>Tel.</w:t>
            </w:r>
            <w:r w:rsidRPr="00FE0925">
              <w:rPr>
                <w:color w:val="000000"/>
                <w:sz w:val="16"/>
                <w:szCs w:val="16"/>
              </w:rPr>
              <w:t xml:space="preserve">: </w:t>
            </w:r>
            <w:r w:rsidRPr="00FE0925">
              <w:rPr>
                <w:sz w:val="16"/>
                <w:szCs w:val="16"/>
              </w:rPr>
              <w:t>0742/78214 – 78295 – fax 0742/332286</w:t>
            </w:r>
          </w:p>
          <w:p w14:paraId="2E2C715C" w14:textId="77777777" w:rsidR="00FE0925" w:rsidRPr="00FE0925" w:rsidRDefault="00FE0925" w:rsidP="00FE0925">
            <w:pPr>
              <w:tabs>
                <w:tab w:val="center" w:pos="4819"/>
                <w:tab w:val="right" w:pos="9638"/>
              </w:tabs>
              <w:jc w:val="center"/>
              <w:rPr>
                <w:rFonts w:ascii="Perpetua" w:eastAsia="Perpetua" w:hAnsi="Perpetua" w:cs="Perpetua"/>
                <w:b/>
                <w:sz w:val="16"/>
                <w:szCs w:val="16"/>
              </w:rPr>
            </w:pPr>
            <w:r w:rsidRPr="00FE0925">
              <w:rPr>
                <w:rFonts w:ascii="Perpetua" w:hAnsi="Perpetua"/>
                <w:sz w:val="16"/>
                <w:szCs w:val="16"/>
              </w:rPr>
              <w:t xml:space="preserve">  </w:t>
            </w:r>
            <w:hyperlink r:id="rId9">
              <w:r w:rsidRPr="00FE0925">
                <w:rPr>
                  <w:rFonts w:ascii="Perpetua" w:hAnsi="Perpetua"/>
                  <w:b/>
                  <w:color w:val="0000FF"/>
                  <w:sz w:val="16"/>
                  <w:szCs w:val="16"/>
                  <w:u w:val="single"/>
                </w:rPr>
                <w:t>pgic809009@istruzione.it</w:t>
              </w:r>
            </w:hyperlink>
            <w:r w:rsidRPr="00FE0925">
              <w:rPr>
                <w:rFonts w:ascii="Perpetua" w:hAnsi="Perpetua"/>
                <w:b/>
                <w:sz w:val="16"/>
                <w:szCs w:val="16"/>
              </w:rPr>
              <w:t xml:space="preserve"> – </w:t>
            </w:r>
            <w:hyperlink r:id="rId10" w:history="1">
              <w:r w:rsidRPr="00FE0925">
                <w:rPr>
                  <w:rFonts w:ascii="Perpetua" w:hAnsi="Perpetua"/>
                  <w:b/>
                  <w:color w:val="0000FF"/>
                  <w:sz w:val="16"/>
                  <w:szCs w:val="16"/>
                  <w:u w:val="single"/>
                </w:rPr>
                <w:t>pgic809009@pec.istruzione.it</w:t>
              </w:r>
            </w:hyperlink>
          </w:p>
          <w:p w14:paraId="7A05949C" w14:textId="535EEC50" w:rsidR="00FE0925" w:rsidRPr="00FE0925" w:rsidRDefault="00FE0925" w:rsidP="00FE0925">
            <w:pPr>
              <w:tabs>
                <w:tab w:val="center" w:pos="4819"/>
                <w:tab w:val="right" w:pos="9638"/>
              </w:tabs>
              <w:jc w:val="center"/>
              <w:rPr>
                <w:rFonts w:ascii="Perpetua" w:hAnsi="Perpetua"/>
                <w:b/>
                <w:sz w:val="16"/>
                <w:szCs w:val="16"/>
              </w:rPr>
            </w:pPr>
            <w:hyperlink r:id="rId11" w:history="1">
              <w:r w:rsidRPr="00FE0925">
                <w:rPr>
                  <w:rFonts w:ascii="Perpetua" w:hAnsi="Perpetua"/>
                  <w:b/>
                  <w:color w:val="0000FF"/>
                  <w:sz w:val="16"/>
                  <w:szCs w:val="16"/>
                  <w:u w:val="single"/>
                </w:rPr>
                <w:t>www.scuoletrevi.</w:t>
              </w:r>
              <w:r w:rsidR="00851B3B">
                <w:rPr>
                  <w:rFonts w:ascii="Perpetua" w:hAnsi="Perpetua"/>
                  <w:b/>
                  <w:color w:val="0000FF"/>
                  <w:sz w:val="16"/>
                  <w:szCs w:val="16"/>
                  <w:u w:val="single"/>
                </w:rPr>
                <w:t>edu</w:t>
              </w:r>
              <w:r w:rsidRPr="00FE0925">
                <w:rPr>
                  <w:rFonts w:ascii="Perpetua" w:hAnsi="Perpetua"/>
                  <w:b/>
                  <w:color w:val="0000FF"/>
                  <w:sz w:val="16"/>
                  <w:szCs w:val="16"/>
                  <w:u w:val="single"/>
                </w:rPr>
                <w:t>.it</w:t>
              </w:r>
            </w:hyperlink>
          </w:p>
          <w:p w14:paraId="43231BBC" w14:textId="77777777" w:rsidR="00FE0925" w:rsidRPr="00FE0925" w:rsidRDefault="00FE0925" w:rsidP="00FE0925">
            <w:pPr>
              <w:tabs>
                <w:tab w:val="left" w:pos="8820"/>
                <w:tab w:val="right" w:pos="9638"/>
              </w:tabs>
              <w:jc w:val="center"/>
              <w:rPr>
                <w:sz w:val="16"/>
                <w:szCs w:val="16"/>
              </w:rPr>
            </w:pPr>
            <w:r w:rsidRPr="00FE0925">
              <w:rPr>
                <w:sz w:val="16"/>
                <w:szCs w:val="16"/>
              </w:rPr>
              <w:t>C.F.: 82002000543 – Codice Ist</w:t>
            </w:r>
            <w:proofErr w:type="gramStart"/>
            <w:r w:rsidRPr="00FE0925">
              <w:rPr>
                <w:sz w:val="16"/>
                <w:szCs w:val="16"/>
              </w:rPr>
              <w:t>.:  PGIC</w:t>
            </w:r>
            <w:proofErr w:type="gramEnd"/>
            <w:r w:rsidRPr="00FE0925">
              <w:rPr>
                <w:sz w:val="16"/>
                <w:szCs w:val="16"/>
              </w:rPr>
              <w:t>809009</w:t>
            </w:r>
          </w:p>
          <w:p w14:paraId="34EBC6E7" w14:textId="77777777" w:rsidR="00FE0925" w:rsidRPr="00FE0925" w:rsidRDefault="00FE0925" w:rsidP="00FE0925">
            <w:pPr>
              <w:jc w:val="center"/>
              <w:rPr>
                <w:rFonts w:ascii="Calibri" w:hAnsi="Calibri"/>
                <w:sz w:val="16"/>
                <w:szCs w:val="16"/>
              </w:rP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43A49F5" w14:textId="77777777" w:rsidR="00FE0925" w:rsidRPr="00FE0925" w:rsidRDefault="00FE0925" w:rsidP="00FE0925">
            <w:pPr>
              <w:ind w:left="360"/>
              <w:jc w:val="center"/>
              <w:rPr>
                <w:rFonts w:ascii="Arial" w:hAnsi="Arial" w:cs="Arial"/>
                <w:color w:val="222222"/>
                <w:sz w:val="16"/>
                <w:szCs w:val="16"/>
              </w:rPr>
            </w:pPr>
          </w:p>
          <w:p w14:paraId="5B342521" w14:textId="0FEA5463" w:rsidR="00FE0925" w:rsidRPr="00FE0925" w:rsidRDefault="00477B25" w:rsidP="00FE0925">
            <w:pPr>
              <w:tabs>
                <w:tab w:val="left" w:pos="8820"/>
              </w:tabs>
              <w:jc w:val="center"/>
              <w:rPr>
                <w:rFonts w:ascii="Calibri" w:eastAsia="Calibri" w:hAnsi="Calibri" w:cs="Calibri"/>
                <w:sz w:val="16"/>
                <w:szCs w:val="16"/>
              </w:rPr>
            </w:pPr>
            <w:r>
              <w:rPr>
                <w:noProof/>
                <w:sz w:val="16"/>
                <w:szCs w:val="16"/>
              </w:rPr>
              <w:drawing>
                <wp:inline distT="0" distB="0" distL="0" distR="0" wp14:anchorId="431243CF" wp14:editId="72FDAD99">
                  <wp:extent cx="590550" cy="638175"/>
                  <wp:effectExtent l="0" t="0" r="0" b="0"/>
                  <wp:docPr id="2" name="Immagine 3" descr="http://upload.wikimedia.org/wikipedia/commons/thumb/0/00/Emblem_of_Italy.svg/2000px-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http://upload.wikimedia.org/wikipedia/commons/thumb/0/00/Emblem_of_Italy.svg/2000px-Emblem_of_Italy.sv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638175"/>
                          </a:xfrm>
                          <a:prstGeom prst="rect">
                            <a:avLst/>
                          </a:prstGeom>
                          <a:noFill/>
                          <a:ln>
                            <a:noFill/>
                          </a:ln>
                        </pic:spPr>
                      </pic:pic>
                    </a:graphicData>
                  </a:graphic>
                </wp:inline>
              </w:drawing>
            </w:r>
          </w:p>
        </w:tc>
      </w:tr>
    </w:tbl>
    <w:p w14:paraId="3E2F7EDE" w14:textId="77777777" w:rsidR="005117AE" w:rsidRDefault="005117AE" w:rsidP="005117AE">
      <w:pPr>
        <w:widowControl w:val="0"/>
        <w:ind w:right="-285"/>
        <w:rPr>
          <w:rFonts w:ascii="Calibri" w:hAnsi="Calibri" w:cs="Calibri"/>
          <w:snapToGrid w:val="0"/>
        </w:rPr>
      </w:pPr>
    </w:p>
    <w:p w14:paraId="365FBB35" w14:textId="77777777" w:rsidR="005117AE" w:rsidRDefault="005117AE" w:rsidP="005117AE">
      <w:pPr>
        <w:widowControl w:val="0"/>
        <w:ind w:right="-285"/>
        <w:rPr>
          <w:rFonts w:ascii="Calibri" w:hAnsi="Calibri" w:cs="Calibri"/>
          <w:snapToGrid w:val="0"/>
        </w:rPr>
      </w:pPr>
    </w:p>
    <w:p w14:paraId="6C9DBE5C" w14:textId="12BEA22B" w:rsidR="005117AE" w:rsidRPr="00477B25" w:rsidRDefault="005117AE" w:rsidP="005117AE">
      <w:pPr>
        <w:widowControl w:val="0"/>
        <w:ind w:right="-285"/>
        <w:rPr>
          <w:rFonts w:ascii="Calibri" w:hAnsi="Calibri" w:cs="Calibri"/>
          <w:b/>
          <w:bCs/>
          <w:snapToGrid w:val="0"/>
        </w:rPr>
      </w:pPr>
      <w:r>
        <w:rPr>
          <w:rFonts w:ascii="Calibri" w:hAnsi="Calibri" w:cs="Calibri"/>
          <w:snapToGrid w:val="0"/>
        </w:rPr>
        <w:t>Prot</w:t>
      </w:r>
      <w:proofErr w:type="gramStart"/>
      <w:r>
        <w:rPr>
          <w:rFonts w:ascii="Calibri" w:hAnsi="Calibri" w:cs="Calibri"/>
          <w:snapToGrid w:val="0"/>
        </w:rPr>
        <w:t>. :</w:t>
      </w:r>
      <w:proofErr w:type="gramEnd"/>
      <w:r>
        <w:rPr>
          <w:rFonts w:ascii="Calibri" w:hAnsi="Calibri" w:cs="Calibri"/>
          <w:snapToGrid w:val="0"/>
        </w:rPr>
        <w:t xml:space="preserve"> vedasi segnatura</w:t>
      </w:r>
      <w:r>
        <w:rPr>
          <w:rFonts w:ascii="Calibri" w:hAnsi="Calibri" w:cs="Calibri"/>
          <w:snapToGrid w:val="0"/>
        </w:rPr>
        <w:tab/>
      </w:r>
      <w:r>
        <w:rPr>
          <w:rFonts w:ascii="Calibri" w:hAnsi="Calibri" w:cs="Calibri"/>
          <w:snapToGrid w:val="0"/>
        </w:rPr>
        <w:tab/>
      </w:r>
      <w:r>
        <w:rPr>
          <w:rFonts w:ascii="Calibri" w:hAnsi="Calibri" w:cs="Calibri"/>
          <w:snapToGrid w:val="0"/>
        </w:rPr>
        <w:tab/>
      </w:r>
      <w:r>
        <w:rPr>
          <w:rFonts w:ascii="Calibri" w:hAnsi="Calibri" w:cs="Calibri"/>
          <w:snapToGrid w:val="0"/>
        </w:rPr>
        <w:tab/>
      </w:r>
      <w:r>
        <w:rPr>
          <w:rFonts w:ascii="Calibri" w:hAnsi="Calibri" w:cs="Calibri"/>
          <w:snapToGrid w:val="0"/>
        </w:rPr>
        <w:tab/>
        <w:t xml:space="preserve">                           </w:t>
      </w:r>
      <w:r w:rsidRPr="00477B25">
        <w:rPr>
          <w:rFonts w:ascii="Calibri" w:hAnsi="Calibri" w:cs="Calibri"/>
          <w:b/>
          <w:bCs/>
          <w:snapToGrid w:val="0"/>
        </w:rPr>
        <w:t>AL PERSONALE DOCENTE</w:t>
      </w:r>
    </w:p>
    <w:p w14:paraId="2A2057EE" w14:textId="77777777" w:rsidR="00477B25" w:rsidRDefault="005117AE" w:rsidP="005117AE">
      <w:pPr>
        <w:widowControl w:val="0"/>
        <w:ind w:left="4248" w:firstLine="708"/>
        <w:rPr>
          <w:rFonts w:ascii="Calibri" w:hAnsi="Calibri" w:cs="Calibri"/>
          <w:b/>
          <w:bCs/>
          <w:snapToGrid w:val="0"/>
        </w:rPr>
      </w:pPr>
      <w:r w:rsidRPr="00477B25">
        <w:rPr>
          <w:rFonts w:ascii="Calibri" w:hAnsi="Calibri" w:cs="Calibri"/>
          <w:b/>
          <w:bCs/>
          <w:snapToGrid w:val="0"/>
        </w:rPr>
        <w:t xml:space="preserve">                 CON CONTRATTO A T. DETERMINATO</w:t>
      </w:r>
    </w:p>
    <w:p w14:paraId="0A998E0A" w14:textId="77777777" w:rsidR="00477B25" w:rsidRDefault="00477B25" w:rsidP="005117AE">
      <w:pPr>
        <w:widowControl w:val="0"/>
        <w:ind w:left="4248" w:firstLine="708"/>
        <w:rPr>
          <w:rFonts w:ascii="Calibri" w:hAnsi="Calibri" w:cs="Calibri"/>
          <w:b/>
          <w:bCs/>
          <w:snapToGrid w:val="0"/>
        </w:rPr>
      </w:pPr>
    </w:p>
    <w:p w14:paraId="4A1E8D2A" w14:textId="35DA1662" w:rsidR="00AE6D5C" w:rsidRDefault="005117AE" w:rsidP="005117AE">
      <w:pPr>
        <w:widowControl w:val="0"/>
        <w:ind w:left="4248" w:firstLine="708"/>
        <w:rPr>
          <w:rFonts w:ascii="Calibri" w:hAnsi="Calibri" w:cs="Calibri"/>
          <w:snapToGrid w:val="0"/>
        </w:rPr>
      </w:pPr>
      <w:r>
        <w:rPr>
          <w:rFonts w:ascii="Calibri" w:hAnsi="Calibri" w:cs="Calibri"/>
          <w:snapToGrid w:val="0"/>
        </w:rPr>
        <w:tab/>
      </w:r>
      <w:r>
        <w:rPr>
          <w:rFonts w:ascii="Calibri" w:hAnsi="Calibri" w:cs="Calibri"/>
          <w:snapToGrid w:val="0"/>
        </w:rPr>
        <w:tab/>
      </w:r>
    </w:p>
    <w:p w14:paraId="111A5243" w14:textId="5DF3B0AC" w:rsidR="00AE6D5C" w:rsidRPr="00880A26" w:rsidRDefault="00AE6D5C" w:rsidP="00AE6D5C">
      <w:pPr>
        <w:pStyle w:val="Titolo1"/>
        <w:jc w:val="right"/>
        <w:rPr>
          <w:rFonts w:ascii="Arial" w:hAnsi="Arial" w:cs="Arial"/>
          <w:lang w:val="it-IT"/>
        </w:rPr>
      </w:pPr>
    </w:p>
    <w:p w14:paraId="6E1968D0" w14:textId="126DB8F8" w:rsidR="003E46D4" w:rsidRDefault="003E46D4" w:rsidP="003E46D4">
      <w:pPr>
        <w:jc w:val="both"/>
        <w:rPr>
          <w:b/>
          <w:bCs/>
        </w:rPr>
      </w:pPr>
      <w:r w:rsidRPr="003E46D4">
        <w:rPr>
          <w:b/>
          <w:bCs/>
        </w:rPr>
        <w:t>OGGETTO: Informativa sulla fruizione delle ferie – Personale docente supplente a T.D.</w:t>
      </w:r>
    </w:p>
    <w:p w14:paraId="3ECBDCC2" w14:textId="77777777" w:rsidR="00477B25" w:rsidRDefault="00477B25" w:rsidP="003E46D4">
      <w:pPr>
        <w:jc w:val="both"/>
        <w:rPr>
          <w:b/>
          <w:bCs/>
        </w:rPr>
      </w:pPr>
    </w:p>
    <w:p w14:paraId="266FC63F" w14:textId="77777777" w:rsidR="00477B25" w:rsidRPr="003E46D4" w:rsidRDefault="00477B25" w:rsidP="003E46D4">
      <w:pPr>
        <w:jc w:val="both"/>
        <w:rPr>
          <w:b/>
          <w:bCs/>
        </w:rPr>
      </w:pPr>
    </w:p>
    <w:p w14:paraId="17BEEBEE" w14:textId="77777777" w:rsidR="003E46D4" w:rsidRDefault="003E46D4" w:rsidP="003E46D4">
      <w:pPr>
        <w:jc w:val="both"/>
      </w:pPr>
    </w:p>
    <w:p w14:paraId="53DA65CE" w14:textId="09A38815" w:rsidR="003E46D4" w:rsidRDefault="003E46D4" w:rsidP="003E46D4">
      <w:pPr>
        <w:jc w:val="both"/>
      </w:pPr>
      <w:r>
        <w:t xml:space="preserve">Premesso che le ferie sono un diritto dei lavoratori garantito dalla Costituzione e che avendo lo scopo di far recuperare le energie psicofisiche sono irrinunciabili e non monetizzabili, si informa il personale docente con Contratto di lavoro a T.D. sino al 30/6 o sino al 31/8 di ciascun anno scolastico di riferimento, sulla corretta modalità di fruizione delle ferie durante la vigenza dell’incarico. </w:t>
      </w:r>
    </w:p>
    <w:p w14:paraId="0F71B380" w14:textId="77777777" w:rsidR="003E46D4" w:rsidRDefault="003E46D4" w:rsidP="003E46D4">
      <w:pPr>
        <w:jc w:val="both"/>
      </w:pPr>
    </w:p>
    <w:p w14:paraId="4C5D893E" w14:textId="50AD8414" w:rsidR="003E46D4" w:rsidRDefault="003E46D4" w:rsidP="003E46D4">
      <w:pPr>
        <w:jc w:val="both"/>
      </w:pPr>
      <w:r>
        <w:t xml:space="preserve">A tal proposito si effettua puntuale rimando alle indicazioni normative vigenti che hanno modificato la modalità di fruizione delle ferie dei docenti con contratto a tempo determinato, eliminando la possibilità di monetizzazione delle medesime. Nello specifico: </w:t>
      </w:r>
    </w:p>
    <w:p w14:paraId="399A760A" w14:textId="77777777" w:rsidR="003E46D4" w:rsidRDefault="003E46D4" w:rsidP="003E46D4">
      <w:pPr>
        <w:jc w:val="both"/>
      </w:pPr>
    </w:p>
    <w:p w14:paraId="3C802D6D" w14:textId="77B4489A" w:rsidR="003E46D4" w:rsidRDefault="003E46D4" w:rsidP="003E46D4">
      <w:pPr>
        <w:jc w:val="both"/>
      </w:pPr>
      <w:r>
        <w:t xml:space="preserve">• </w:t>
      </w:r>
      <w:r w:rsidRPr="003E46D4">
        <w:rPr>
          <w:b/>
          <w:bCs/>
        </w:rPr>
        <w:t>Art. 55 della Legge 24 dicembre 2012, n. 228 (Legge di Stabilità 2013)</w:t>
      </w:r>
      <w:r>
        <w:t xml:space="preserve"> recita: “</w:t>
      </w:r>
      <w:r w:rsidRPr="003E46D4">
        <w:rPr>
          <w:i/>
          <w:iCs/>
        </w:rPr>
        <w:t>Il personale docente di tutti i gradi di istruzione (e senza alcuna distinzione fra docenti di ruolo e docenti a tempo determinato) fruisce delle ferie nei giorni di sospensione delle lezioni definiti dai calendari scolastici regionali, ad esclusione di quelli destinati agli scrutini, agli esami di Stato e alle attività valutative. Durante la rimanente parte dell’anno la fruizione delle ferie è consentita per un periodo non superiore a 6 giornate lavorative subordinatamente alla possibilità di sostituire il personale che se ne avvale senza che vengano a determinarsi oneri aggiuntivi per la finanza pubblica</w:t>
      </w:r>
      <w:r>
        <w:t xml:space="preserve">”. </w:t>
      </w:r>
    </w:p>
    <w:p w14:paraId="654F7E75" w14:textId="77777777" w:rsidR="003E46D4" w:rsidRDefault="003E46D4" w:rsidP="003E46D4">
      <w:pPr>
        <w:jc w:val="both"/>
      </w:pPr>
    </w:p>
    <w:p w14:paraId="1C5B8FC8" w14:textId="77777777" w:rsidR="003E46D4" w:rsidRPr="003E46D4" w:rsidRDefault="003E46D4" w:rsidP="003E46D4">
      <w:pPr>
        <w:jc w:val="both"/>
        <w:rPr>
          <w:b/>
          <w:bCs/>
        </w:rPr>
      </w:pPr>
      <w:bookmarkStart w:id="0" w:name="_Hlk184286805"/>
      <w:r>
        <w:t>•</w:t>
      </w:r>
      <w:bookmarkEnd w:id="0"/>
      <w:r>
        <w:t xml:space="preserve"> </w:t>
      </w:r>
      <w:r w:rsidRPr="003E46D4">
        <w:rPr>
          <w:b/>
          <w:bCs/>
        </w:rPr>
        <w:t xml:space="preserve">D.L. 6 luglio 2012, n. 95, art. 5 comma 8, modificato dall’art. 54 della L. 24 dicembre 2012, </w:t>
      </w:r>
    </w:p>
    <w:p w14:paraId="35DB7A1C" w14:textId="4B63AD4C" w:rsidR="003E46D4" w:rsidRDefault="003E46D4" w:rsidP="003E46D4">
      <w:pPr>
        <w:jc w:val="both"/>
      </w:pPr>
      <w:r w:rsidRPr="003E46D4">
        <w:rPr>
          <w:b/>
          <w:bCs/>
        </w:rPr>
        <w:t>n. 228 (Legge di Stabilità 2013)</w:t>
      </w:r>
      <w:r>
        <w:t xml:space="preserve"> recita: “</w:t>
      </w:r>
      <w:r w:rsidRPr="003E46D4">
        <w:rPr>
          <w:i/>
          <w:iCs/>
        </w:rPr>
        <w:t>Le ferie, i riposi ed i permessi spettanti al personale, anche di qualifica dirigenziale, delle amministrazioni pubbliche […] sono obbligatoriamente fruiti secondo quanto previsto dai rispettivi ordinamenti e non danno luogo in nessun caso alla corresponsione di trattamenti economici sostitutivi. […] Eventuali disposizioni normative e contrattuali più favorevoli cessano di avere applicazione a decorrere dall’entrata in vigore del presente decreto. Il presente comma non si applica al personale docente e amministrativo, tecnico e ausiliario supplente breve e saltuario o docente con contratto fino al termine delle lezioni o delle attività didattiche, limitatamente alla differenza tra i giorni di ferie spettanti e quelli in cui è consentito al personale in questione di fruire delle ferie</w:t>
      </w:r>
      <w:r>
        <w:t>”.</w:t>
      </w:r>
    </w:p>
    <w:p w14:paraId="5EAAC639" w14:textId="77777777" w:rsidR="003E46D4" w:rsidRDefault="003E46D4" w:rsidP="003E46D4">
      <w:pPr>
        <w:jc w:val="both"/>
      </w:pPr>
    </w:p>
    <w:p w14:paraId="6415148D" w14:textId="43AB39BD" w:rsidR="003E46D4" w:rsidRDefault="003E46D4" w:rsidP="003E46D4">
      <w:pPr>
        <w:jc w:val="both"/>
      </w:pPr>
      <w:r>
        <w:t>•</w:t>
      </w:r>
      <w:r>
        <w:t xml:space="preserve"> </w:t>
      </w:r>
      <w:r>
        <w:t>L’</w:t>
      </w:r>
      <w:r w:rsidRPr="003E46D4">
        <w:rPr>
          <w:b/>
          <w:bCs/>
        </w:rPr>
        <w:t xml:space="preserve">art. 38 del CCNL – Comparto Istruzione e Ricerca 2019/21 </w:t>
      </w:r>
      <w:r>
        <w:t>così recita: “</w:t>
      </w:r>
      <w:r w:rsidRPr="003E46D4">
        <w:rPr>
          <w:i/>
          <w:iCs/>
        </w:rPr>
        <w:t>Art. 38 Ferie 1. L’art. 13, comma 15 del CCNL 29/11/2007, è così sostituito: “15. Le ferie maturate e non godute per esigenze di servizio sono monetizzabili solo all’atto della cessazione del rapporto di lavoro, nei limiti delle vigenti norme di legge e delle relative disposizioni applicative.</w:t>
      </w:r>
      <w:r>
        <w:t>”</w:t>
      </w:r>
    </w:p>
    <w:p w14:paraId="283720A8" w14:textId="77777777" w:rsidR="003E46D4" w:rsidRDefault="003E46D4" w:rsidP="003E46D4">
      <w:pPr>
        <w:jc w:val="both"/>
      </w:pPr>
    </w:p>
    <w:p w14:paraId="5D3567A2" w14:textId="4B9C9C02" w:rsidR="003E46D4" w:rsidRDefault="003E46D4" w:rsidP="003E46D4">
      <w:pPr>
        <w:jc w:val="both"/>
      </w:pPr>
      <w:r>
        <w:t>•</w:t>
      </w:r>
      <w:r>
        <w:t xml:space="preserve"> </w:t>
      </w:r>
      <w:r w:rsidRPr="003E46D4">
        <w:rPr>
          <w:b/>
          <w:bCs/>
        </w:rPr>
        <w:t>A seguire anche la dichiarazione congiunta n. 2 allegata al Contratto</w:t>
      </w:r>
      <w:r>
        <w:t xml:space="preserve"> </w:t>
      </w:r>
      <w:r w:rsidRPr="00477B25">
        <w:rPr>
          <w:b/>
          <w:bCs/>
        </w:rPr>
        <w:t>sopra citato</w:t>
      </w:r>
      <w:r>
        <w:t xml:space="preserve"> che testualmente recita: “</w:t>
      </w:r>
      <w:r w:rsidRPr="003E46D4">
        <w:rPr>
          <w:i/>
          <w:iCs/>
        </w:rPr>
        <w:t xml:space="preserve">In relazione a quanto previsto all’art. 38 (Ferie) le parti si danno reciprocamente atto che, in base alle circolari applicative di quanto stabilito dall’art. 5, comma 8, del D.L. n. 95 del 2012 convertito nella legge n. 135 del 2012 (MEF-Dip. Ragioneria Generale dello </w:t>
      </w:r>
      <w:r w:rsidRPr="003E46D4">
        <w:rPr>
          <w:i/>
          <w:iCs/>
        </w:rPr>
        <w:lastRenderedPageBreak/>
        <w:t>Stato prot. 77389 del 14/09/2012 e prot. 94806 del 9/11/2012- Dip. Funzione Pubblica prot. 32937 del 6/08/2012 e prot. 40033 dell’8/10/2012), all’atto della cessazione del servizio le ferie non fruite sono monetizzabili solo nei casi in cui l’impossibilità di fruire delle ferie non è imputabile o riconducibile al dipendente come le ipotesi di decesso, malattia e infortunio, risoluzione del rapporto di lavoro per inidoneità fisica permanente e assoluta, congedo obbligatorio per maternità o paternità. Resta fermo, inoltre, anche quanto previsto dall’art. 1, commi 54, 55 e 56 della legge n. 228 del 2012</w:t>
      </w:r>
      <w:r>
        <w:rPr>
          <w:rStyle w:val="Rimandonotaapidipagina"/>
        </w:rPr>
        <w:footnoteReference w:id="1"/>
      </w:r>
      <w:r>
        <w:t>”.</w:t>
      </w:r>
    </w:p>
    <w:p w14:paraId="51F95270" w14:textId="77777777" w:rsidR="003E46D4" w:rsidRDefault="003E46D4" w:rsidP="003E46D4">
      <w:pPr>
        <w:jc w:val="both"/>
      </w:pPr>
    </w:p>
    <w:p w14:paraId="237C070E" w14:textId="4FBE4392" w:rsidR="003E46D4" w:rsidRDefault="003E46D4" w:rsidP="003E46D4">
      <w:pPr>
        <w:jc w:val="both"/>
      </w:pPr>
      <w:r>
        <w:t xml:space="preserve">In considerazione di quanto premesso, </w:t>
      </w:r>
      <w:r w:rsidRPr="003E46D4">
        <w:rPr>
          <w:b/>
          <w:bCs/>
          <w:u w:val="single"/>
        </w:rPr>
        <w:t>si invitano</w:t>
      </w:r>
      <w:r>
        <w:t xml:space="preserve"> i docenti con contratto di lavoro a T.D. a presentare istanza di fruizione delle ferie durante i periodi di sospensione delle lezioni (Natale, Pasqua, carnevale, ponti e nel periodo intercorrente tra la fine delle lezioni ed il 30 giugno, in assenza di attività didattiche programmate). </w:t>
      </w:r>
    </w:p>
    <w:p w14:paraId="32E7EC61" w14:textId="77777777" w:rsidR="003E46D4" w:rsidRDefault="003E46D4" w:rsidP="003E46D4">
      <w:pPr>
        <w:jc w:val="both"/>
      </w:pPr>
    </w:p>
    <w:p w14:paraId="7E1BB8C0" w14:textId="4A792EE5" w:rsidR="003E46D4" w:rsidRPr="003E46D4" w:rsidRDefault="003E46D4" w:rsidP="003E46D4">
      <w:pPr>
        <w:jc w:val="both"/>
        <w:rPr>
          <w:u w:val="single"/>
        </w:rPr>
      </w:pPr>
      <w:r w:rsidRPr="003E46D4">
        <w:rPr>
          <w:u w:val="single"/>
        </w:rPr>
        <w:t>Rimane inteso che, l’assenza di domanda volontaria, non darà diritto all’indennità sostitutiva oltre la misura corrispondente alla differenza tra i periodi maturati ed i giorni di fruizione possibile (nel caso di Contratti a T.D. sino al 30/06/2025).</w:t>
      </w:r>
    </w:p>
    <w:p w14:paraId="0A0B9BE0" w14:textId="77777777" w:rsidR="003E46D4" w:rsidRDefault="003E46D4" w:rsidP="003E46D4">
      <w:pPr>
        <w:jc w:val="both"/>
      </w:pPr>
    </w:p>
    <w:p w14:paraId="4881D690" w14:textId="3C85AEE6" w:rsidR="003E46D4" w:rsidRDefault="003E46D4" w:rsidP="003E46D4">
      <w:pPr>
        <w:jc w:val="both"/>
      </w:pPr>
      <w:r w:rsidRPr="003E46D4">
        <w:rPr>
          <w:b/>
          <w:bCs/>
          <w:u w:val="single"/>
        </w:rPr>
        <w:t>Per il personale con contratto a T.D. sino al 31 agosto</w:t>
      </w:r>
      <w:r>
        <w:t>, non si potrà procedere ad erogare indennità sostitutiva delle ferie, con le eccezioni previste dalla norma, in quanto i periodi di sospensione delle lezioni sono sufficienti a garantire la fruizione delle ferie maturate.</w:t>
      </w:r>
    </w:p>
    <w:p w14:paraId="38111DC4" w14:textId="77777777" w:rsidR="003E46D4" w:rsidRDefault="003E46D4" w:rsidP="003E46D4">
      <w:pPr>
        <w:jc w:val="both"/>
      </w:pPr>
      <w:r>
        <w:t xml:space="preserve"> </w:t>
      </w:r>
    </w:p>
    <w:p w14:paraId="62FA6368" w14:textId="7A67974B" w:rsidR="008C285C" w:rsidRPr="003E46D4" w:rsidRDefault="003E46D4" w:rsidP="003E46D4">
      <w:pPr>
        <w:jc w:val="both"/>
        <w:rPr>
          <w:b/>
          <w:bCs/>
        </w:rPr>
      </w:pPr>
      <w:r w:rsidRPr="003E46D4">
        <w:rPr>
          <w:b/>
          <w:bCs/>
        </w:rPr>
        <w:t>Quanto sopra non si applica al personale supplente breve</w:t>
      </w:r>
      <w:r w:rsidRPr="003E46D4">
        <w:rPr>
          <w:b/>
          <w:bCs/>
        </w:rPr>
        <w:t>.</w:t>
      </w:r>
    </w:p>
    <w:p w14:paraId="1B73B581" w14:textId="77777777" w:rsidR="008C285C" w:rsidRPr="003E46D4" w:rsidRDefault="008C285C" w:rsidP="00E216BF">
      <w:pPr>
        <w:rPr>
          <w:b/>
          <w:bCs/>
        </w:rPr>
      </w:pPr>
    </w:p>
    <w:p w14:paraId="40777176" w14:textId="77777777" w:rsidR="008C285C" w:rsidRDefault="008C285C" w:rsidP="00E216BF"/>
    <w:p w14:paraId="19398BB4" w14:textId="77777777" w:rsidR="008C285C" w:rsidRDefault="008C285C" w:rsidP="00E216BF"/>
    <w:p w14:paraId="5D3CDAAD" w14:textId="77777777" w:rsidR="008C285C" w:rsidRDefault="008C285C" w:rsidP="00E216BF"/>
    <w:p w14:paraId="064B10B6" w14:textId="77777777" w:rsidR="008C285C" w:rsidRDefault="008C285C" w:rsidP="00E216BF"/>
    <w:p w14:paraId="1C96B258" w14:textId="5503A423" w:rsidR="008C285C" w:rsidRPr="00AD173B" w:rsidRDefault="008C285C" w:rsidP="008C285C">
      <w:pPr>
        <w:ind w:left="2126" w:firstLine="709"/>
        <w:jc w:val="center"/>
        <w:rPr>
          <w:rFonts w:cs="Calibri"/>
          <w:sz w:val="22"/>
          <w:szCs w:val="22"/>
        </w:rPr>
      </w:pPr>
      <w:r>
        <w:rPr>
          <w:rFonts w:cs="Calibri"/>
        </w:rPr>
        <w:t xml:space="preserve">                        </w:t>
      </w:r>
      <w:r w:rsidRPr="00AD173B">
        <w:rPr>
          <w:rFonts w:cs="Calibri"/>
        </w:rPr>
        <w:t>IL DIRIGENTE SCOLASTICO</w:t>
      </w:r>
    </w:p>
    <w:p w14:paraId="5C449B28" w14:textId="77777777" w:rsidR="008C285C" w:rsidRPr="00AD173B" w:rsidRDefault="008C285C" w:rsidP="008C285C">
      <w:pPr>
        <w:ind w:left="2126" w:firstLine="709"/>
        <w:jc w:val="center"/>
        <w:rPr>
          <w:rFonts w:cs="Calibri"/>
        </w:rPr>
      </w:pPr>
      <w:r w:rsidRPr="00AD173B">
        <w:rPr>
          <w:rFonts w:cs="Calibri"/>
        </w:rPr>
        <w:t xml:space="preserve">                     Prof.ssa Simona Perugini</w:t>
      </w:r>
    </w:p>
    <w:p w14:paraId="4F01286B" w14:textId="77777777" w:rsidR="008C285C" w:rsidRPr="00AD173B" w:rsidRDefault="008C285C" w:rsidP="008C285C">
      <w:pPr>
        <w:spacing w:before="3" w:line="207" w:lineRule="exact"/>
        <w:rPr>
          <w:rFonts w:eastAsia="Calibri"/>
          <w:i/>
          <w:sz w:val="18"/>
          <w:lang w:eastAsia="en-US"/>
        </w:rPr>
      </w:pPr>
      <w:r>
        <w:rPr>
          <w:i/>
          <w:sz w:val="18"/>
        </w:rPr>
        <w:t xml:space="preserve">                                                                                                                       (documento</w:t>
      </w:r>
      <w:r>
        <w:rPr>
          <w:i/>
          <w:spacing w:val="-3"/>
          <w:sz w:val="18"/>
        </w:rPr>
        <w:t xml:space="preserve"> </w:t>
      </w:r>
      <w:r>
        <w:rPr>
          <w:i/>
          <w:sz w:val="18"/>
        </w:rPr>
        <w:t>firmato</w:t>
      </w:r>
      <w:r>
        <w:rPr>
          <w:i/>
          <w:spacing w:val="-2"/>
          <w:sz w:val="18"/>
        </w:rPr>
        <w:t xml:space="preserve"> </w:t>
      </w:r>
      <w:r>
        <w:rPr>
          <w:i/>
          <w:sz w:val="18"/>
        </w:rPr>
        <w:t>digitalmente ai</w:t>
      </w:r>
      <w:r>
        <w:rPr>
          <w:i/>
          <w:spacing w:val="-3"/>
          <w:sz w:val="18"/>
        </w:rPr>
        <w:t xml:space="preserve"> </w:t>
      </w:r>
      <w:r>
        <w:rPr>
          <w:i/>
          <w:sz w:val="18"/>
        </w:rPr>
        <w:t>sensi</w:t>
      </w:r>
      <w:r>
        <w:rPr>
          <w:i/>
          <w:spacing w:val="-3"/>
          <w:sz w:val="18"/>
        </w:rPr>
        <w:t xml:space="preserve"> </w:t>
      </w:r>
      <w:r>
        <w:rPr>
          <w:i/>
          <w:sz w:val="18"/>
        </w:rPr>
        <w:t>del</w:t>
      </w:r>
      <w:r>
        <w:rPr>
          <w:i/>
          <w:spacing w:val="-3"/>
          <w:sz w:val="18"/>
        </w:rPr>
        <w:t xml:space="preserve"> </w:t>
      </w:r>
      <w:r>
        <w:rPr>
          <w:i/>
          <w:sz w:val="18"/>
        </w:rPr>
        <w:t>c.d.</w:t>
      </w:r>
    </w:p>
    <w:p w14:paraId="31C68740" w14:textId="7A78775F" w:rsidR="008C285C" w:rsidRDefault="008C285C" w:rsidP="008C285C">
      <w:r>
        <w:rPr>
          <w:i/>
          <w:sz w:val="18"/>
        </w:rPr>
        <w:t xml:space="preserve">                                                                                                              Codice</w:t>
      </w:r>
      <w:r>
        <w:rPr>
          <w:i/>
          <w:spacing w:val="-3"/>
          <w:sz w:val="18"/>
        </w:rPr>
        <w:t xml:space="preserve"> </w:t>
      </w:r>
      <w:r>
        <w:rPr>
          <w:i/>
          <w:sz w:val="18"/>
        </w:rPr>
        <w:t>dell’Amministrazione</w:t>
      </w:r>
      <w:r>
        <w:rPr>
          <w:i/>
          <w:spacing w:val="-5"/>
          <w:sz w:val="18"/>
        </w:rPr>
        <w:t xml:space="preserve"> </w:t>
      </w:r>
      <w:r>
        <w:rPr>
          <w:i/>
          <w:sz w:val="18"/>
        </w:rPr>
        <w:t>Digitale</w:t>
      </w:r>
      <w:r>
        <w:rPr>
          <w:i/>
          <w:spacing w:val="-2"/>
          <w:sz w:val="18"/>
        </w:rPr>
        <w:t xml:space="preserve"> </w:t>
      </w:r>
      <w:r>
        <w:rPr>
          <w:i/>
          <w:sz w:val="18"/>
        </w:rPr>
        <w:t>e</w:t>
      </w:r>
      <w:r>
        <w:rPr>
          <w:i/>
          <w:spacing w:val="-4"/>
          <w:sz w:val="18"/>
        </w:rPr>
        <w:t xml:space="preserve"> </w:t>
      </w:r>
      <w:r>
        <w:rPr>
          <w:i/>
          <w:sz w:val="18"/>
        </w:rPr>
        <w:t>normativa</w:t>
      </w:r>
      <w:r>
        <w:rPr>
          <w:i/>
          <w:spacing w:val="-1"/>
          <w:sz w:val="18"/>
        </w:rPr>
        <w:t xml:space="preserve"> </w:t>
      </w:r>
      <w:r>
        <w:rPr>
          <w:i/>
          <w:sz w:val="18"/>
        </w:rPr>
        <w:t>connessa</w:t>
      </w:r>
    </w:p>
    <w:p w14:paraId="24479DFC" w14:textId="5D298315" w:rsidR="008C285C" w:rsidRPr="00E216BF" w:rsidRDefault="008C285C" w:rsidP="00E216BF">
      <w:r>
        <w:tab/>
      </w:r>
      <w:r>
        <w:tab/>
      </w:r>
      <w:r>
        <w:tab/>
      </w:r>
      <w:r>
        <w:tab/>
      </w:r>
      <w:r>
        <w:tab/>
      </w:r>
      <w:r>
        <w:tab/>
      </w:r>
      <w:r>
        <w:tab/>
      </w:r>
      <w:r>
        <w:tab/>
      </w:r>
    </w:p>
    <w:sectPr w:rsidR="008C285C" w:rsidRPr="00E216BF" w:rsidSect="003514FA">
      <w:footerReference w:type="default" r:id="rId13"/>
      <w:pgSz w:w="11906" w:h="16838"/>
      <w:pgMar w:top="426"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CE62B" w14:textId="77777777" w:rsidR="003514FA" w:rsidRDefault="003514FA" w:rsidP="0094579F">
      <w:r>
        <w:separator/>
      </w:r>
    </w:p>
  </w:endnote>
  <w:endnote w:type="continuationSeparator" w:id="0">
    <w:p w14:paraId="577E0E18" w14:textId="77777777" w:rsidR="003514FA" w:rsidRDefault="003514FA" w:rsidP="00945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BD893" w14:textId="57820EE1" w:rsidR="0094579F" w:rsidRPr="00396627" w:rsidRDefault="00296195">
    <w:pPr>
      <w:pStyle w:val="Pidipagina"/>
      <w:rPr>
        <w:sz w:val="12"/>
        <w:szCs w:val="12"/>
      </w:rPr>
    </w:pPr>
    <w:r w:rsidRPr="00396627">
      <w:rPr>
        <w:sz w:val="12"/>
        <w:szCs w:val="12"/>
      </w:rPr>
      <w:fldChar w:fldCharType="begin"/>
    </w:r>
    <w:r w:rsidRPr="00396627">
      <w:rPr>
        <w:sz w:val="12"/>
        <w:szCs w:val="12"/>
      </w:rPr>
      <w:instrText xml:space="preserve"> FILENAME  \p  \* MERGEFORMAT </w:instrText>
    </w:r>
    <w:r w:rsidRPr="00396627">
      <w:rPr>
        <w:sz w:val="12"/>
        <w:szCs w:val="12"/>
      </w:rPr>
      <w:fldChar w:fldCharType="separate"/>
    </w:r>
    <w:r w:rsidR="001B2300">
      <w:rPr>
        <w:noProof/>
        <w:sz w:val="12"/>
        <w:szCs w:val="12"/>
      </w:rPr>
      <w:t>\\ICTSRVDC03\Segreteria\C2 personale\2024-25\INFORMATIVA sulla fruizione delle ferie personale a t. determinato.docx</w:t>
    </w:r>
    <w:r w:rsidRPr="00396627">
      <w:rPr>
        <w:noProof/>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401C9" w14:textId="77777777" w:rsidR="003514FA" w:rsidRDefault="003514FA" w:rsidP="0094579F">
      <w:r>
        <w:separator/>
      </w:r>
    </w:p>
  </w:footnote>
  <w:footnote w:type="continuationSeparator" w:id="0">
    <w:p w14:paraId="6B2997F8" w14:textId="77777777" w:rsidR="003514FA" w:rsidRDefault="003514FA" w:rsidP="0094579F">
      <w:r>
        <w:continuationSeparator/>
      </w:r>
    </w:p>
  </w:footnote>
  <w:footnote w:id="1">
    <w:p w14:paraId="4B6AC630" w14:textId="20417AC7" w:rsidR="003E46D4" w:rsidRPr="003E46D4" w:rsidRDefault="003E46D4" w:rsidP="003E46D4">
      <w:pPr>
        <w:jc w:val="both"/>
        <w:rPr>
          <w:sz w:val="18"/>
          <w:szCs w:val="18"/>
        </w:rPr>
      </w:pPr>
      <w:r>
        <w:rPr>
          <w:rStyle w:val="Rimandonotaapidipagina"/>
        </w:rPr>
        <w:footnoteRef/>
      </w:r>
      <w:r>
        <w:t xml:space="preserve"> </w:t>
      </w:r>
      <w:r w:rsidRPr="003E46D4">
        <w:rPr>
          <w:sz w:val="18"/>
          <w:szCs w:val="18"/>
        </w:rPr>
        <w:t xml:space="preserve">54. </w:t>
      </w:r>
      <w:r w:rsidRPr="003E46D4">
        <w:rPr>
          <w:sz w:val="18"/>
          <w:szCs w:val="18"/>
        </w:rPr>
        <w:t xml:space="preserve">Il personale docente di tutti i gradi di istruzione fruisce delle ferie nei giorni di sospensione delle lezioni definiti dai calendari scolastici regionali, ad esclusione di quelli destinati agli scrutini, agli esami di Stato e alle attività valutative. Durante la rimanente parte dell'anno la fruizione delle ferie </w:t>
      </w:r>
      <w:r w:rsidRPr="003E46D4">
        <w:rPr>
          <w:sz w:val="18"/>
          <w:szCs w:val="18"/>
        </w:rPr>
        <w:t>è</w:t>
      </w:r>
      <w:r w:rsidRPr="003E46D4">
        <w:rPr>
          <w:sz w:val="18"/>
          <w:szCs w:val="18"/>
        </w:rPr>
        <w:t xml:space="preserve"> consentita per un periodo non superiore a sei giornate lavorative subordinatamente alla possibilità di sostituire il personale che se ne avvale senza che vengano a determinarsi oneri aggiuntivi per la finanza pubblica. </w:t>
      </w:r>
    </w:p>
    <w:p w14:paraId="0AD1F56E" w14:textId="19DCA400" w:rsidR="003E46D4" w:rsidRPr="003E46D4" w:rsidRDefault="003E46D4" w:rsidP="003E46D4">
      <w:pPr>
        <w:jc w:val="both"/>
        <w:rPr>
          <w:sz w:val="18"/>
          <w:szCs w:val="18"/>
        </w:rPr>
      </w:pPr>
      <w:r w:rsidRPr="003E46D4">
        <w:rPr>
          <w:sz w:val="18"/>
          <w:szCs w:val="18"/>
        </w:rPr>
        <w:t xml:space="preserve">55. All'articolo 5, comma 8, del decreto-legge 6 luglio 2012, n. 95, convertito, con modificazioni, dalla legge 7 agosto 2012, n. 135, è aggiunto, in fine, il seguente periodo: «Il presente comma non si applica al personale docente e amministrativo, tecnico e ausiliario supplente breve e saltuario o docente con contratto fino al termine delle lezioni o delle attività didattiche, limitatamente alla differenza tra i giorni di ferie spettanti e quelli in cui è consentito al personale in questione di fruire delle ferie». </w:t>
      </w:r>
    </w:p>
    <w:p w14:paraId="249FDCFB" w14:textId="408C4D9F" w:rsidR="003E46D4" w:rsidRPr="003E46D4" w:rsidRDefault="003E46D4" w:rsidP="003E46D4">
      <w:pPr>
        <w:jc w:val="both"/>
        <w:rPr>
          <w:sz w:val="18"/>
          <w:szCs w:val="18"/>
        </w:rPr>
      </w:pPr>
      <w:r w:rsidRPr="003E46D4">
        <w:rPr>
          <w:sz w:val="18"/>
          <w:szCs w:val="18"/>
        </w:rPr>
        <w:t xml:space="preserve">56. Le disposizioni di cui ai commi 54 e 55 non possono essere derogate dai contratti collettivi nazionali di lavoro. Le clausole contrattuali contrastanti sono disapplicate dal 1° settembre 2013. </w:t>
      </w:r>
    </w:p>
    <w:p w14:paraId="6754B373" w14:textId="5A41F65A" w:rsidR="003E46D4" w:rsidRDefault="003E46D4">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B1A3A"/>
    <w:multiLevelType w:val="hybridMultilevel"/>
    <w:tmpl w:val="ABE87B52"/>
    <w:lvl w:ilvl="0" w:tplc="C0D8AF46">
      <w:numFmt w:val="bullet"/>
      <w:lvlText w:val="-"/>
      <w:lvlJc w:val="left"/>
      <w:pPr>
        <w:ind w:left="720" w:hanging="360"/>
      </w:pPr>
      <w:rPr>
        <w:rFonts w:ascii="Calibri" w:eastAsia="Times New Roman"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C4084F"/>
    <w:multiLevelType w:val="hybridMultilevel"/>
    <w:tmpl w:val="C58C02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08259705">
    <w:abstractNumId w:val="0"/>
  </w:num>
  <w:num w:numId="2" w16cid:durableId="1416515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0B7"/>
    <w:rsid w:val="0000782A"/>
    <w:rsid w:val="00011286"/>
    <w:rsid w:val="000603A6"/>
    <w:rsid w:val="000F6619"/>
    <w:rsid w:val="00101E6E"/>
    <w:rsid w:val="00172BBF"/>
    <w:rsid w:val="00187617"/>
    <w:rsid w:val="001B2300"/>
    <w:rsid w:val="001F4E80"/>
    <w:rsid w:val="00243C5D"/>
    <w:rsid w:val="002863DE"/>
    <w:rsid w:val="00296195"/>
    <w:rsid w:val="002E12CF"/>
    <w:rsid w:val="002E334A"/>
    <w:rsid w:val="00307D93"/>
    <w:rsid w:val="00322DCB"/>
    <w:rsid w:val="003514FA"/>
    <w:rsid w:val="00396627"/>
    <w:rsid w:val="003E46D4"/>
    <w:rsid w:val="003E4E9B"/>
    <w:rsid w:val="00451F1B"/>
    <w:rsid w:val="004538C6"/>
    <w:rsid w:val="00477B25"/>
    <w:rsid w:val="004A47E0"/>
    <w:rsid w:val="004B4B34"/>
    <w:rsid w:val="004D6BA7"/>
    <w:rsid w:val="004F07FA"/>
    <w:rsid w:val="005117AE"/>
    <w:rsid w:val="005307C9"/>
    <w:rsid w:val="00530A19"/>
    <w:rsid w:val="00610B73"/>
    <w:rsid w:val="006164DA"/>
    <w:rsid w:val="0062706E"/>
    <w:rsid w:val="006B18D2"/>
    <w:rsid w:val="006D7EA3"/>
    <w:rsid w:val="00712336"/>
    <w:rsid w:val="00721183"/>
    <w:rsid w:val="007513D1"/>
    <w:rsid w:val="007D139C"/>
    <w:rsid w:val="007D2AF3"/>
    <w:rsid w:val="007E20C2"/>
    <w:rsid w:val="008055EC"/>
    <w:rsid w:val="00812E55"/>
    <w:rsid w:val="00851B3B"/>
    <w:rsid w:val="008661E6"/>
    <w:rsid w:val="00880A26"/>
    <w:rsid w:val="008C285C"/>
    <w:rsid w:val="008E647B"/>
    <w:rsid w:val="008E7EC8"/>
    <w:rsid w:val="00903A56"/>
    <w:rsid w:val="00904C43"/>
    <w:rsid w:val="009115EB"/>
    <w:rsid w:val="00912EA9"/>
    <w:rsid w:val="009169F5"/>
    <w:rsid w:val="009348B2"/>
    <w:rsid w:val="0094579F"/>
    <w:rsid w:val="00962B69"/>
    <w:rsid w:val="009B1288"/>
    <w:rsid w:val="009B66B4"/>
    <w:rsid w:val="00A24A51"/>
    <w:rsid w:val="00A54620"/>
    <w:rsid w:val="00A70E55"/>
    <w:rsid w:val="00A808E0"/>
    <w:rsid w:val="00AB2723"/>
    <w:rsid w:val="00AD0F05"/>
    <w:rsid w:val="00AD76CD"/>
    <w:rsid w:val="00AE5DC0"/>
    <w:rsid w:val="00AE6D5C"/>
    <w:rsid w:val="00B1707D"/>
    <w:rsid w:val="00B960B7"/>
    <w:rsid w:val="00BA66F4"/>
    <w:rsid w:val="00BB045B"/>
    <w:rsid w:val="00BC6DB0"/>
    <w:rsid w:val="00C06A01"/>
    <w:rsid w:val="00C929DA"/>
    <w:rsid w:val="00C9399E"/>
    <w:rsid w:val="00CE536C"/>
    <w:rsid w:val="00D0457F"/>
    <w:rsid w:val="00D4290E"/>
    <w:rsid w:val="00D74AB9"/>
    <w:rsid w:val="00D94FD6"/>
    <w:rsid w:val="00DB262A"/>
    <w:rsid w:val="00DD1CF7"/>
    <w:rsid w:val="00E216BF"/>
    <w:rsid w:val="00E93896"/>
    <w:rsid w:val="00EA382A"/>
    <w:rsid w:val="00EB1A05"/>
    <w:rsid w:val="00EC0AA8"/>
    <w:rsid w:val="00ED56B4"/>
    <w:rsid w:val="00EE2261"/>
    <w:rsid w:val="00EF2336"/>
    <w:rsid w:val="00EF2E47"/>
    <w:rsid w:val="00F51568"/>
    <w:rsid w:val="00F6024C"/>
    <w:rsid w:val="00F67CBC"/>
    <w:rsid w:val="00F74B1A"/>
    <w:rsid w:val="00F838E1"/>
    <w:rsid w:val="00FB5F11"/>
    <w:rsid w:val="00FD49E8"/>
    <w:rsid w:val="00FE09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F8C8667"/>
  <w15:docId w15:val="{6E1D3B58-E8F9-4E3C-9810-058C28F1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60B7"/>
    <w:rPr>
      <w:rFonts w:ascii="Times New Roman" w:eastAsia="Times New Roman" w:hAnsi="Times New Roman"/>
      <w:sz w:val="24"/>
      <w:szCs w:val="24"/>
    </w:rPr>
  </w:style>
  <w:style w:type="paragraph" w:styleId="Titolo1">
    <w:name w:val="heading 1"/>
    <w:basedOn w:val="Normale"/>
    <w:next w:val="Normale"/>
    <w:link w:val="Titolo1Carattere"/>
    <w:qFormat/>
    <w:rsid w:val="00B960B7"/>
    <w:pPr>
      <w:keepNext/>
      <w:outlineLvl w:val="0"/>
    </w:pPr>
    <w:rPr>
      <w:rFonts w:eastAsia="Arial Unicode MS"/>
      <w:szCs w:val="20"/>
      <w:lang w:val="x-none"/>
    </w:rPr>
  </w:style>
  <w:style w:type="paragraph" w:styleId="Titolo2">
    <w:name w:val="heading 2"/>
    <w:basedOn w:val="Normale"/>
    <w:next w:val="Normale"/>
    <w:link w:val="Titolo2Carattere"/>
    <w:qFormat/>
    <w:rsid w:val="00B960B7"/>
    <w:pPr>
      <w:keepNext/>
      <w:outlineLvl w:val="1"/>
    </w:pPr>
    <w:rPr>
      <w:rFonts w:eastAsia="Arial Unicode MS"/>
      <w:sz w:val="28"/>
      <w:szCs w:val="20"/>
      <w:lang w:val="x-none"/>
    </w:rPr>
  </w:style>
  <w:style w:type="paragraph" w:styleId="Titolo3">
    <w:name w:val="heading 3"/>
    <w:basedOn w:val="Normale"/>
    <w:next w:val="Normale"/>
    <w:link w:val="Titolo3Carattere"/>
    <w:qFormat/>
    <w:rsid w:val="00B960B7"/>
    <w:pPr>
      <w:keepNext/>
      <w:jc w:val="right"/>
      <w:outlineLvl w:val="2"/>
    </w:pPr>
    <w:rPr>
      <w:rFonts w:eastAsia="Arial Unicode MS"/>
      <w:sz w:val="28"/>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B960B7"/>
    <w:rPr>
      <w:rFonts w:ascii="Times New Roman" w:eastAsia="Arial Unicode MS" w:hAnsi="Times New Roman" w:cs="Times New Roman"/>
      <w:sz w:val="24"/>
      <w:szCs w:val="20"/>
      <w:lang w:eastAsia="it-IT"/>
    </w:rPr>
  </w:style>
  <w:style w:type="character" w:customStyle="1" w:styleId="Titolo2Carattere">
    <w:name w:val="Titolo 2 Carattere"/>
    <w:link w:val="Titolo2"/>
    <w:rsid w:val="00B960B7"/>
    <w:rPr>
      <w:rFonts w:ascii="Times New Roman" w:eastAsia="Arial Unicode MS" w:hAnsi="Times New Roman" w:cs="Times New Roman"/>
      <w:sz w:val="28"/>
      <w:szCs w:val="20"/>
      <w:lang w:eastAsia="it-IT"/>
    </w:rPr>
  </w:style>
  <w:style w:type="character" w:customStyle="1" w:styleId="Titolo3Carattere">
    <w:name w:val="Titolo 3 Carattere"/>
    <w:link w:val="Titolo3"/>
    <w:rsid w:val="00B960B7"/>
    <w:rPr>
      <w:rFonts w:ascii="Times New Roman" w:eastAsia="Arial Unicode MS" w:hAnsi="Times New Roman" w:cs="Times New Roman"/>
      <w:sz w:val="28"/>
      <w:szCs w:val="24"/>
      <w:lang w:eastAsia="it-IT"/>
    </w:rPr>
  </w:style>
  <w:style w:type="paragraph" w:styleId="Intestazione">
    <w:name w:val="header"/>
    <w:basedOn w:val="Normale"/>
    <w:link w:val="IntestazioneCarattere"/>
    <w:rsid w:val="00B960B7"/>
    <w:pPr>
      <w:tabs>
        <w:tab w:val="center" w:pos="4819"/>
        <w:tab w:val="right" w:pos="9638"/>
      </w:tabs>
    </w:pPr>
    <w:rPr>
      <w:lang w:val="x-none"/>
    </w:rPr>
  </w:style>
  <w:style w:type="character" w:customStyle="1" w:styleId="IntestazioneCarattere">
    <w:name w:val="Intestazione Carattere"/>
    <w:link w:val="Intestazione"/>
    <w:rsid w:val="00B960B7"/>
    <w:rPr>
      <w:rFonts w:ascii="Times New Roman" w:eastAsia="Times New Roman" w:hAnsi="Times New Roman" w:cs="Times New Roman"/>
      <w:sz w:val="24"/>
      <w:szCs w:val="24"/>
      <w:lang w:eastAsia="it-IT"/>
    </w:rPr>
  </w:style>
  <w:style w:type="paragraph" w:styleId="Pidipagina">
    <w:name w:val="footer"/>
    <w:basedOn w:val="Normale"/>
    <w:link w:val="PidipaginaCarattere"/>
    <w:unhideWhenUsed/>
    <w:rsid w:val="0094579F"/>
    <w:pPr>
      <w:tabs>
        <w:tab w:val="center" w:pos="4819"/>
        <w:tab w:val="right" w:pos="9638"/>
      </w:tabs>
    </w:pPr>
    <w:rPr>
      <w:lang w:val="x-none" w:eastAsia="x-none"/>
    </w:rPr>
  </w:style>
  <w:style w:type="character" w:customStyle="1" w:styleId="PidipaginaCarattere">
    <w:name w:val="Piè di pagina Carattere"/>
    <w:link w:val="Pidipagina"/>
    <w:rsid w:val="0094579F"/>
    <w:rPr>
      <w:rFonts w:ascii="Times New Roman" w:eastAsia="Times New Roman" w:hAnsi="Times New Roman"/>
      <w:sz w:val="24"/>
      <w:szCs w:val="24"/>
    </w:rPr>
  </w:style>
  <w:style w:type="character" w:styleId="Collegamentoipertestuale">
    <w:name w:val="Hyperlink"/>
    <w:uiPriority w:val="99"/>
    <w:unhideWhenUsed/>
    <w:rsid w:val="00322DCB"/>
    <w:rPr>
      <w:color w:val="0000FF"/>
      <w:u w:val="single"/>
    </w:rPr>
  </w:style>
  <w:style w:type="character" w:styleId="Menzionenonrisolta">
    <w:name w:val="Unresolved Mention"/>
    <w:uiPriority w:val="99"/>
    <w:semiHidden/>
    <w:unhideWhenUsed/>
    <w:rsid w:val="00322DCB"/>
    <w:rPr>
      <w:color w:val="605E5C"/>
      <w:shd w:val="clear" w:color="auto" w:fill="E1DFDD"/>
    </w:rPr>
  </w:style>
  <w:style w:type="character" w:styleId="Collegamentovisitato">
    <w:name w:val="FollowedHyperlink"/>
    <w:uiPriority w:val="99"/>
    <w:semiHidden/>
    <w:unhideWhenUsed/>
    <w:rsid w:val="00322DCB"/>
    <w:rPr>
      <w:color w:val="800080"/>
      <w:u w:val="single"/>
    </w:rPr>
  </w:style>
  <w:style w:type="paragraph" w:styleId="Testonotaapidipagina">
    <w:name w:val="footnote text"/>
    <w:basedOn w:val="Normale"/>
    <w:link w:val="TestonotaapidipaginaCarattere"/>
    <w:uiPriority w:val="99"/>
    <w:semiHidden/>
    <w:unhideWhenUsed/>
    <w:rsid w:val="003E46D4"/>
    <w:rPr>
      <w:sz w:val="20"/>
      <w:szCs w:val="20"/>
    </w:rPr>
  </w:style>
  <w:style w:type="character" w:customStyle="1" w:styleId="TestonotaapidipaginaCarattere">
    <w:name w:val="Testo nota a piè di pagina Carattere"/>
    <w:basedOn w:val="Carpredefinitoparagrafo"/>
    <w:link w:val="Testonotaapidipagina"/>
    <w:uiPriority w:val="99"/>
    <w:semiHidden/>
    <w:rsid w:val="003E46D4"/>
    <w:rPr>
      <w:rFonts w:ascii="Times New Roman" w:eastAsia="Times New Roman" w:hAnsi="Times New Roman"/>
    </w:rPr>
  </w:style>
  <w:style w:type="character" w:styleId="Rimandonotaapidipagina">
    <w:name w:val="footnote reference"/>
    <w:basedOn w:val="Carpredefinitoparagrafo"/>
    <w:uiPriority w:val="99"/>
    <w:semiHidden/>
    <w:unhideWhenUsed/>
    <w:rsid w:val="003E46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uoletrevi.gov.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gic809009@pec.istruzione.it" TargetMode="External"/><Relationship Id="rId4" Type="http://schemas.openxmlformats.org/officeDocument/2006/relationships/settings" Target="settings.xml"/><Relationship Id="rId9" Type="http://schemas.openxmlformats.org/officeDocument/2006/relationships/hyperlink" Target="mailto:pgic809009@istruzione.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F8C21-30C4-49F8-AFB8-7FE83B229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846</Words>
  <Characters>4827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5662</CharactersWithSpaces>
  <SharedDoc>false</SharedDoc>
  <HLinks>
    <vt:vector size="18" baseType="variant">
      <vt:variant>
        <vt:i4>7208998</vt:i4>
      </vt:variant>
      <vt:variant>
        <vt:i4>6</vt:i4>
      </vt:variant>
      <vt:variant>
        <vt:i4>0</vt:i4>
      </vt:variant>
      <vt:variant>
        <vt:i4>5</vt:i4>
      </vt:variant>
      <vt:variant>
        <vt:lpwstr>http://www.scuoletrevi.gov.it/</vt:lpwstr>
      </vt:variant>
      <vt:variant>
        <vt:lpwstr/>
      </vt:variant>
      <vt:variant>
        <vt:i4>5832741</vt:i4>
      </vt:variant>
      <vt:variant>
        <vt:i4>3</vt:i4>
      </vt:variant>
      <vt:variant>
        <vt:i4>0</vt:i4>
      </vt:variant>
      <vt:variant>
        <vt:i4>5</vt:i4>
      </vt:variant>
      <vt:variant>
        <vt:lpwstr>mailto:pgic809009@pec.istruzione.it</vt:lpwstr>
      </vt:variant>
      <vt:variant>
        <vt:lpwstr/>
      </vt:variant>
      <vt:variant>
        <vt:i4>1179702</vt:i4>
      </vt:variant>
      <vt:variant>
        <vt:i4>0</vt:i4>
      </vt:variant>
      <vt:variant>
        <vt:i4>0</vt:i4>
      </vt:variant>
      <vt:variant>
        <vt:i4>5</vt:i4>
      </vt:variant>
      <vt:variant>
        <vt:lpwstr>mailto:pgic809009@istruzione.it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Coraggi</dc:creator>
  <cp:lastModifiedBy>UtenteAMM2</cp:lastModifiedBy>
  <cp:revision>3</cp:revision>
  <cp:lastPrinted>2023-06-30T11:24:00Z</cp:lastPrinted>
  <dcterms:created xsi:type="dcterms:W3CDTF">2024-12-05T09:50:00Z</dcterms:created>
  <dcterms:modified xsi:type="dcterms:W3CDTF">2024-12-05T09:50:00Z</dcterms:modified>
</cp:coreProperties>
</file>