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629" w14:textId="73D3E99C" w:rsidR="00DB4EBA" w:rsidRDefault="00DB4EBA" w:rsidP="00DB4EBA">
      <w:pPr>
        <w:pStyle w:val="Titolo60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AMMINISTRAZIONE TRASPARENTE</w:t>
      </w:r>
    </w:p>
    <w:p w14:paraId="23B5EB6D" w14:textId="7EDAE97F" w:rsidR="00DB4EBA" w:rsidRDefault="00DB4EBA" w:rsidP="00DB4EBA">
      <w:pPr>
        <w:pStyle w:val="Titolo60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ALBO ON LINE</w:t>
      </w:r>
    </w:p>
    <w:p w14:paraId="17037090" w14:textId="77777777" w:rsidR="00DB4EBA" w:rsidRDefault="00DB4EBA" w:rsidP="00DB4EBA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F99B3BF" w14:textId="77777777" w:rsidR="00DB4EBA" w:rsidRPr="00DB4EBA" w:rsidRDefault="00DB4EBA" w:rsidP="00DB4EBA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DB4EBA">
        <w:rPr>
          <w:rFonts w:asciiTheme="minorHAnsi" w:hAnsiTheme="minorHAnsi" w:cstheme="minorHAnsi"/>
          <w:sz w:val="24"/>
          <w:szCs w:val="24"/>
        </w:rPr>
        <w:t>OGGETTO</w:t>
      </w:r>
      <w:r w:rsidRPr="00DB4EB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  <w:r w:rsidRPr="00DB4EBA">
        <w:rPr>
          <w:rFonts w:asciiTheme="minorHAnsi" w:hAnsiTheme="minorHAnsi" w:cstheme="minorHAnsi"/>
          <w:i/>
          <w:sz w:val="24"/>
          <w:szCs w:val="24"/>
        </w:rPr>
        <w:t>DECRETO APPROVAZIONE DELIBERA OO.CC E CONTESTUALE INCARICO PER LA SELEZIONE DI ESPERTI E TUTOR AVENTI PRESENTATO CANDIDATURA IN COLLEGIO A VALERE SU PROGETTO:</w:t>
      </w:r>
    </w:p>
    <w:p w14:paraId="569196EE" w14:textId="77777777" w:rsidR="00DB4EBA" w:rsidRPr="00A76AD4" w:rsidRDefault="00DB4EBA" w:rsidP="00DB4EB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76AD4">
        <w:rPr>
          <w:rFonts w:asciiTheme="minorHAnsi" w:hAnsiTheme="minorHAnsi" w:cstheme="minorHAnsi"/>
          <w:b/>
        </w:rPr>
        <w:t>Fondi Strutturali Europei – Programma Nazionale “Scuola e competenze” 2021-2027 – Fondo sociale europeo plus (FSE+) – Priorità 1 – Scuola e competenze (FSE+), Obiettivo specifico ESO4.6 – sotto-azione</w:t>
      </w:r>
    </w:p>
    <w:p w14:paraId="2A57FB8F" w14:textId="77777777" w:rsidR="00DB4EBA" w:rsidRPr="00A76AD4" w:rsidRDefault="00DB4EBA" w:rsidP="00DB4EB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76AD4">
        <w:rPr>
          <w:rFonts w:asciiTheme="minorHAnsi" w:hAnsiTheme="minorHAnsi" w:cstheme="minorHAnsi"/>
          <w:b/>
        </w:rPr>
        <w:t>ESO4.</w:t>
      </w:r>
      <w:proofErr w:type="gramStart"/>
      <w:r w:rsidRPr="00A76AD4">
        <w:rPr>
          <w:rFonts w:asciiTheme="minorHAnsi" w:hAnsiTheme="minorHAnsi" w:cstheme="minorHAnsi"/>
          <w:b/>
        </w:rPr>
        <w:t>6.A.4.A</w:t>
      </w:r>
      <w:proofErr w:type="gramEnd"/>
      <w:r w:rsidRPr="00A76AD4">
        <w:rPr>
          <w:rFonts w:asciiTheme="minorHAnsi" w:hAnsiTheme="minorHAnsi" w:cstheme="minorHAnsi"/>
          <w:b/>
        </w:rPr>
        <w:t xml:space="preserve">- Interventi di cui ai decreti del Ministro dell’istruzione e del merito </w:t>
      </w:r>
      <w:proofErr w:type="gramStart"/>
      <w:r w:rsidRPr="00A76AD4">
        <w:rPr>
          <w:rFonts w:asciiTheme="minorHAnsi" w:hAnsiTheme="minorHAnsi" w:cstheme="minorHAnsi"/>
          <w:b/>
        </w:rPr>
        <w:t>dell’ 11</w:t>
      </w:r>
      <w:proofErr w:type="gramEnd"/>
      <w:r w:rsidRPr="00A76AD4">
        <w:rPr>
          <w:rFonts w:asciiTheme="minorHAnsi" w:hAnsiTheme="minorHAnsi" w:cstheme="minorHAnsi"/>
          <w:b/>
        </w:rPr>
        <w:t xml:space="preserve"> aprile 2024, n. 72 e</w:t>
      </w:r>
    </w:p>
    <w:p w14:paraId="0C5A614A" w14:textId="77777777" w:rsidR="00DB4EBA" w:rsidRPr="00A76AD4" w:rsidRDefault="00DB4EBA" w:rsidP="00DB4EB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</w:rPr>
      </w:pPr>
      <w:r w:rsidRPr="00A76AD4">
        <w:rPr>
          <w:rFonts w:asciiTheme="minorHAnsi" w:hAnsiTheme="minorHAnsi" w:cstheme="minorHAnsi"/>
          <w:b/>
        </w:rPr>
        <w:t>del 22 maggio 2025, n. 96 – Avviso Pubblico prot. n. 81652 del 23/05/2025 – “</w:t>
      </w:r>
      <w:r w:rsidRPr="00A76AD4">
        <w:rPr>
          <w:rFonts w:asciiTheme="minorHAnsi" w:hAnsiTheme="minorHAnsi" w:cstheme="minorHAnsi"/>
          <w:b/>
          <w:i/>
          <w:iCs/>
        </w:rPr>
        <w:t>Percorsi educativi e formativi</w:t>
      </w:r>
    </w:p>
    <w:p w14:paraId="0252FA2D" w14:textId="77777777" w:rsidR="00DB4EBA" w:rsidRPr="00A76AD4" w:rsidRDefault="00DB4EBA" w:rsidP="00DB4EB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</w:rPr>
      </w:pPr>
      <w:r w:rsidRPr="00A76AD4">
        <w:rPr>
          <w:rFonts w:asciiTheme="minorHAnsi" w:hAnsiTheme="minorHAnsi" w:cstheme="minorHAnsi"/>
          <w:b/>
          <w:i/>
          <w:iCs/>
        </w:rPr>
        <w:t>per il potenziamento delle competenze, l’inclusione e la socialità nel periodo di sospensione estiva delle</w:t>
      </w:r>
    </w:p>
    <w:p w14:paraId="44543CDB" w14:textId="77777777" w:rsidR="00DB4EBA" w:rsidRPr="00A76AD4" w:rsidRDefault="00DB4EBA" w:rsidP="00DB4EBA">
      <w:pPr>
        <w:rPr>
          <w:rFonts w:asciiTheme="minorHAnsi" w:hAnsiTheme="minorHAnsi" w:cstheme="minorHAnsi"/>
          <w:b/>
        </w:rPr>
      </w:pPr>
      <w:r w:rsidRPr="00A76AD4">
        <w:rPr>
          <w:rFonts w:asciiTheme="minorHAnsi" w:hAnsiTheme="minorHAnsi" w:cstheme="minorHAnsi"/>
          <w:b/>
          <w:i/>
          <w:iCs/>
        </w:rPr>
        <w:t xml:space="preserve">lezioni” </w:t>
      </w:r>
      <w:r w:rsidRPr="00A76AD4">
        <w:rPr>
          <w:rFonts w:asciiTheme="minorHAnsi" w:hAnsiTheme="minorHAnsi" w:cstheme="minorHAnsi"/>
          <w:b/>
        </w:rPr>
        <w:t>(c.d. Piano Estate), seconda “finestra” temporale (nota prot. n. 84533 del 27 maggio 2025)</w:t>
      </w:r>
    </w:p>
    <w:p w14:paraId="6EAF735A" w14:textId="77777777" w:rsidR="00DB4EBA" w:rsidRPr="00214778" w:rsidRDefault="00DB4EBA" w:rsidP="00DB4EBA">
      <w:pPr>
        <w:rPr>
          <w:rFonts w:asciiTheme="minorHAnsi" w:hAnsiTheme="minorHAnsi" w:cstheme="minorHAnsi"/>
        </w:rPr>
      </w:pPr>
    </w:p>
    <w:p w14:paraId="5BE933B6" w14:textId="77777777" w:rsidR="00DB4EBA" w:rsidRPr="00264866" w:rsidRDefault="00DB4EBA" w:rsidP="00DB4EBA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CUP: G94D25002250007</w:t>
      </w:r>
    </w:p>
    <w:p w14:paraId="1C71BC3D" w14:textId="77777777" w:rsidR="00DB4EBA" w:rsidRPr="00264866" w:rsidRDefault="00DB4EBA" w:rsidP="00DB4EBA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CNP: ESO4.</w:t>
      </w:r>
      <w:proofErr w:type="gramStart"/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6.A4.A</w:t>
      </w:r>
      <w:proofErr w:type="gramEnd"/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-FSEPN-UM-2025-161</w:t>
      </w:r>
    </w:p>
    <w:p w14:paraId="524F31F2" w14:textId="77777777" w:rsidR="00DB4EBA" w:rsidRPr="00264866" w:rsidRDefault="00DB4EBA" w:rsidP="00DB4EB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TITOLO PROGETTO: Crescere Insieme!</w:t>
      </w:r>
    </w:p>
    <w:p w14:paraId="433BFD30" w14:textId="25575A06" w:rsidR="00DB4EBA" w:rsidRDefault="00DB4EBA" w:rsidP="00DB4EB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64866">
        <w:rPr>
          <w:rFonts w:asciiTheme="minorHAnsi" w:hAnsiTheme="minorHAnsi" w:cstheme="minorHAnsi"/>
          <w:b/>
          <w:bCs/>
          <w:i/>
          <w:iCs/>
          <w:sz w:val="24"/>
          <w:szCs w:val="24"/>
        </w:rPr>
        <w:t>TITOLO PERCORSO FORMATIVO</w:t>
      </w:r>
      <w:r w:rsidR="00750EA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: </w:t>
      </w:r>
      <w:r w:rsidR="0099130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Smonta la notizia nel mare delle informazioni!</w:t>
      </w:r>
    </w:p>
    <w:p w14:paraId="6F6CDFF8" w14:textId="77777777" w:rsidR="00DB4EBA" w:rsidRPr="00264866" w:rsidRDefault="00DB4EBA" w:rsidP="00DB4EB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D91C83" w14:textId="77777777" w:rsidR="00DB4EBA" w:rsidRPr="00DB4EBA" w:rsidRDefault="00DB4EBA" w:rsidP="00DB4EBA">
      <w:pPr>
        <w:keepNext/>
        <w:keepLines/>
        <w:widowControl w:val="0"/>
        <w:suppressAutoHyphens w:val="0"/>
        <w:jc w:val="center"/>
        <w:outlineLvl w:val="5"/>
        <w:rPr>
          <w:rFonts w:asciiTheme="minorHAnsi" w:eastAsia="Arial" w:hAnsiTheme="minorHAnsi" w:cstheme="minorHAnsi"/>
          <w:b/>
          <w:i/>
          <w:sz w:val="24"/>
          <w:szCs w:val="24"/>
          <w:lang w:eastAsia="en-US"/>
        </w:rPr>
      </w:pPr>
      <w:r w:rsidRPr="00DB4EBA">
        <w:rPr>
          <w:rFonts w:asciiTheme="minorHAnsi" w:eastAsia="Arial" w:hAnsiTheme="minorHAnsi" w:cstheme="minorHAnsi"/>
          <w:b/>
          <w:i/>
          <w:sz w:val="24"/>
          <w:szCs w:val="24"/>
          <w:lang w:eastAsia="en-US"/>
        </w:rPr>
        <w:t>IL DIRIGENTE SCOLASTICO</w:t>
      </w:r>
    </w:p>
    <w:p w14:paraId="2A27AB54" w14:textId="77777777" w:rsidR="00DB4EBA" w:rsidRPr="004D28AD" w:rsidRDefault="00DB4EBA" w:rsidP="00DB4EB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asciiTheme="minorHAnsi" w:hAnsiTheme="minorHAnsi" w:cstheme="minorHAnsi"/>
          <w:b/>
          <w:color w:val="1A1A1A"/>
        </w:rPr>
      </w:pPr>
    </w:p>
    <w:p w14:paraId="4EE471E8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Decreto Legislativo 30 marzo 2001, n. 165 recante "Norme generali sull'ordinamento del lavoro</w:t>
      </w:r>
    </w:p>
    <w:p w14:paraId="2CF2BA8F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 xml:space="preserve">alle dipendenze della Amministrazioni Pubbliche" e </w:t>
      </w:r>
      <w:proofErr w:type="spellStart"/>
      <w:r w:rsidRPr="004D28AD">
        <w:rPr>
          <w:rFonts w:asciiTheme="minorHAnsi" w:hAnsiTheme="minorHAnsi" w:cstheme="minorHAnsi"/>
        </w:rPr>
        <w:t>ss.mm.ii</w:t>
      </w:r>
      <w:proofErr w:type="spellEnd"/>
      <w:r w:rsidRPr="004D28AD">
        <w:rPr>
          <w:rFonts w:asciiTheme="minorHAnsi" w:hAnsiTheme="minorHAnsi" w:cstheme="minorHAnsi"/>
        </w:rPr>
        <w:t>.;</w:t>
      </w:r>
    </w:p>
    <w:p w14:paraId="76EBBB4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DPR 275/99, concernente norme in materia di autonomia delle istituzioni scolastiche;</w:t>
      </w:r>
    </w:p>
    <w:p w14:paraId="4C7D00B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</w:rPr>
        <w:t>la circolare della Funzione Pubblica n.2/2008;</w:t>
      </w:r>
    </w:p>
    <w:p w14:paraId="7290550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che ai sensi dell’art. 45 del D.I. 129/2018, l’istituzione scolastica può stipulare contratti di</w:t>
      </w:r>
    </w:p>
    <w:p w14:paraId="261BA9E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prestazione d’opera con esperti per particolari attività ed insegnamenti, al fine di garantire</w:t>
      </w:r>
    </w:p>
    <w:p w14:paraId="0E516579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l’arricchimento dell’offerta formativa, nonché la realizzazione di specifici programmi di ricerca e di</w:t>
      </w:r>
    </w:p>
    <w:p w14:paraId="63AE9E09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sperimentazione;</w:t>
      </w:r>
    </w:p>
    <w:p w14:paraId="3CF19942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</w:rPr>
        <w:t>la circolare n° 2 del 2 febbraio 2009 del Ministero del Lavoro che regolamenta i compensi, gli aspetti</w:t>
      </w:r>
    </w:p>
    <w:p w14:paraId="1B915896" w14:textId="77777777" w:rsidR="00DB4EBA" w:rsidRPr="004D28AD" w:rsidRDefault="00DB4EBA" w:rsidP="00DB4EBA">
      <w:pPr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fiscali e contributivi per gli incarichi ed impieghi nella P.A.;</w:t>
      </w:r>
    </w:p>
    <w:p w14:paraId="320043A4" w14:textId="77777777" w:rsidR="00DB4EBA" w:rsidRPr="004D28AD" w:rsidRDefault="00DB4EBA" w:rsidP="00DB4EBA">
      <w:pPr>
        <w:widowControl w:val="0"/>
        <w:tabs>
          <w:tab w:val="left" w:pos="1985"/>
        </w:tabs>
        <w:ind w:left="284"/>
        <w:rPr>
          <w:rFonts w:asciiTheme="minorHAnsi" w:eastAsia="Arial" w:hAnsiTheme="minorHAnsi" w:cstheme="minorHAnsi"/>
          <w:lang w:eastAsia="en-US"/>
        </w:rPr>
      </w:pPr>
      <w:r w:rsidRPr="004D28AD">
        <w:rPr>
          <w:rFonts w:asciiTheme="minorHAnsi" w:eastAsia="Arial" w:hAnsiTheme="minorHAnsi" w:cstheme="minorHAnsi"/>
          <w:b/>
          <w:shd w:val="clear" w:color="auto" w:fill="FFFFFF"/>
          <w:lang w:bidi="it-IT"/>
        </w:rPr>
        <w:t>VISTO</w:t>
      </w:r>
      <w:r w:rsidRPr="004D28AD">
        <w:rPr>
          <w:rFonts w:asciiTheme="minorHAnsi" w:eastAsia="Arial" w:hAnsiTheme="minorHAnsi" w:cstheme="minorHAnsi"/>
          <w:bCs/>
          <w:shd w:val="clear" w:color="auto" w:fill="FFFFFF"/>
          <w:lang w:bidi="it-IT"/>
        </w:rPr>
        <w:t xml:space="preserve"> </w:t>
      </w:r>
      <w:r w:rsidRPr="004D28AD">
        <w:rPr>
          <w:rFonts w:asciiTheme="minorHAnsi" w:eastAsia="Arial" w:hAnsiTheme="minorHAnsi" w:cstheme="minorHAnsi"/>
          <w:bCs/>
          <w:lang w:eastAsia="en-US"/>
        </w:rPr>
        <w:t>il Decreto</w:t>
      </w:r>
      <w:r w:rsidRPr="004D28AD">
        <w:rPr>
          <w:rFonts w:asciiTheme="minorHAnsi" w:eastAsia="Arial" w:hAnsiTheme="minorHAnsi" w:cstheme="minorHAnsi"/>
          <w:lang w:eastAsia="en-US"/>
        </w:rPr>
        <w:t xml:space="preserve"> Legislativo 30 marzo 2001, n. 165 recante "Norme generali sull'ordinamento del lavoro alle dipendenze della Amministrazioni Pubbliche" e </w:t>
      </w:r>
      <w:proofErr w:type="spellStart"/>
      <w:r w:rsidRPr="004D28AD">
        <w:rPr>
          <w:rFonts w:asciiTheme="minorHAnsi" w:eastAsia="Arial" w:hAnsiTheme="minorHAnsi" w:cstheme="minorHAnsi"/>
          <w:lang w:eastAsia="en-US"/>
        </w:rPr>
        <w:t>ss.mm.ii</w:t>
      </w:r>
      <w:proofErr w:type="spellEnd"/>
      <w:r w:rsidRPr="004D28AD">
        <w:rPr>
          <w:rFonts w:asciiTheme="minorHAnsi" w:eastAsia="Arial" w:hAnsiTheme="minorHAnsi" w:cstheme="minorHAnsi"/>
          <w:lang w:eastAsia="en-US"/>
        </w:rPr>
        <w:t>.;</w:t>
      </w:r>
    </w:p>
    <w:p w14:paraId="4F2FB98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l’Avviso Pubblico prot. n. 81652 del 23/05/2025 – “Percorsi educativi e formativi per il</w:t>
      </w:r>
    </w:p>
    <w:p w14:paraId="74EE414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potenziamento delle competenze, l’inclusione e la socialità nel periodo di sospensione estiva</w:t>
      </w:r>
    </w:p>
    <w:p w14:paraId="734BC9B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delle lezioni” (c.d. Piano Estate), seconda “finestra” temporale (nota prot. n. 84533 del 27</w:t>
      </w:r>
    </w:p>
    <w:p w14:paraId="3D873C4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maggio 2025;</w:t>
      </w:r>
    </w:p>
    <w:p w14:paraId="0820BAA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b/>
          <w:bCs/>
          <w:color w:val="000000"/>
        </w:rPr>
        <w:t xml:space="preserve">VISTA </w:t>
      </w:r>
      <w:r w:rsidRPr="004D28AD">
        <w:rPr>
          <w:rFonts w:asciiTheme="minorHAnsi" w:hAnsiTheme="minorHAnsi" w:cstheme="minorHAnsi"/>
          <w:color w:val="000000"/>
        </w:rPr>
        <w:t>la delibera del Commissario Straordinario n. 256 del 23-2-2024 e successive modificazioni e</w:t>
      </w:r>
    </w:p>
    <w:p w14:paraId="6AA45A7F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integrazioni con la quale è stato approvato il P.T.O.F. per gli anni scolastici 2022/2025;</w:t>
      </w:r>
    </w:p>
    <w:p w14:paraId="3E30BA3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b/>
          <w:bCs/>
          <w:color w:val="000000"/>
        </w:rPr>
        <w:t>VISTA</w:t>
      </w:r>
      <w:r w:rsidRPr="004D28AD">
        <w:rPr>
          <w:rFonts w:asciiTheme="minorHAnsi" w:hAnsiTheme="minorHAnsi" w:cstheme="minorHAnsi"/>
          <w:color w:val="000000"/>
        </w:rPr>
        <w:t xml:space="preserve"> la delibera del Collegio dei Docenti n. 254 di prot. n. 9963 del 30/06/2025 approvazione adesione al</w:t>
      </w:r>
    </w:p>
    <w:p w14:paraId="6E63AD89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progetto Avviso Pubblico prot. n. 81652 del 23/05/2025 – “</w:t>
      </w:r>
      <w:r w:rsidRPr="004D28AD">
        <w:rPr>
          <w:rFonts w:asciiTheme="minorHAnsi" w:hAnsiTheme="minorHAnsi" w:cstheme="minorHAnsi"/>
          <w:i/>
          <w:iCs/>
          <w:color w:val="000000"/>
        </w:rPr>
        <w:t>Percorsi educativi e formativi per</w:t>
      </w:r>
    </w:p>
    <w:p w14:paraId="01054268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i/>
          <w:iCs/>
          <w:color w:val="000000"/>
        </w:rPr>
        <w:t>il potenziamento delle competenze, l’inclusione e la socialità nel periodo di sospensione</w:t>
      </w:r>
    </w:p>
    <w:p w14:paraId="41D136F8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i/>
          <w:iCs/>
          <w:color w:val="000000"/>
        </w:rPr>
        <w:t xml:space="preserve">estiva delle lezioni” </w:t>
      </w:r>
      <w:r w:rsidRPr="004D28AD">
        <w:rPr>
          <w:rFonts w:asciiTheme="minorHAnsi" w:hAnsiTheme="minorHAnsi" w:cstheme="minorHAnsi"/>
          <w:color w:val="000000"/>
        </w:rPr>
        <w:t>(c.d. Piano Estate), seconda “finestra” temporale (nota prot. n. 84533</w:t>
      </w:r>
    </w:p>
    <w:p w14:paraId="1236A1D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del 27 maggio 2025)</w:t>
      </w:r>
      <w:r w:rsidRPr="004D28AD">
        <w:rPr>
          <w:rFonts w:asciiTheme="minorHAnsi" w:hAnsiTheme="minorHAnsi" w:cstheme="minorHAnsi"/>
          <w:i/>
          <w:iCs/>
          <w:color w:val="000000"/>
        </w:rPr>
        <w:t>;</w:t>
      </w:r>
    </w:p>
    <w:p w14:paraId="54EC4B17" w14:textId="77777777" w:rsidR="00DB4EBA" w:rsidRPr="004D28AD" w:rsidRDefault="00DB4EBA" w:rsidP="00DB4EBA">
      <w:pPr>
        <w:widowControl w:val="0"/>
        <w:overflowPunct w:val="0"/>
        <w:spacing w:line="276" w:lineRule="auto"/>
        <w:ind w:left="284"/>
        <w:textAlignment w:val="baseline"/>
        <w:rPr>
          <w:rFonts w:asciiTheme="minorHAnsi" w:hAnsiTheme="minorHAnsi" w:cstheme="minorHAnsi"/>
          <w:bCs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  <w:bCs/>
        </w:rPr>
        <w:t>la delibera del Commissario Straordinario   n. 256 del</w:t>
      </w:r>
      <w:r w:rsidRPr="004D28AD">
        <w:rPr>
          <w:rFonts w:asciiTheme="minorHAnsi" w:hAnsiTheme="minorHAnsi" w:cstheme="minorHAnsi"/>
        </w:rPr>
        <w:t xml:space="preserve"> 23-2-2024</w:t>
      </w:r>
      <w:r w:rsidRPr="004D28AD">
        <w:rPr>
          <w:rFonts w:asciiTheme="minorHAnsi" w:hAnsiTheme="minorHAnsi" w:cstheme="minorHAnsi"/>
          <w:bCs/>
        </w:rPr>
        <w:t xml:space="preserve"> e successive modificazioni e </w:t>
      </w:r>
    </w:p>
    <w:p w14:paraId="080986DA" w14:textId="77777777" w:rsidR="00DB4EBA" w:rsidRPr="004D28AD" w:rsidRDefault="00DB4EBA" w:rsidP="00DB4EBA">
      <w:pPr>
        <w:widowControl w:val="0"/>
        <w:overflowPunct w:val="0"/>
        <w:spacing w:line="276" w:lineRule="auto"/>
        <w:ind w:left="284"/>
        <w:textAlignment w:val="baseline"/>
        <w:rPr>
          <w:rFonts w:asciiTheme="minorHAnsi" w:hAnsiTheme="minorHAnsi" w:cstheme="minorHAnsi"/>
          <w:bCs/>
        </w:rPr>
      </w:pPr>
      <w:r w:rsidRPr="004D28AD">
        <w:rPr>
          <w:rFonts w:asciiTheme="minorHAnsi" w:hAnsiTheme="minorHAnsi" w:cstheme="minorHAnsi"/>
          <w:bCs/>
        </w:rPr>
        <w:lastRenderedPageBreak/>
        <w:t>integrazioni con la quale è stato approvato il P.T.O.F. per gli anni scolastici 2022/2025;</w:t>
      </w:r>
    </w:p>
    <w:p w14:paraId="70871656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b/>
          <w:bCs/>
          <w:color w:val="000000"/>
        </w:rPr>
        <w:t xml:space="preserve">VISTA </w:t>
      </w:r>
      <w:r w:rsidRPr="004D28AD">
        <w:rPr>
          <w:rFonts w:asciiTheme="minorHAnsi" w:hAnsiTheme="minorHAnsi" w:cstheme="minorHAnsi"/>
          <w:color w:val="000000"/>
        </w:rPr>
        <w:t>la delibera del Commissario Straordinario n. 359 del 30/06/2025 di approvazione adesione al</w:t>
      </w:r>
    </w:p>
    <w:p w14:paraId="0970C37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progetto Avviso Pubblico prot. n. 81652 del 23/05/2025 – “</w:t>
      </w:r>
      <w:r w:rsidRPr="004D28AD">
        <w:rPr>
          <w:rFonts w:asciiTheme="minorHAnsi" w:hAnsiTheme="minorHAnsi" w:cstheme="minorHAnsi"/>
          <w:i/>
          <w:iCs/>
          <w:color w:val="000000"/>
        </w:rPr>
        <w:t>Percorsi educativi e formativi per</w:t>
      </w:r>
    </w:p>
    <w:p w14:paraId="4607D7E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i/>
          <w:iCs/>
          <w:color w:val="000000"/>
        </w:rPr>
        <w:t>il potenziamento delle competenze, l’inclusione e la socialità nel periodo di sospensione</w:t>
      </w:r>
    </w:p>
    <w:p w14:paraId="35F224F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i/>
          <w:iCs/>
          <w:color w:val="000000"/>
        </w:rPr>
        <w:t xml:space="preserve">estiva delle lezioni” </w:t>
      </w:r>
      <w:r w:rsidRPr="004D28AD">
        <w:rPr>
          <w:rFonts w:asciiTheme="minorHAnsi" w:hAnsiTheme="minorHAnsi" w:cstheme="minorHAnsi"/>
          <w:color w:val="000000"/>
        </w:rPr>
        <w:t>(c.d. Piano Estate), seconda “finestra” temporale (nota prot. n. 84533</w:t>
      </w:r>
    </w:p>
    <w:p w14:paraId="2581CB9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del 27 maggio 2025)</w:t>
      </w:r>
      <w:r w:rsidRPr="004D28AD">
        <w:rPr>
          <w:rFonts w:asciiTheme="minorHAnsi" w:hAnsiTheme="minorHAnsi" w:cstheme="minorHAnsi"/>
          <w:i/>
          <w:iCs/>
          <w:color w:val="000000"/>
        </w:rPr>
        <w:t>;</w:t>
      </w:r>
    </w:p>
    <w:p w14:paraId="7F6D075E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b/>
          <w:bCs/>
          <w:color w:val="000000"/>
        </w:rPr>
        <w:t xml:space="preserve">VISTA </w:t>
      </w:r>
      <w:r w:rsidRPr="004D28AD">
        <w:rPr>
          <w:rFonts w:asciiTheme="minorHAnsi" w:hAnsiTheme="minorHAnsi" w:cstheme="minorHAnsi"/>
          <w:color w:val="000000"/>
        </w:rPr>
        <w:t>la Delibera del Commissario Straordinario n. 331 del 31/01/2025 di approvazione del</w:t>
      </w:r>
    </w:p>
    <w:p w14:paraId="14C0B057" w14:textId="77777777" w:rsidR="00DB4EBA" w:rsidRPr="004D28AD" w:rsidRDefault="00DB4EBA" w:rsidP="00DB4EBA">
      <w:pPr>
        <w:ind w:left="284"/>
        <w:rPr>
          <w:rFonts w:asciiTheme="minorHAnsi" w:hAnsiTheme="minorHAnsi" w:cstheme="minorHAnsi"/>
          <w:color w:val="000000"/>
        </w:rPr>
      </w:pPr>
      <w:r w:rsidRPr="004D28AD">
        <w:rPr>
          <w:rFonts w:asciiTheme="minorHAnsi" w:hAnsiTheme="minorHAnsi" w:cstheme="minorHAnsi"/>
          <w:color w:val="000000"/>
        </w:rPr>
        <w:t>Programma Annuale dell’Esercizio finanziario 2025;</w:t>
      </w:r>
    </w:p>
    <w:p w14:paraId="3F39B194" w14:textId="77777777" w:rsidR="00DB4EBA" w:rsidRPr="004D28AD" w:rsidRDefault="00DB4EBA" w:rsidP="00DB4EBA">
      <w:pPr>
        <w:ind w:left="284"/>
        <w:rPr>
          <w:rFonts w:asciiTheme="minorHAnsi" w:hAnsiTheme="minorHAnsi" w:cstheme="minorHAnsi"/>
          <w:b/>
          <w:i/>
          <w:iCs/>
        </w:rPr>
      </w:pPr>
      <w:r w:rsidRPr="004D28AD">
        <w:rPr>
          <w:rFonts w:asciiTheme="minorHAnsi" w:hAnsiTheme="minorHAnsi" w:cstheme="minorHAnsi"/>
          <w:b/>
          <w:bCs/>
          <w:color w:val="000000"/>
        </w:rPr>
        <w:t xml:space="preserve">VISTO </w:t>
      </w:r>
      <w:r w:rsidRPr="004D28AD">
        <w:rPr>
          <w:rFonts w:asciiTheme="minorHAnsi" w:hAnsiTheme="minorHAnsi" w:cstheme="minorHAnsi"/>
          <w:color w:val="000000"/>
        </w:rPr>
        <w:t>il Decreto di Assunzione a Bilancio Prot. n. 10526 del 21/07/2025;</w:t>
      </w:r>
    </w:p>
    <w:p w14:paraId="235E488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Regolamento (UE) 2021/1060 del Parlamento europeo e del Consiglio del 24 giugno 2021;</w:t>
      </w:r>
    </w:p>
    <w:p w14:paraId="7311C4C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Regolamento (UE) 2021/1058 del Parlamento europeo e del Consiglio del 24 giugno 2021;</w:t>
      </w:r>
    </w:p>
    <w:p w14:paraId="0BB7D12E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Regolamento (UE) 2021/1057 del Parlamento europeo e del Consiglio del 24 giugno 2021;</w:t>
      </w:r>
    </w:p>
    <w:p w14:paraId="25E089F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Programma Nazionale a titolarità del Ministero dell’Istruzione e del Merito, denominato “PN</w:t>
      </w:r>
    </w:p>
    <w:p w14:paraId="321A4BD5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Scuola e Competenze 2021 – 2027” e finanziato tramite i fondi FESR e FSE+;</w:t>
      </w:r>
    </w:p>
    <w:p w14:paraId="35DC089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In particolare la “Priorità 1 – Scuola e Competenze (FSE+)”, punta a migliorare l’inclusività e</w:t>
      </w:r>
    </w:p>
    <w:p w14:paraId="5541628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l’efficacia dei sistemi di istruzione e formazione, promuovere la parità di accesso e l’apprendimento</w:t>
      </w:r>
    </w:p>
    <w:p w14:paraId="486D3280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permanente;</w:t>
      </w:r>
    </w:p>
    <w:p w14:paraId="20373C75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L’ ACCORDO DI PARTENARIATO ITALIA 2021-2027 n° CCI 2021IT16FFPA001, conforme all’articolo 10,</w:t>
      </w:r>
    </w:p>
    <w:p w14:paraId="021713D3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paragrafo 6 del Regolamento UE n. 1060/2021;</w:t>
      </w:r>
    </w:p>
    <w:p w14:paraId="4A60256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La Decisione di esecuzione della CE il 15 luglio 2022 n° CCI 2021IT16FFPA001 che approva l'accordo</w:t>
      </w:r>
    </w:p>
    <w:p w14:paraId="65887AA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di partenariato con la Repubblica italiana;</w:t>
      </w:r>
    </w:p>
    <w:p w14:paraId="3FD7128B" w14:textId="77777777" w:rsidR="00DB4EBA" w:rsidRPr="004D28AD" w:rsidRDefault="00DB4EBA" w:rsidP="00DB4EBA">
      <w:pPr>
        <w:ind w:left="284"/>
        <w:rPr>
          <w:rFonts w:asciiTheme="minorHAnsi" w:hAnsiTheme="minorHAnsi" w:cstheme="minorHAnsi"/>
          <w:b/>
          <w:i/>
          <w:iCs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decisione di esecuzione della commissione del 9.10.2023 recante modifica della decisione di</w:t>
      </w:r>
    </w:p>
    <w:p w14:paraId="38EF3437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esecuzione C (2022) 9045 che approva il programma "PN Scuola e competenze 2021-2027" per il</w:t>
      </w:r>
    </w:p>
    <w:p w14:paraId="4BB2F407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sostegno a titolo del Fondo europeo di sviluppo regionale e del Fondo sociale europeo Plus</w:t>
      </w:r>
    </w:p>
    <w:p w14:paraId="2B48866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nell'ambito dell'obiettivo "Investimenti a favore dell'occupazione e della crescita" in Italia</w:t>
      </w:r>
    </w:p>
    <w:p w14:paraId="18594A2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n° CCI2021IT05FFPR001;</w:t>
      </w:r>
    </w:p>
    <w:p w14:paraId="347DA19D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 xml:space="preserve">il decreto ministeriale prot. n° AOOGABMI-0000072 del 11/04/2024: </w:t>
      </w:r>
      <w:r w:rsidRPr="004D28AD">
        <w:rPr>
          <w:rFonts w:asciiTheme="minorHAnsi" w:hAnsiTheme="minorHAnsi" w:cstheme="minorHAnsi"/>
          <w:i/>
          <w:iCs/>
        </w:rPr>
        <w:t>Piano per la definizione di</w:t>
      </w:r>
    </w:p>
    <w:p w14:paraId="52ADE4C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i/>
          <w:iCs/>
        </w:rPr>
        <w:t>percorsi educativi e formativi per il potenziamento delle competenze, l’inclusione e la socialità nel</w:t>
      </w:r>
    </w:p>
    <w:p w14:paraId="742E2025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i/>
          <w:iCs/>
        </w:rPr>
        <w:t>periodo di sospensione estiva delle lezioni negli anni scolastici 2023-2024 e 2024-2025 (c.d. Piano</w:t>
      </w:r>
    </w:p>
    <w:p w14:paraId="28942FB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i/>
          <w:iCs/>
        </w:rPr>
        <w:t>Estate) a valere sulle risorse di cui al Programma nazionale “PN Scuola e competenze 2021-2027” in</w:t>
      </w:r>
    </w:p>
    <w:p w14:paraId="57F663B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i/>
          <w:iCs/>
        </w:rPr>
        <w:t>attuazione dei Regolamenti (UE) n. 2021/1057, (UE) n. 2021/1058 e (UE) n. 2021/1060 del</w:t>
      </w:r>
    </w:p>
    <w:p w14:paraId="225BD865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i/>
          <w:iCs/>
        </w:rPr>
      </w:pPr>
      <w:r w:rsidRPr="004D28AD">
        <w:rPr>
          <w:rFonts w:asciiTheme="minorHAnsi" w:hAnsiTheme="minorHAnsi" w:cstheme="minorHAnsi"/>
          <w:i/>
          <w:iCs/>
        </w:rPr>
        <w:t>Parlamento europeo e del Consiglio del 24 giugno 2021;</w:t>
      </w:r>
    </w:p>
    <w:p w14:paraId="388952A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decreto ministeriale prot. n° AOOGABMI-0134894 del 11/04/2024 di attuazione del decreto</w:t>
      </w:r>
    </w:p>
    <w:p w14:paraId="0735118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ministeriale prot. n° AOOGABMI--0000072 del 11/04/2024;</w:t>
      </w:r>
    </w:p>
    <w:p w14:paraId="19EE7D1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VISTO </w:t>
      </w:r>
      <w:r w:rsidRPr="004D28AD">
        <w:rPr>
          <w:rFonts w:asciiTheme="minorHAnsi" w:hAnsiTheme="minorHAnsi" w:cstheme="minorHAnsi"/>
        </w:rPr>
        <w:t>il decreto ministeriale prot. n° AOOGABMI-0000096 del 22/05/2025 Piano per la definizione di</w:t>
      </w:r>
    </w:p>
    <w:p w14:paraId="6D41269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percorsi educativi e formativi per il potenziamento delle competenze, l’inclusione e la socialità nel</w:t>
      </w:r>
    </w:p>
    <w:p w14:paraId="7772E6F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periodo di sospensione estiva delle lezioni nell’anno scolastico 2024- 2025 (c.d. Piano Estate) a</w:t>
      </w:r>
    </w:p>
    <w:p w14:paraId="0E129547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valere sulle risorse di cui al Programma nazionale “PN Scuola e competenze 2021-2027” in</w:t>
      </w:r>
    </w:p>
    <w:p w14:paraId="79F583A8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attuazione dei Regolamenti (UE) n. 2021/1057, (UE) n. 2021/1058 e (UE) n. 2021/1060 del</w:t>
      </w:r>
    </w:p>
    <w:p w14:paraId="5AC8AD1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Parlamento europeo e del Consiglio del 24 giugno 2021;</w:t>
      </w:r>
    </w:p>
    <w:p w14:paraId="5FA4CB9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</w:rPr>
        <w:t>la nota Prot. AOOGABMI. n. 120091 del 09/07/2025 di autorizzazione del progetto di cui in</w:t>
      </w:r>
    </w:p>
    <w:p w14:paraId="5022DB82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Oggetto Fondi Strutturali Europei – Programma Nazionale “Scuola e competenze” 2021-2027 –</w:t>
      </w:r>
    </w:p>
    <w:p w14:paraId="644BF5E6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Fondo sociale europeo plus (FSE+) – Priorità 1 – Scuola e competenze (FSE+), Obiettivo</w:t>
      </w:r>
    </w:p>
    <w:p w14:paraId="51255311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specifico ESO4.6 – sotto-azione ESO4.</w:t>
      </w:r>
      <w:proofErr w:type="gramStart"/>
      <w:r w:rsidRPr="004D28AD">
        <w:rPr>
          <w:rFonts w:asciiTheme="minorHAnsi" w:hAnsiTheme="minorHAnsi" w:cstheme="minorHAnsi"/>
        </w:rPr>
        <w:t>6.A.4.A</w:t>
      </w:r>
      <w:proofErr w:type="gramEnd"/>
      <w:r w:rsidRPr="004D28AD">
        <w:rPr>
          <w:rFonts w:asciiTheme="minorHAnsi" w:hAnsiTheme="minorHAnsi" w:cstheme="minorHAnsi"/>
        </w:rPr>
        <w:t>- Interventi di cui ai decreti del Ministro</w:t>
      </w:r>
    </w:p>
    <w:p w14:paraId="1FF09D3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 xml:space="preserve">dell’istruzione e del merito </w:t>
      </w:r>
      <w:proofErr w:type="gramStart"/>
      <w:r w:rsidRPr="004D28AD">
        <w:rPr>
          <w:rFonts w:asciiTheme="minorHAnsi" w:hAnsiTheme="minorHAnsi" w:cstheme="minorHAnsi"/>
        </w:rPr>
        <w:t>dell’ 11</w:t>
      </w:r>
      <w:proofErr w:type="gramEnd"/>
      <w:r w:rsidRPr="004D28AD">
        <w:rPr>
          <w:rFonts w:asciiTheme="minorHAnsi" w:hAnsiTheme="minorHAnsi" w:cstheme="minorHAnsi"/>
        </w:rPr>
        <w:t xml:space="preserve"> aprile 2024, n. 72 e del 22 maggio 2025, n. 96 –</w:t>
      </w:r>
    </w:p>
    <w:p w14:paraId="6CCB8830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Avviso Pubblico prot. n. 81652 del 23/05/2025 – “Percorsi educativi e formativi per il</w:t>
      </w:r>
    </w:p>
    <w:p w14:paraId="57349166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lastRenderedPageBreak/>
        <w:t>potenziamento delle competenze, l’inclusione e la socialità nel periodo di sospensione estiva</w:t>
      </w:r>
    </w:p>
    <w:p w14:paraId="16BAC88E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delle lezioni” (c.d. Piano Estate), seconda “finestra” temporale (nota prot. n. 84533 del 27 maggio 2025;</w:t>
      </w:r>
    </w:p>
    <w:p w14:paraId="16ACA28A" w14:textId="77777777" w:rsidR="00DB4EBA" w:rsidRPr="004D28AD" w:rsidRDefault="00DB4EBA" w:rsidP="00DB4EBA">
      <w:pPr>
        <w:spacing w:line="276" w:lineRule="auto"/>
        <w:ind w:left="284"/>
        <w:jc w:val="both"/>
        <w:textAlignment w:val="baseline"/>
        <w:rPr>
          <w:rFonts w:asciiTheme="minorHAnsi" w:eastAsiaTheme="minorEastAsia" w:hAnsiTheme="minorHAnsi" w:cstheme="minorHAnsi"/>
          <w:bCs/>
        </w:rPr>
      </w:pPr>
      <w:bookmarkStart w:id="0" w:name="_Hlk212760606"/>
      <w:r w:rsidRPr="004D28AD">
        <w:rPr>
          <w:rFonts w:asciiTheme="minorHAnsi" w:eastAsiaTheme="minorEastAsia" w:hAnsiTheme="minorHAnsi" w:cstheme="minorHAnsi"/>
          <w:b/>
          <w:bCs/>
        </w:rPr>
        <w:t>VISTO</w:t>
      </w:r>
      <w:r w:rsidRPr="004D28AD">
        <w:rPr>
          <w:rFonts w:asciiTheme="minorHAnsi" w:eastAsiaTheme="minorEastAsia" w:hAnsiTheme="minorHAnsi" w:cstheme="minorHAnsi"/>
          <w:bCs/>
        </w:rPr>
        <w:t xml:space="preserve"> l’articolo 5 della legge n° 241 del 7 agosto 1990 che istituisce la figura del RUP Responsabile Unico di Procedimento;</w:t>
      </w:r>
    </w:p>
    <w:p w14:paraId="77E44F63" w14:textId="77777777" w:rsidR="00DB4EBA" w:rsidRPr="004D28AD" w:rsidRDefault="00DB4EBA" w:rsidP="00DB4EBA">
      <w:pPr>
        <w:spacing w:line="276" w:lineRule="auto"/>
        <w:ind w:left="284"/>
        <w:textAlignment w:val="baseline"/>
        <w:rPr>
          <w:rFonts w:asciiTheme="minorHAnsi" w:eastAsiaTheme="minorEastAsia" w:hAnsiTheme="minorHAnsi" w:cstheme="minorHAnsi"/>
          <w:bCs/>
        </w:rPr>
      </w:pPr>
      <w:r w:rsidRPr="004D28AD">
        <w:rPr>
          <w:rFonts w:asciiTheme="minorHAnsi" w:eastAsiaTheme="minorEastAsia" w:hAnsiTheme="minorHAnsi" w:cstheme="minorHAnsi"/>
          <w:b/>
          <w:bCs/>
        </w:rPr>
        <w:t>VISTO</w:t>
      </w:r>
      <w:r w:rsidRPr="004D28AD">
        <w:rPr>
          <w:rFonts w:asciiTheme="minorHAnsi" w:eastAsiaTheme="minorEastAsia" w:hAnsiTheme="minorHAnsi" w:cstheme="minorHAnsi"/>
          <w:bCs/>
        </w:rPr>
        <w:t xml:space="preserve"> l’articolo 6 della legge n° 241 del 7 agosto 1990 in relazione ai potenziali conflitti di interesse;</w:t>
      </w:r>
    </w:p>
    <w:p w14:paraId="0CC67F35" w14:textId="77777777" w:rsidR="00DB4EBA" w:rsidRPr="004D28AD" w:rsidRDefault="00DB4EBA" w:rsidP="00DB4EBA">
      <w:pPr>
        <w:spacing w:line="276" w:lineRule="auto"/>
        <w:ind w:left="284"/>
        <w:textAlignment w:val="baseline"/>
        <w:rPr>
          <w:rFonts w:asciiTheme="minorHAnsi" w:eastAsiaTheme="minorEastAsia" w:hAnsiTheme="minorHAnsi" w:cstheme="minorHAnsi"/>
          <w:bCs/>
        </w:rPr>
      </w:pPr>
      <w:r w:rsidRPr="004D28AD">
        <w:rPr>
          <w:rFonts w:asciiTheme="minorHAnsi" w:eastAsiaTheme="minorEastAsia" w:hAnsiTheme="minorHAnsi" w:cstheme="minorHAnsi"/>
          <w:b/>
          <w:bCs/>
        </w:rPr>
        <w:t xml:space="preserve">VISTO </w:t>
      </w:r>
      <w:r w:rsidRPr="004D28AD">
        <w:rPr>
          <w:rFonts w:asciiTheme="minorHAnsi" w:eastAsiaTheme="minorEastAsia" w:hAnsiTheme="minorHAnsi" w:cstheme="minorHAnsi"/>
          <w:bCs/>
        </w:rPr>
        <w:t>l’art. 15 del D.lgs. n. 36/2023 che, in sostituzione alla figura del RUP “responsabile Unico del Procedimento</w:t>
      </w:r>
      <w:proofErr w:type="gramStart"/>
      <w:r w:rsidRPr="004D28AD">
        <w:rPr>
          <w:rFonts w:asciiTheme="minorHAnsi" w:eastAsiaTheme="minorEastAsia" w:hAnsiTheme="minorHAnsi" w:cstheme="minorHAnsi"/>
          <w:bCs/>
        </w:rPr>
        <w:t>” ;istituisce</w:t>
      </w:r>
      <w:proofErr w:type="gramEnd"/>
      <w:r w:rsidRPr="004D28AD">
        <w:rPr>
          <w:rFonts w:asciiTheme="minorHAnsi" w:eastAsiaTheme="minorEastAsia" w:hAnsiTheme="minorHAnsi" w:cstheme="minorHAnsi"/>
          <w:bCs/>
        </w:rPr>
        <w:t xml:space="preserve"> la figura del RUP “Responsabile Unico del Progetto” per l’intero intervento;</w:t>
      </w:r>
    </w:p>
    <w:p w14:paraId="360AB9A5" w14:textId="77777777" w:rsidR="00DB4EBA" w:rsidRPr="004D28AD" w:rsidRDefault="00DB4EBA" w:rsidP="00DB4EBA">
      <w:pPr>
        <w:spacing w:line="276" w:lineRule="auto"/>
        <w:ind w:left="284"/>
        <w:textAlignment w:val="baseline"/>
        <w:rPr>
          <w:rFonts w:asciiTheme="minorHAnsi" w:eastAsiaTheme="minorEastAsia" w:hAnsiTheme="minorHAnsi" w:cstheme="minorHAnsi"/>
          <w:bCs/>
        </w:rPr>
      </w:pPr>
      <w:r w:rsidRPr="004D28AD">
        <w:rPr>
          <w:rFonts w:asciiTheme="minorHAnsi" w:eastAsiaTheme="minorEastAsia" w:hAnsiTheme="minorHAnsi" w:cstheme="minorHAnsi"/>
          <w:b/>
          <w:bCs/>
        </w:rPr>
        <w:t>VISTO</w:t>
      </w:r>
      <w:r w:rsidRPr="004D28AD">
        <w:rPr>
          <w:rFonts w:asciiTheme="minorHAnsi" w:eastAsiaTheme="minorEastAsia" w:hAnsiTheme="minorHAnsi" w:cstheme="minorHAnsi"/>
          <w:bCs/>
        </w:rPr>
        <w:t xml:space="preserve"> l’art. 16 del Dlgs 36/2023 in relazione ai conflitti di interesse;</w:t>
      </w:r>
    </w:p>
    <w:p w14:paraId="5480BAEB" w14:textId="77777777" w:rsidR="00DB4EBA" w:rsidRPr="004D28AD" w:rsidRDefault="00DB4EBA" w:rsidP="00DB4EBA">
      <w:pPr>
        <w:spacing w:line="276" w:lineRule="auto"/>
        <w:ind w:left="284"/>
        <w:textAlignment w:val="baseline"/>
        <w:rPr>
          <w:rFonts w:asciiTheme="minorHAnsi" w:eastAsiaTheme="minorEastAsia" w:hAnsiTheme="minorHAnsi" w:cstheme="minorHAnsi"/>
          <w:bCs/>
        </w:rPr>
      </w:pPr>
      <w:r w:rsidRPr="004D28AD">
        <w:rPr>
          <w:rFonts w:asciiTheme="minorHAnsi" w:eastAsiaTheme="minorEastAsia" w:hAnsiTheme="minorHAnsi" w:cstheme="minorHAnsi"/>
          <w:b/>
          <w:bCs/>
        </w:rPr>
        <w:t>VISTO</w:t>
      </w:r>
      <w:r w:rsidRPr="004D28AD">
        <w:rPr>
          <w:rFonts w:asciiTheme="minorHAnsi" w:eastAsiaTheme="minorEastAsia" w:hAnsiTheme="minorHAnsi" w:cstheme="minorHAnsi"/>
          <w:bCs/>
        </w:rPr>
        <w:t xml:space="preserve"> l’allegato I.2 all’articolo 15 del Dlgs. 36/2023;</w:t>
      </w:r>
    </w:p>
    <w:p w14:paraId="698FAA40" w14:textId="77777777" w:rsidR="00DB4EBA" w:rsidRPr="004D28AD" w:rsidRDefault="00DB4EBA" w:rsidP="00DB4EBA">
      <w:pPr>
        <w:ind w:left="284"/>
        <w:rPr>
          <w:rFonts w:asciiTheme="minorHAnsi" w:eastAsia="NSimSun" w:hAnsiTheme="minorHAnsi" w:cstheme="minorHAnsi"/>
          <w:b/>
          <w:bCs/>
          <w:lang w:eastAsia="zh-CN" w:bidi="hi-IN"/>
        </w:rPr>
      </w:pPr>
      <w:r w:rsidRPr="004D28AD">
        <w:rPr>
          <w:rFonts w:asciiTheme="minorHAnsi" w:eastAsia="NSimSun" w:hAnsiTheme="minorHAnsi" w:cstheme="minorHAnsi"/>
          <w:b/>
          <w:bCs/>
          <w:lang w:eastAsia="zh-CN" w:bidi="hi-IN"/>
        </w:rPr>
        <w:t xml:space="preserve">VISTO </w:t>
      </w:r>
      <w:r w:rsidRPr="004D28AD">
        <w:rPr>
          <w:rFonts w:asciiTheme="minorHAnsi" w:eastAsia="NSimSun" w:hAnsiTheme="minorHAnsi" w:cstheme="minorHAnsi"/>
          <w:bCs/>
          <w:lang w:eastAsia="zh-CN" w:bidi="hi-IN"/>
        </w:rPr>
        <w:t>il provvedimento dirigenziale prot. n. 10564 del 23/07/20205 relativo alla nomina RUP del Progetto autorizzato;</w:t>
      </w:r>
      <w:r w:rsidRPr="004D28AD">
        <w:rPr>
          <w:rFonts w:asciiTheme="minorHAnsi" w:eastAsia="NSimSun" w:hAnsiTheme="minorHAnsi" w:cstheme="minorHAnsi"/>
          <w:b/>
          <w:bCs/>
          <w:lang w:eastAsia="zh-CN" w:bidi="hi-IN"/>
        </w:rPr>
        <w:t xml:space="preserve"> </w:t>
      </w:r>
    </w:p>
    <w:bookmarkEnd w:id="0"/>
    <w:p w14:paraId="47835422" w14:textId="77777777" w:rsidR="00DB4EBA" w:rsidRPr="004D28AD" w:rsidRDefault="00DB4EBA" w:rsidP="00DB4EBA">
      <w:pPr>
        <w:ind w:left="284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>PREMESSO CHE:</w:t>
      </w:r>
      <w:r w:rsidRPr="004D28AD">
        <w:rPr>
          <w:rFonts w:asciiTheme="minorHAnsi" w:hAnsiTheme="minorHAnsi" w:cstheme="minorHAnsi"/>
          <w:bCs/>
        </w:rPr>
        <w:t xml:space="preserve"> L’Istituto Omnicomprensivo “Dante Alighieri” attua azioni nell’ambito del progetto </w:t>
      </w:r>
      <w:r w:rsidRPr="004D28AD">
        <w:rPr>
          <w:rFonts w:asciiTheme="minorHAnsi" w:hAnsiTheme="minorHAnsi" w:cstheme="minorHAnsi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4D28AD">
        <w:rPr>
          <w:rFonts w:asciiTheme="minorHAnsi" w:hAnsiTheme="minorHAnsi" w:cstheme="minorHAnsi"/>
        </w:rPr>
        <w:t>6.A.4.A</w:t>
      </w:r>
      <w:proofErr w:type="gramEnd"/>
      <w:r w:rsidRPr="004D28AD">
        <w:rPr>
          <w:rFonts w:asciiTheme="minorHAnsi" w:hAnsiTheme="minorHAnsi" w:cstheme="minorHAnsi"/>
        </w:rPr>
        <w:t xml:space="preserve">- Interventi di cui ai decreti del Ministro dell’istruzione e del merito </w:t>
      </w:r>
      <w:proofErr w:type="gramStart"/>
      <w:r w:rsidRPr="004D28AD">
        <w:rPr>
          <w:rFonts w:asciiTheme="minorHAnsi" w:hAnsiTheme="minorHAnsi" w:cstheme="minorHAnsi"/>
        </w:rPr>
        <w:t>dell’ 11</w:t>
      </w:r>
      <w:proofErr w:type="gramEnd"/>
      <w:r w:rsidRPr="004D28AD">
        <w:rPr>
          <w:rFonts w:asciiTheme="minorHAnsi" w:hAnsiTheme="minorHAnsi" w:cstheme="minorHAnsi"/>
        </w:rPr>
        <w:t xml:space="preserve"> aprile 2024, n. 72 e del 22 maggio 2025, n. 96 – Avviso Pubblico prot. n. 81652 del 23/05/2025 – “</w:t>
      </w:r>
      <w:r w:rsidRPr="004D28AD">
        <w:rPr>
          <w:rFonts w:asciiTheme="minorHAnsi" w:hAnsiTheme="minorHAnsi" w:cstheme="minorHAnsi"/>
          <w:i/>
          <w:iCs/>
        </w:rPr>
        <w:t xml:space="preserve">Percorsi educativi e formativi per il potenziamento delle competenze, l’inclusione e la socialità nel periodo di sospensione estiva delle lezioni” </w:t>
      </w:r>
      <w:r w:rsidRPr="004D28AD">
        <w:rPr>
          <w:rFonts w:asciiTheme="minorHAnsi" w:hAnsiTheme="minorHAnsi" w:cstheme="minorHAnsi"/>
        </w:rPr>
        <w:t>(c.d. Piano Estate), seconda “finestra” temporale (nota prot. n. 84533 del 27 maggio 2025);</w:t>
      </w:r>
    </w:p>
    <w:p w14:paraId="143F71FF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CONSIDERATO </w:t>
      </w:r>
      <w:r w:rsidRPr="004D28AD">
        <w:rPr>
          <w:rFonts w:asciiTheme="minorHAnsi" w:hAnsiTheme="minorHAnsi" w:cstheme="minorHAnsi"/>
        </w:rPr>
        <w:t>che la figura dell’esperto avrà il compito di:</w:t>
      </w:r>
    </w:p>
    <w:p w14:paraId="61050EB7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partecipare all’incontro propedeutico per l’avvio delle attività previste dal modulo, raccordandosi con il tutor del progetto;</w:t>
      </w:r>
    </w:p>
    <w:p w14:paraId="1A125C79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redigere uno specifico progetto didattico relativamente alle tematiche previste dal modulo, dal quale dovranno emergere finalità, competenze attese, strategie metodologiche, attività, contenuti, e</w:t>
      </w:r>
    </w:p>
    <w:p w14:paraId="4D724734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tipologie di verifica;</w:t>
      </w:r>
    </w:p>
    <w:p w14:paraId="3422670A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tenere incontri formativi sulle specifiche tematiche oggetto dell’incarico ricevuto, secondo il</w:t>
      </w:r>
    </w:p>
    <w:p w14:paraId="26D7B99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calendario stabilito dalla scuola conferente;</w:t>
      </w:r>
    </w:p>
    <w:p w14:paraId="3CF85A62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documentare l’attuazione dell’attività di formazione, secondo quanto previsto dalle linee guida dei</w:t>
      </w:r>
    </w:p>
    <w:p w14:paraId="1EB02ABC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progetti PN e dalla vigente normativa;</w:t>
      </w:r>
    </w:p>
    <w:p w14:paraId="67642C8F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compilare una dettagliata relazione finale e/o eventuali altri documenti richiesti ai fini della</w:t>
      </w:r>
    </w:p>
    <w:p w14:paraId="090E67F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documentazione del/i percorso/i, compresi eventuali questionari;</w:t>
      </w:r>
    </w:p>
    <w:p w14:paraId="08B7CF98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contribuire all’azione di valutazione della ricaduta formativa, necessaria alla misurazione del contrasto alla dispersione e al disagio;</w:t>
      </w:r>
    </w:p>
    <w:p w14:paraId="0EA3B1A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sym w:font="Times New Roman" w:char="F0B7"/>
      </w:r>
      <w:r w:rsidRPr="004D28AD">
        <w:rPr>
          <w:rFonts w:asciiTheme="minorHAnsi" w:hAnsiTheme="minorHAnsi" w:cstheme="minorHAnsi"/>
        </w:rPr>
        <w:t xml:space="preserve"> essere puntuale nella restituzione del materiale prodotto e richiesto dalla scuola conferente.</w:t>
      </w:r>
    </w:p>
    <w:p w14:paraId="38E3B07B" w14:textId="77777777" w:rsidR="00DB4EBA" w:rsidRPr="004D28AD" w:rsidRDefault="00DB4EBA" w:rsidP="00DB4EBA">
      <w:pPr>
        <w:suppressAutoHyphens w:val="0"/>
        <w:ind w:left="284"/>
        <w:jc w:val="both"/>
        <w:rPr>
          <w:rFonts w:asciiTheme="minorHAnsi" w:eastAsia="NSimSun" w:hAnsiTheme="minorHAnsi" w:cstheme="minorHAnsi"/>
          <w:bCs/>
          <w:lang w:eastAsia="zh-CN" w:bidi="hi-IN"/>
        </w:rPr>
      </w:pPr>
      <w:r w:rsidRPr="004D28AD">
        <w:rPr>
          <w:rFonts w:asciiTheme="minorHAnsi" w:eastAsia="NSimSun" w:hAnsiTheme="minorHAnsi" w:cstheme="minorHAnsi"/>
          <w:b/>
          <w:lang w:eastAsia="zh-CN" w:bidi="hi-IN"/>
        </w:rPr>
        <w:t xml:space="preserve">CONSIDERATO </w:t>
      </w:r>
      <w:r w:rsidRPr="004D28AD">
        <w:rPr>
          <w:rFonts w:asciiTheme="minorHAnsi" w:eastAsia="NSimSun" w:hAnsiTheme="minorHAnsi" w:cstheme="minorHAnsi"/>
          <w:bCs/>
          <w:lang w:eastAsia="zh-CN" w:bidi="hi-IN"/>
        </w:rPr>
        <w:t>che la figura di tutor avrà il compito di:</w:t>
      </w:r>
    </w:p>
    <w:p w14:paraId="11F643D7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inserire, insieme alle eventuali figure di supporto, i dati richiesti dalla piattaforma PN sia prima dell’avvio, in itinere e finale;</w:t>
      </w:r>
    </w:p>
    <w:p w14:paraId="2F954AD3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predisporre l’aula per l’attività formativa (assicurarsi della presenza del materiale necessario, disposizione dello spazio da utilizzare, funzionamento dell’aula informatica laddove necessaria);</w:t>
      </w:r>
    </w:p>
    <w:p w14:paraId="0D645194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curare che nel registro didattico e di presenza vengono annotate le presenze e le firme dei partecipanti, degli esperti e la propria, l'orario d'inizio e fine della lezione;</w:t>
      </w:r>
    </w:p>
    <w:p w14:paraId="5C9A54D5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assicurare una corretta gestione e organizzazione del calendario e del relativo gruppo;</w:t>
      </w:r>
    </w:p>
    <w:p w14:paraId="27B566D1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 xml:space="preserve">favorire con una comunicazione efficace la partecipazione attiva dei corsisti al percorso formativo; </w:t>
      </w:r>
    </w:p>
    <w:p w14:paraId="753627EE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collaborare con la figura dell’esperto per la riuscita del percorso formativo;</w:t>
      </w:r>
    </w:p>
    <w:p w14:paraId="39A6C4A8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 xml:space="preserve">collaborare con il Dirigente Scolastico, il D.S.G.A. e con i docenti di classe degli allievi per la corretta e completa realizzazione del piano e per il raccordo con le attività curricolari; </w:t>
      </w:r>
    </w:p>
    <w:p w14:paraId="4DD329C9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lastRenderedPageBreak/>
        <w:t>partecipare alle riunioni necessarie al buon andamento delle attività con il gruppo di coordinamento PN;</w:t>
      </w:r>
    </w:p>
    <w:p w14:paraId="38F6EC2C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 xml:space="preserve">segnalare in tempo reale se il numero degli alunni scende al di sotto di quello previsto e contattare le famiglie per capirne le motivazioni; </w:t>
      </w:r>
    </w:p>
    <w:p w14:paraId="73CF19E4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vigilare sugli alunni durante lo svolgimento della lezione;</w:t>
      </w:r>
    </w:p>
    <w:p w14:paraId="6B212BB9" w14:textId="77777777" w:rsidR="00DB4EBA" w:rsidRPr="004D28AD" w:rsidRDefault="00DB4EBA" w:rsidP="00DB4EBA">
      <w:pPr>
        <w:numPr>
          <w:ilvl w:val="0"/>
          <w:numId w:val="12"/>
        </w:numPr>
        <w:suppressAutoHyphens w:val="0"/>
        <w:spacing w:after="120"/>
        <w:ind w:left="284"/>
        <w:contextualSpacing/>
        <w:rPr>
          <w:rFonts w:asciiTheme="minorHAnsi" w:eastAsia="Liberation Serif" w:hAnsiTheme="minorHAnsi" w:cstheme="minorHAnsi"/>
        </w:rPr>
      </w:pPr>
      <w:r w:rsidRPr="004D28AD">
        <w:rPr>
          <w:rFonts w:asciiTheme="minorHAnsi" w:eastAsia="Liberation Serif" w:hAnsiTheme="minorHAnsi" w:cstheme="minorHAnsi"/>
        </w:rPr>
        <w:t>ogni altro adempimento connesso al ruolo e alla funzione.</w:t>
      </w:r>
    </w:p>
    <w:p w14:paraId="7297479F" w14:textId="77777777" w:rsidR="00DB4EBA" w:rsidRPr="004D28AD" w:rsidRDefault="00DB4EBA" w:rsidP="00DB4EBA">
      <w:pPr>
        <w:suppressAutoHyphens w:val="0"/>
        <w:spacing w:after="120"/>
        <w:contextualSpacing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</w:rPr>
        <w:t xml:space="preserve"> VISTO</w:t>
      </w:r>
      <w:r w:rsidRPr="004D28AD">
        <w:rPr>
          <w:rFonts w:asciiTheme="minorHAnsi" w:hAnsiTheme="minorHAnsi" w:cstheme="minorHAnsi"/>
        </w:rPr>
        <w:t xml:space="preserve"> l’ordine del giorno del collegio docenti del 30/10/2025;</w:t>
      </w:r>
    </w:p>
    <w:p w14:paraId="77F24202" w14:textId="1FDCCD13" w:rsidR="0099130B" w:rsidRDefault="00DB4EBA" w:rsidP="0099130B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D28AD">
        <w:rPr>
          <w:rFonts w:asciiTheme="minorHAnsi" w:hAnsiTheme="minorHAnsi" w:cstheme="minorHAnsi"/>
          <w:b/>
          <w:bCs/>
        </w:rPr>
        <w:t xml:space="preserve"> VISTO </w:t>
      </w:r>
      <w:r w:rsidRPr="004D28AD">
        <w:rPr>
          <w:rFonts w:asciiTheme="minorHAnsi" w:hAnsiTheme="minorHAnsi" w:cstheme="minorHAnsi"/>
        </w:rPr>
        <w:t xml:space="preserve">il punto n° 16 all’O.D.G. relativo all’ individuazione di N. 1 ESPERTO N. 1 TUTOR necessari per la realizzazione del progetto </w:t>
      </w:r>
      <w:r w:rsidRPr="004D28AD">
        <w:rPr>
          <w:rFonts w:asciiTheme="minorHAnsi" w:hAnsiTheme="minorHAnsi" w:cstheme="minorHAnsi"/>
          <w:b/>
          <w:bCs/>
          <w:i/>
          <w:iCs/>
        </w:rPr>
        <w:t>Crescere Insieme!</w:t>
      </w:r>
      <w:r w:rsidRPr="004D28AD">
        <w:rPr>
          <w:rFonts w:asciiTheme="minorHAnsi" w:hAnsiTheme="minorHAnsi" w:cstheme="minorHAnsi"/>
        </w:rPr>
        <w:t xml:space="preserve"> Titolo del percorso </w:t>
      </w:r>
      <w:proofErr w:type="spellStart"/>
      <w:proofErr w:type="gramStart"/>
      <w:r w:rsidRPr="004D28AD">
        <w:rPr>
          <w:rFonts w:asciiTheme="minorHAnsi" w:hAnsiTheme="minorHAnsi" w:cstheme="minorHAnsi"/>
        </w:rPr>
        <w:t>formativo:</w:t>
      </w:r>
      <w:r w:rsidR="0099130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Smonta</w:t>
      </w:r>
      <w:proofErr w:type="spellEnd"/>
      <w:proofErr w:type="gramEnd"/>
      <w:r w:rsidR="0099130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la notizia nel mare delle informazioni!</w:t>
      </w:r>
    </w:p>
    <w:p w14:paraId="239451DB" w14:textId="5FE08091" w:rsidR="004E6B10" w:rsidRDefault="0099130B" w:rsidP="004E6B10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Rivolto </w:t>
      </w:r>
      <w:r w:rsidR="00DB4EBA" w:rsidRPr="004D28AD">
        <w:rPr>
          <w:rFonts w:asciiTheme="minorHAnsi" w:hAnsiTheme="minorHAnsi" w:cstheme="minorHAnsi"/>
        </w:rPr>
        <w:t xml:space="preserve">a tutti gli alunni e alle alunne della Scuola Secondaria di </w:t>
      </w:r>
      <w:r w:rsidR="004E6B10">
        <w:rPr>
          <w:rFonts w:asciiTheme="minorHAnsi" w:hAnsiTheme="minorHAnsi" w:cstheme="minorHAnsi"/>
        </w:rPr>
        <w:t>Secondo</w:t>
      </w:r>
      <w:r w:rsidR="00DB4EBA" w:rsidRPr="004D28AD">
        <w:rPr>
          <w:rFonts w:asciiTheme="minorHAnsi" w:hAnsiTheme="minorHAnsi" w:cstheme="minorHAnsi"/>
        </w:rPr>
        <w:t xml:space="preserve"> Grado dell’Istituto Omnicomprensivo “ Dante Alighieri” di Nocera all’interno dei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r w:rsidR="00DB4EBA" w:rsidRPr="004D28AD">
        <w:rPr>
          <w:rFonts w:asciiTheme="minorHAnsi" w:hAnsiTheme="minorHAnsi" w:cstheme="minorHAnsi"/>
          <w:i/>
          <w:iCs/>
        </w:rPr>
        <w:t xml:space="preserve">Percorsi educativi e formativi per il potenziamento delle competenze, l’inclusione e la socialità nel periodo di sospensione estiva delle lezioni” </w:t>
      </w:r>
      <w:r w:rsidR="00DB4EBA" w:rsidRPr="004D28AD">
        <w:rPr>
          <w:rFonts w:asciiTheme="minorHAnsi" w:hAnsiTheme="minorHAnsi" w:cstheme="minorHAnsi"/>
        </w:rPr>
        <w:t>(c.d. Piano Estate), seconda “finestra” temporale (nota prot. n. 84533 del 27 maggio 2025);</w:t>
      </w:r>
      <w:r w:rsidR="004E6B10" w:rsidRPr="004E6B10">
        <w:rPr>
          <w:rFonts w:asciiTheme="minorHAnsi" w:hAnsiTheme="minorHAnsi" w:cstheme="minorHAnsi"/>
          <w:b/>
          <w:bCs/>
        </w:rPr>
        <w:t xml:space="preserve"> </w:t>
      </w:r>
    </w:p>
    <w:p w14:paraId="624B596F" w14:textId="24C48E50" w:rsidR="004E6B10" w:rsidRDefault="004E6B10" w:rsidP="004E6B10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>VISTO</w:t>
      </w:r>
      <w:r w:rsidRPr="004D28AD">
        <w:rPr>
          <w:rFonts w:asciiTheme="minorHAnsi" w:hAnsiTheme="minorHAnsi" w:cstheme="minorHAnsi"/>
        </w:rPr>
        <w:t xml:space="preserve"> l’elenco dei docenti che si sono candidati in collegio;</w:t>
      </w:r>
    </w:p>
    <w:p w14:paraId="264D1CA9" w14:textId="14DADD9A" w:rsidR="004E6B10" w:rsidRPr="00483C92" w:rsidRDefault="004E6B10" w:rsidP="004E6B10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83C92">
        <w:rPr>
          <w:rFonts w:asciiTheme="minorHAnsi" w:hAnsiTheme="minorHAnsi" w:cstheme="minorHAnsi"/>
          <w:b/>
          <w:bCs/>
        </w:rPr>
        <w:t>PRESO ATTO</w:t>
      </w:r>
      <w:r w:rsidRPr="00483C92">
        <w:rPr>
          <w:rFonts w:asciiTheme="minorHAnsi" w:hAnsiTheme="minorHAnsi" w:cstheme="minorHAnsi"/>
        </w:rPr>
        <w:t xml:space="preserve"> della presentazione effettuata dalla figura professionale che ha avanzato candidatura per rivestire il ruolo di ESPERTO nel modulo del progetto di cui sopra. </w:t>
      </w:r>
      <w:r w:rsidR="0099130B">
        <w:rPr>
          <w:rFonts w:asciiTheme="minorHAnsi" w:hAnsiTheme="minorHAnsi" w:cstheme="minorHAnsi"/>
        </w:rPr>
        <w:t>Il prof. MORINI MAURIZIO</w:t>
      </w:r>
      <w:r w:rsidR="0099130B" w:rsidRPr="0099130B">
        <w:rPr>
          <w:rFonts w:ascii="Calibri" w:eastAsia="Calibri" w:hAnsi="Calibri" w:cs="Calibri"/>
        </w:rPr>
        <w:t xml:space="preserve"> </w:t>
      </w:r>
      <w:r w:rsidR="0099130B">
        <w:rPr>
          <w:rFonts w:ascii="Calibri" w:eastAsia="Calibri" w:hAnsi="Calibri" w:cs="Calibri"/>
        </w:rPr>
        <w:t>vanta diverse esperienze nella preparazione e progettazione di moduli PON, ha seguito lo sviluppo della Webradio della scuola è referente di vari progetti di potenziamento ed ha svolto, in precedenti moduli PN-PON, sia ruoli da tutor che da esperto. Si propone la sua individuazione sulla base del CV suddetto</w:t>
      </w:r>
      <w:r w:rsidR="0099130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</w:t>
      </w:r>
      <w:r w:rsidRPr="00483C92">
        <w:rPr>
          <w:rFonts w:asciiTheme="minorHAnsi" w:hAnsiTheme="minorHAnsi" w:cstheme="minorHAnsi"/>
        </w:rPr>
        <w:t>a candidatura de</w:t>
      </w:r>
      <w:r w:rsidR="0099130B">
        <w:rPr>
          <w:rFonts w:asciiTheme="minorHAnsi" w:hAnsiTheme="minorHAnsi" w:cstheme="minorHAnsi"/>
        </w:rPr>
        <w:t>l prof. Morini</w:t>
      </w:r>
      <w:r w:rsidR="00405845">
        <w:rPr>
          <w:rFonts w:asciiTheme="minorHAnsi" w:hAnsiTheme="minorHAnsi" w:cstheme="minorHAnsi"/>
        </w:rPr>
        <w:t xml:space="preserve"> </w:t>
      </w:r>
      <w:r w:rsidRPr="00483C92">
        <w:rPr>
          <w:rFonts w:asciiTheme="minorHAnsi" w:hAnsiTheme="minorHAnsi" w:cstheme="minorHAnsi"/>
        </w:rPr>
        <w:t xml:space="preserve">è l'unica pervenuta per il ruolo. </w:t>
      </w:r>
    </w:p>
    <w:p w14:paraId="08EEAA6E" w14:textId="1C1C49A8" w:rsidR="0099130B" w:rsidRPr="00483C92" w:rsidRDefault="00DB4EBA" w:rsidP="0099130B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83C92">
        <w:rPr>
          <w:rFonts w:asciiTheme="minorHAnsi" w:hAnsiTheme="minorHAnsi" w:cstheme="minorHAnsi"/>
          <w:b/>
          <w:bCs/>
          <w:color w:val="000000"/>
        </w:rPr>
        <w:t xml:space="preserve">PRESO ATTO </w:t>
      </w:r>
      <w:r w:rsidRPr="00483C92">
        <w:rPr>
          <w:rFonts w:asciiTheme="minorHAnsi" w:hAnsiTheme="minorHAnsi" w:cstheme="minorHAnsi"/>
          <w:color w:val="000000"/>
        </w:rPr>
        <w:t>della presentazione effettuata dalla figura professionale che ha avanzato candidatura per rivestire il ruolo di TUTOR nel modulo del progetto di cui sopra</w:t>
      </w:r>
      <w:r w:rsidRPr="00483C92">
        <w:rPr>
          <w:rFonts w:asciiTheme="minorHAnsi" w:hAnsiTheme="minorHAnsi" w:cstheme="minorHAnsi"/>
          <w:color w:val="212121"/>
        </w:rPr>
        <w:t>.</w:t>
      </w:r>
      <w:r w:rsidR="0099130B">
        <w:rPr>
          <w:rFonts w:asciiTheme="minorHAnsi" w:hAnsiTheme="minorHAnsi" w:cstheme="minorHAnsi"/>
          <w:color w:val="212121"/>
        </w:rPr>
        <w:t xml:space="preserve"> Il prof. CAPODIMONTI </w:t>
      </w:r>
      <w:proofErr w:type="gramStart"/>
      <w:r w:rsidR="0099130B">
        <w:rPr>
          <w:rFonts w:asciiTheme="minorHAnsi" w:hAnsiTheme="minorHAnsi" w:cstheme="minorHAnsi"/>
          <w:color w:val="212121"/>
        </w:rPr>
        <w:t xml:space="preserve">MICHELANGELO </w:t>
      </w:r>
      <w:r w:rsidR="0099130B">
        <w:rPr>
          <w:rFonts w:ascii="Calibri" w:eastAsia="Calibri" w:hAnsi="Calibri" w:cs="Calibri"/>
        </w:rPr>
        <w:t xml:space="preserve"> vanta</w:t>
      </w:r>
      <w:proofErr w:type="gramEnd"/>
      <w:r w:rsidR="0099130B">
        <w:rPr>
          <w:rFonts w:ascii="Calibri" w:eastAsia="Calibri" w:hAnsi="Calibri" w:cs="Calibri"/>
        </w:rPr>
        <w:t xml:space="preserve"> diverse esperienze nella Webradio, anche in altre scuole ed ha evidenti competenze informatiche. Ha svolto, in precedenti moduli, ruoli da tutor. Si propone la sua individuazione sulla base del CV</w:t>
      </w:r>
      <w:r w:rsidR="0099130B">
        <w:rPr>
          <w:rFonts w:ascii="Calibri" w:eastAsia="Calibri" w:hAnsi="Calibri" w:cs="Calibri"/>
        </w:rPr>
        <w:t xml:space="preserve">. </w:t>
      </w:r>
      <w:r w:rsidR="0099130B">
        <w:rPr>
          <w:rFonts w:asciiTheme="minorHAnsi" w:hAnsiTheme="minorHAnsi" w:cstheme="minorHAnsi"/>
        </w:rPr>
        <w:t>L</w:t>
      </w:r>
      <w:r w:rsidR="0099130B" w:rsidRPr="00483C92">
        <w:rPr>
          <w:rFonts w:asciiTheme="minorHAnsi" w:hAnsiTheme="minorHAnsi" w:cstheme="minorHAnsi"/>
        </w:rPr>
        <w:t>a candidatura de</w:t>
      </w:r>
      <w:r w:rsidR="0099130B">
        <w:rPr>
          <w:rFonts w:asciiTheme="minorHAnsi" w:hAnsiTheme="minorHAnsi" w:cstheme="minorHAnsi"/>
        </w:rPr>
        <w:t>l prof</w:t>
      </w:r>
      <w:r w:rsidR="0099130B">
        <w:rPr>
          <w:rFonts w:asciiTheme="minorHAnsi" w:hAnsiTheme="minorHAnsi" w:cstheme="minorHAnsi"/>
        </w:rPr>
        <w:t xml:space="preserve">. </w:t>
      </w:r>
      <w:proofErr w:type="spellStart"/>
      <w:r w:rsidR="0099130B">
        <w:rPr>
          <w:rFonts w:asciiTheme="minorHAnsi" w:hAnsiTheme="minorHAnsi" w:cstheme="minorHAnsi"/>
        </w:rPr>
        <w:t>Capodimonti</w:t>
      </w:r>
      <w:proofErr w:type="spellEnd"/>
      <w:r w:rsidR="0099130B">
        <w:rPr>
          <w:rFonts w:asciiTheme="minorHAnsi" w:hAnsiTheme="minorHAnsi" w:cstheme="minorHAnsi"/>
        </w:rPr>
        <w:t xml:space="preserve"> </w:t>
      </w:r>
      <w:r w:rsidR="0099130B" w:rsidRPr="00483C92">
        <w:rPr>
          <w:rFonts w:asciiTheme="minorHAnsi" w:hAnsiTheme="minorHAnsi" w:cstheme="minorHAnsi"/>
        </w:rPr>
        <w:t xml:space="preserve">è l'unica pervenuta per il ruolo. </w:t>
      </w:r>
    </w:p>
    <w:p w14:paraId="0BDBF22E" w14:textId="77777777" w:rsidR="00DB4EBA" w:rsidRPr="004D28AD" w:rsidRDefault="00DB4EBA" w:rsidP="00DB4EBA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PRESO ATTO </w:t>
      </w:r>
      <w:r w:rsidRPr="004D28AD">
        <w:rPr>
          <w:rFonts w:asciiTheme="minorHAnsi" w:hAnsiTheme="minorHAnsi" w:cstheme="minorHAnsi"/>
        </w:rPr>
        <w:t>delle motivazioni indicate;</w:t>
      </w:r>
    </w:p>
    <w:p w14:paraId="0FE6894F" w14:textId="77777777" w:rsidR="00DB4EBA" w:rsidRPr="004D28AD" w:rsidRDefault="00DB4EBA" w:rsidP="00DB4EBA">
      <w:pPr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</w:rPr>
        <w:t xml:space="preserve">RITENUTE </w:t>
      </w:r>
      <w:r w:rsidRPr="004D28AD">
        <w:rPr>
          <w:rFonts w:asciiTheme="minorHAnsi" w:hAnsiTheme="minorHAnsi" w:cstheme="minorHAnsi"/>
        </w:rPr>
        <w:t>valide le candidature pervenute e ritenute adeguate le motivazioni del collegio;</w:t>
      </w:r>
    </w:p>
    <w:p w14:paraId="1A2E50D3" w14:textId="77777777" w:rsidR="00DB4EBA" w:rsidRPr="004D28AD" w:rsidRDefault="00DB4EBA" w:rsidP="00DB4EBA">
      <w:pPr>
        <w:suppressAutoHyphens w:val="0"/>
        <w:spacing w:after="120"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</w:rPr>
        <w:t>ASCOLTATE</w:t>
      </w:r>
      <w:r w:rsidRPr="004D28AD">
        <w:rPr>
          <w:rFonts w:asciiTheme="minorHAnsi" w:hAnsiTheme="minorHAnsi" w:cstheme="minorHAnsi"/>
        </w:rPr>
        <w:t xml:space="preserve"> le esigenze dei partecipanti in merito;</w:t>
      </w:r>
    </w:p>
    <w:p w14:paraId="7DDF802C" w14:textId="5E952BA3" w:rsidR="00DB4EBA" w:rsidRPr="004D28AD" w:rsidRDefault="00DB4EBA" w:rsidP="00DB4EBA">
      <w:pPr>
        <w:suppressAutoHyphens w:val="0"/>
        <w:spacing w:after="120"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</w:rPr>
        <w:t>l’individuazione di n. 1 figura esperto con il collegio dei docenti del 30/10/2025 con delibera n. 1</w:t>
      </w:r>
      <w:r w:rsidR="0099130B">
        <w:rPr>
          <w:rFonts w:asciiTheme="minorHAnsi" w:hAnsiTheme="minorHAnsi" w:cstheme="minorHAnsi"/>
        </w:rPr>
        <w:t>26</w:t>
      </w:r>
    </w:p>
    <w:p w14:paraId="024509CE" w14:textId="142E76B8" w:rsidR="00DB4EBA" w:rsidRPr="004D28AD" w:rsidRDefault="00DB4EBA" w:rsidP="00DB4EBA">
      <w:pPr>
        <w:suppressAutoHyphens w:val="0"/>
        <w:spacing w:after="120" w:line="276" w:lineRule="auto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  <w:b/>
          <w:bCs/>
        </w:rPr>
        <w:t xml:space="preserve">VISTA </w:t>
      </w:r>
      <w:r w:rsidRPr="004D28AD">
        <w:rPr>
          <w:rFonts w:asciiTheme="minorHAnsi" w:hAnsiTheme="minorHAnsi" w:cstheme="minorHAnsi"/>
        </w:rPr>
        <w:t xml:space="preserve">l’individuazione di n. 1 figura tutor con il collegio dei docenti del </w:t>
      </w:r>
      <w:r w:rsidR="00405845" w:rsidRPr="004D28AD">
        <w:rPr>
          <w:rFonts w:asciiTheme="minorHAnsi" w:hAnsiTheme="minorHAnsi" w:cstheme="minorHAnsi"/>
        </w:rPr>
        <w:t xml:space="preserve">30/10/2025 </w:t>
      </w:r>
      <w:r w:rsidRPr="004D28AD">
        <w:rPr>
          <w:rFonts w:asciiTheme="minorHAnsi" w:hAnsiTheme="minorHAnsi" w:cstheme="minorHAnsi"/>
        </w:rPr>
        <w:t>con delibera n. 1</w:t>
      </w:r>
      <w:r w:rsidR="00405845">
        <w:rPr>
          <w:rFonts w:asciiTheme="minorHAnsi" w:hAnsiTheme="minorHAnsi" w:cstheme="minorHAnsi"/>
        </w:rPr>
        <w:t>27</w:t>
      </w:r>
      <w:r w:rsidRPr="004D28AD">
        <w:rPr>
          <w:rFonts w:asciiTheme="minorHAnsi" w:hAnsiTheme="minorHAnsi" w:cstheme="minorHAnsi"/>
        </w:rPr>
        <w:t>;</w:t>
      </w:r>
    </w:p>
    <w:p w14:paraId="2D95D404" w14:textId="77777777" w:rsidR="00DB4EBA" w:rsidRPr="004D28AD" w:rsidRDefault="00DB4EBA" w:rsidP="00DB4EBA">
      <w:pPr>
        <w:tabs>
          <w:tab w:val="left" w:pos="9498"/>
        </w:tabs>
        <w:ind w:left="709" w:hanging="425"/>
        <w:rPr>
          <w:rFonts w:asciiTheme="minorHAnsi" w:eastAsia="Calibri" w:hAnsiTheme="minorHAnsi" w:cstheme="minorHAnsi"/>
          <w:b/>
          <w:lang w:eastAsia="zh-CN" w:bidi="hi-IN"/>
        </w:rPr>
      </w:pPr>
    </w:p>
    <w:p w14:paraId="4E163F35" w14:textId="2DECFD84" w:rsidR="00DB4EBA" w:rsidRPr="00DB4EBA" w:rsidRDefault="00DB4EBA" w:rsidP="00DB4EBA">
      <w:pPr>
        <w:suppressAutoHyphens w:val="0"/>
        <w:spacing w:after="120" w:line="276" w:lineRule="auto"/>
        <w:ind w:left="709" w:hanging="425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B4E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Tutto ciò visto, ritenuto e rilevato, che costituisce parte integrante del presente decreto</w:t>
      </w:r>
    </w:p>
    <w:p w14:paraId="4683C3F9" w14:textId="77777777" w:rsidR="00DB4EBA" w:rsidRPr="004D28AD" w:rsidRDefault="00DB4EBA" w:rsidP="00DB4EBA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Theme="minorHAnsi" w:hAnsiTheme="minorHAnsi" w:cstheme="minorHAnsi"/>
          <w:b/>
          <w:color w:val="1A1A1A"/>
        </w:rPr>
      </w:pPr>
    </w:p>
    <w:p w14:paraId="525C24E3" w14:textId="77777777" w:rsidR="00405845" w:rsidRDefault="00405845" w:rsidP="00DB4EBA">
      <w:pPr>
        <w:suppressAutoHyphens w:val="0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</w:p>
    <w:p w14:paraId="7FBCCC73" w14:textId="77777777" w:rsidR="00405845" w:rsidRDefault="00405845" w:rsidP="00DB4EBA">
      <w:pPr>
        <w:suppressAutoHyphens w:val="0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</w:p>
    <w:p w14:paraId="528058AC" w14:textId="77777777" w:rsidR="00405845" w:rsidRDefault="00405845" w:rsidP="00DB4EBA">
      <w:pPr>
        <w:suppressAutoHyphens w:val="0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</w:p>
    <w:p w14:paraId="6602BE47" w14:textId="77777777" w:rsidR="00405845" w:rsidRDefault="00405845" w:rsidP="00DB4EBA">
      <w:pPr>
        <w:suppressAutoHyphens w:val="0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</w:p>
    <w:p w14:paraId="4801FAA1" w14:textId="20D6A849" w:rsidR="00DB4EBA" w:rsidRPr="00DB4EBA" w:rsidRDefault="00DB4EBA" w:rsidP="00DB4EBA">
      <w:pPr>
        <w:suppressAutoHyphens w:val="0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DB4EBA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 xml:space="preserve">DECRETA </w:t>
      </w:r>
    </w:p>
    <w:p w14:paraId="0EF8BDCB" w14:textId="77777777" w:rsidR="00DB4EBA" w:rsidRPr="004D28AD" w:rsidRDefault="00DB4EBA" w:rsidP="00DB4EB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D28AD">
        <w:rPr>
          <w:rFonts w:asciiTheme="minorHAnsi" w:hAnsiTheme="minorHAnsi" w:cstheme="minorHAnsi"/>
          <w:color w:val="000000" w:themeColor="text1"/>
        </w:rPr>
        <w:t>Che viene affidato il seguente incarico:</w:t>
      </w:r>
    </w:p>
    <w:p w14:paraId="6E195818" w14:textId="283523FE" w:rsidR="0099130B" w:rsidRDefault="00DB4EBA" w:rsidP="0099130B">
      <w:pPr>
        <w:ind w:left="-142"/>
        <w:rPr>
          <w:rFonts w:asciiTheme="minorHAnsi" w:hAnsiTheme="minorHAnsi" w:cstheme="minorHAnsi"/>
          <w:color w:val="000000" w:themeColor="text1"/>
        </w:rPr>
      </w:pPr>
      <w:r w:rsidRPr="00A64648">
        <w:rPr>
          <w:rFonts w:asciiTheme="minorHAnsi" w:hAnsiTheme="minorHAnsi" w:cstheme="minorHAnsi"/>
          <w:color w:val="000000" w:themeColor="text1"/>
        </w:rPr>
        <w:lastRenderedPageBreak/>
        <w:t>Pr</w:t>
      </w:r>
      <w:r w:rsidR="0099130B">
        <w:rPr>
          <w:rFonts w:asciiTheme="minorHAnsi" w:hAnsiTheme="minorHAnsi" w:cstheme="minorHAnsi"/>
          <w:color w:val="000000" w:themeColor="text1"/>
        </w:rPr>
        <w:t xml:space="preserve">of. MORINI MAURIZIO </w:t>
      </w:r>
      <w:r w:rsidRPr="00A64648">
        <w:rPr>
          <w:rFonts w:asciiTheme="minorHAnsi" w:hAnsiTheme="minorHAnsi" w:cstheme="minorHAnsi"/>
          <w:color w:val="000000" w:themeColor="text1"/>
        </w:rPr>
        <w:t xml:space="preserve">in qualità di </w:t>
      </w:r>
      <w:r w:rsidRPr="00A64648">
        <w:rPr>
          <w:rFonts w:asciiTheme="minorHAnsi" w:hAnsiTheme="minorHAnsi" w:cstheme="minorHAnsi"/>
          <w:b/>
          <w:bCs/>
          <w:color w:val="000000" w:themeColor="text1"/>
        </w:rPr>
        <w:t>ESPERTO</w:t>
      </w:r>
      <w:r w:rsidRPr="00A6464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A64648">
        <w:rPr>
          <w:rFonts w:asciiTheme="minorHAnsi" w:hAnsiTheme="minorHAnsi" w:cstheme="minorHAnsi"/>
          <w:color w:val="000000" w:themeColor="text1"/>
        </w:rPr>
        <w:t>( n.30</w:t>
      </w:r>
      <w:proofErr w:type="gramEnd"/>
      <w:r w:rsidRPr="00A64648">
        <w:rPr>
          <w:rFonts w:asciiTheme="minorHAnsi" w:hAnsiTheme="minorHAnsi" w:cstheme="minorHAnsi"/>
          <w:color w:val="000000" w:themeColor="text1"/>
        </w:rPr>
        <w:t xml:space="preserve"> ore) delibera n. 1</w:t>
      </w:r>
      <w:r w:rsidR="00405845">
        <w:rPr>
          <w:rFonts w:asciiTheme="minorHAnsi" w:hAnsiTheme="minorHAnsi" w:cstheme="minorHAnsi"/>
          <w:color w:val="000000" w:themeColor="text1"/>
        </w:rPr>
        <w:t>26</w:t>
      </w:r>
      <w:r w:rsidRPr="00A64648">
        <w:rPr>
          <w:rFonts w:asciiTheme="minorHAnsi" w:hAnsiTheme="minorHAnsi" w:cstheme="minorHAnsi"/>
          <w:color w:val="000000" w:themeColor="text1"/>
        </w:rPr>
        <w:t xml:space="preserve"> </w:t>
      </w:r>
      <w:r w:rsidR="00A64648" w:rsidRPr="00A64648">
        <w:rPr>
          <w:rFonts w:asciiTheme="minorHAnsi" w:hAnsiTheme="minorHAnsi" w:cstheme="minorHAnsi"/>
          <w:color w:val="000000" w:themeColor="text1"/>
        </w:rPr>
        <w:t xml:space="preserve"> del Collegio dei Docenti del 30/10/2025 </w:t>
      </w:r>
      <w:r w:rsidR="0099130B">
        <w:rPr>
          <w:rFonts w:asciiTheme="minorHAnsi" w:hAnsiTheme="minorHAnsi" w:cstheme="minorHAnsi"/>
          <w:color w:val="000000" w:themeColor="text1"/>
        </w:rPr>
        <w:t xml:space="preserve">per la realizzazione del percorso formativo </w:t>
      </w:r>
      <w:r w:rsidR="0099130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Smonta la notizia nel mare delle informazioni!</w:t>
      </w:r>
      <w:r w:rsidR="0099130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99130B" w:rsidRPr="0099130B">
        <w:rPr>
          <w:rFonts w:asciiTheme="minorHAnsi" w:hAnsiTheme="minorHAnsi" w:cstheme="minorHAnsi"/>
          <w:i/>
          <w:iCs/>
        </w:rPr>
        <w:t>Rivolto agli alunn</w:t>
      </w:r>
      <w:r w:rsidR="0099130B">
        <w:rPr>
          <w:rFonts w:asciiTheme="minorHAnsi" w:hAnsiTheme="minorHAnsi" w:cstheme="minorHAnsi"/>
          <w:i/>
          <w:iCs/>
        </w:rPr>
        <w:t>i</w:t>
      </w:r>
      <w:r w:rsidR="0099130B" w:rsidRPr="0099130B">
        <w:rPr>
          <w:rFonts w:asciiTheme="minorHAnsi" w:hAnsiTheme="minorHAnsi" w:cstheme="minorHAnsi"/>
          <w:i/>
          <w:iCs/>
        </w:rPr>
        <w:t xml:space="preserve"> e alle alunne </w:t>
      </w:r>
      <w:r w:rsidR="0099130B" w:rsidRPr="0099130B">
        <w:rPr>
          <w:rFonts w:asciiTheme="minorHAnsi" w:hAnsiTheme="minorHAnsi" w:cstheme="minorHAnsi"/>
          <w:color w:val="000000" w:themeColor="text1"/>
        </w:rPr>
        <w:t>della Scuola Secondaria di secondo grado dell’Omnicomprensivo di Nocera Umbra.</w:t>
      </w:r>
    </w:p>
    <w:p w14:paraId="5A7E94DB" w14:textId="77777777" w:rsidR="00146E76" w:rsidRPr="0099130B" w:rsidRDefault="00146E76" w:rsidP="0099130B">
      <w:pPr>
        <w:ind w:left="-142"/>
        <w:rPr>
          <w:rFonts w:asciiTheme="minorHAnsi" w:hAnsiTheme="minorHAnsi" w:cstheme="minorHAnsi"/>
          <w:i/>
          <w:iCs/>
        </w:rPr>
      </w:pPr>
    </w:p>
    <w:p w14:paraId="32445499" w14:textId="2327AFB0" w:rsidR="00146E76" w:rsidRDefault="00146E76" w:rsidP="00146E76">
      <w:pPr>
        <w:ind w:left="-142"/>
        <w:rPr>
          <w:rFonts w:asciiTheme="minorHAnsi" w:hAnsiTheme="minorHAnsi" w:cstheme="minorHAnsi"/>
          <w:color w:val="000000" w:themeColor="text1"/>
        </w:rPr>
      </w:pPr>
      <w:r w:rsidRPr="00A64648">
        <w:rPr>
          <w:rFonts w:asciiTheme="minorHAnsi" w:hAnsiTheme="minorHAnsi" w:cstheme="minorHAnsi"/>
          <w:color w:val="000000" w:themeColor="text1"/>
        </w:rPr>
        <w:t>Pr</w:t>
      </w:r>
      <w:r>
        <w:rPr>
          <w:rFonts w:asciiTheme="minorHAnsi" w:hAnsiTheme="minorHAnsi" w:cstheme="minorHAnsi"/>
          <w:color w:val="000000" w:themeColor="text1"/>
        </w:rPr>
        <w:t xml:space="preserve">of. </w:t>
      </w:r>
      <w:r>
        <w:rPr>
          <w:rFonts w:asciiTheme="minorHAnsi" w:hAnsiTheme="minorHAnsi" w:cstheme="minorHAnsi"/>
          <w:color w:val="000000" w:themeColor="text1"/>
        </w:rPr>
        <w:t>CAPODIMONTI MICHELANGELO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64648">
        <w:rPr>
          <w:rFonts w:asciiTheme="minorHAnsi" w:hAnsiTheme="minorHAnsi" w:cstheme="minorHAnsi"/>
          <w:color w:val="000000" w:themeColor="text1"/>
        </w:rPr>
        <w:t xml:space="preserve">in qualità di </w:t>
      </w:r>
      <w:r>
        <w:rPr>
          <w:rFonts w:asciiTheme="minorHAnsi" w:hAnsiTheme="minorHAnsi" w:cstheme="minorHAnsi"/>
          <w:b/>
          <w:bCs/>
          <w:color w:val="000000" w:themeColor="text1"/>
        </w:rPr>
        <w:t>TUTOR</w:t>
      </w:r>
      <w:r w:rsidRPr="00A6464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A64648">
        <w:rPr>
          <w:rFonts w:asciiTheme="minorHAnsi" w:hAnsiTheme="minorHAnsi" w:cstheme="minorHAnsi"/>
          <w:color w:val="000000" w:themeColor="text1"/>
        </w:rPr>
        <w:t>( n.30</w:t>
      </w:r>
      <w:proofErr w:type="gramEnd"/>
      <w:r w:rsidRPr="00A64648">
        <w:rPr>
          <w:rFonts w:asciiTheme="minorHAnsi" w:hAnsiTheme="minorHAnsi" w:cstheme="minorHAnsi"/>
          <w:color w:val="000000" w:themeColor="text1"/>
        </w:rPr>
        <w:t xml:space="preserve"> ore) delibera n. 1</w:t>
      </w:r>
      <w:r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7</w:t>
      </w:r>
      <w:r w:rsidRPr="00A64648">
        <w:rPr>
          <w:rFonts w:asciiTheme="minorHAnsi" w:hAnsiTheme="minorHAnsi" w:cstheme="minorHAnsi"/>
          <w:color w:val="000000" w:themeColor="text1"/>
        </w:rPr>
        <w:t xml:space="preserve"> del Collegio dei Docenti del 30/10/2025 </w:t>
      </w:r>
      <w:r>
        <w:rPr>
          <w:rFonts w:asciiTheme="minorHAnsi" w:hAnsiTheme="minorHAnsi" w:cstheme="minorHAnsi"/>
          <w:color w:val="000000" w:themeColor="text1"/>
        </w:rPr>
        <w:t xml:space="preserve">per la realizzazione del percorso formativo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Smonta la notizia nel mare delle informazioni! </w:t>
      </w:r>
      <w:r w:rsidRPr="0099130B">
        <w:rPr>
          <w:rFonts w:asciiTheme="minorHAnsi" w:hAnsiTheme="minorHAnsi" w:cstheme="minorHAnsi"/>
          <w:i/>
          <w:iCs/>
        </w:rPr>
        <w:t>Rivolto agli alunn</w:t>
      </w:r>
      <w:r>
        <w:rPr>
          <w:rFonts w:asciiTheme="minorHAnsi" w:hAnsiTheme="minorHAnsi" w:cstheme="minorHAnsi"/>
          <w:i/>
          <w:iCs/>
        </w:rPr>
        <w:t>i</w:t>
      </w:r>
      <w:r w:rsidRPr="0099130B">
        <w:rPr>
          <w:rFonts w:asciiTheme="minorHAnsi" w:hAnsiTheme="minorHAnsi" w:cstheme="minorHAnsi"/>
          <w:i/>
          <w:iCs/>
        </w:rPr>
        <w:t xml:space="preserve"> e alle alunne </w:t>
      </w:r>
      <w:r w:rsidRPr="0099130B">
        <w:rPr>
          <w:rFonts w:asciiTheme="minorHAnsi" w:hAnsiTheme="minorHAnsi" w:cstheme="minorHAnsi"/>
          <w:color w:val="000000" w:themeColor="text1"/>
        </w:rPr>
        <w:t>della Scuola Secondaria di secondo grado dell’Omnicomprensivo di Nocera Umbra.</w:t>
      </w:r>
    </w:p>
    <w:p w14:paraId="52065D52" w14:textId="77777777" w:rsidR="00146E76" w:rsidRPr="0099130B" w:rsidRDefault="00146E76" w:rsidP="00146E76">
      <w:pPr>
        <w:ind w:left="-142"/>
        <w:rPr>
          <w:rFonts w:asciiTheme="minorHAnsi" w:hAnsiTheme="minorHAnsi" w:cstheme="minorHAnsi"/>
          <w:i/>
          <w:iCs/>
        </w:rPr>
      </w:pPr>
    </w:p>
    <w:p w14:paraId="359E84D0" w14:textId="2AA8C120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  <w:b/>
          <w:bCs/>
        </w:rPr>
      </w:pPr>
      <w:r w:rsidRPr="004D28AD">
        <w:rPr>
          <w:rFonts w:asciiTheme="minorHAnsi" w:hAnsiTheme="minorHAnsi" w:cstheme="minorHAnsi"/>
          <w:b/>
          <w:bCs/>
        </w:rPr>
        <w:t>Revoca e/o decadenza dall’incari</w:t>
      </w:r>
      <w:r w:rsidR="00146E76">
        <w:rPr>
          <w:rFonts w:asciiTheme="minorHAnsi" w:hAnsiTheme="minorHAnsi" w:cstheme="minorHAnsi"/>
          <w:b/>
          <w:bCs/>
        </w:rPr>
        <w:t>co.</w:t>
      </w:r>
    </w:p>
    <w:p w14:paraId="1D59EEB1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La non accettazione dell’orario o delle modalità di espletamento comporterà la revoca automatica dall’incarico</w:t>
      </w:r>
    </w:p>
    <w:p w14:paraId="1E26BF97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L’incarico conferito ad interni ha efficacia esclusivamente in costanza di servizio e avrà decadenza immediata in conseguenza di una qualsiasi causa che dovesse intervenire ad interrompere la qualifica di “personale interno alla scuola”</w:t>
      </w:r>
    </w:p>
    <w:p w14:paraId="4F90BBAD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 xml:space="preserve"> In caso di decadenza verranno riconosciute e pagate le sole ore effettivamente svolte e giustificate da firma elettronica in piattaforma.</w:t>
      </w:r>
    </w:p>
    <w:p w14:paraId="7E7CC20C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  <w:b/>
        </w:rPr>
      </w:pPr>
      <w:r w:rsidRPr="004D28AD">
        <w:rPr>
          <w:rFonts w:asciiTheme="minorHAnsi" w:hAnsiTheme="minorHAnsi" w:cstheme="minorHAnsi"/>
          <w:b/>
        </w:rPr>
        <w:t>Compenso</w:t>
      </w:r>
    </w:p>
    <w:p w14:paraId="132D3D46" w14:textId="77777777" w:rsidR="00DB4EBA" w:rsidRPr="004D28AD" w:rsidRDefault="00DB4EBA" w:rsidP="00146E76">
      <w:pPr>
        <w:suppressAutoHyphens w:val="0"/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Il compenso viene stabilito per:</w:t>
      </w:r>
    </w:p>
    <w:p w14:paraId="49946418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- la figura dell’esperto in euro 70,00 l’ora, lordo stato omnicomprensivo di ogni onere ed accessorio, così come definito nel piano economico dell’avviso del Ministero</w:t>
      </w:r>
    </w:p>
    <w:p w14:paraId="5CD0D95D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>- la figura del tutor in euro 30,00 l’ora, lordo stato omnicomprensivo di ogni onere ed accessorio, così come definito nel piano economico dell’avviso del Ministero</w:t>
      </w:r>
    </w:p>
    <w:p w14:paraId="532FAD29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  <w:b/>
        </w:rPr>
      </w:pPr>
      <w:r w:rsidRPr="004D28AD">
        <w:rPr>
          <w:rFonts w:asciiTheme="minorHAnsi" w:hAnsiTheme="minorHAnsi" w:cstheme="minorHAnsi"/>
          <w:b/>
        </w:rPr>
        <w:t>Art. 5 Nomina</w:t>
      </w:r>
    </w:p>
    <w:p w14:paraId="6712D8B5" w14:textId="77777777" w:rsidR="00DB4EBA" w:rsidRPr="004D28AD" w:rsidRDefault="00DB4EBA" w:rsidP="00146E76">
      <w:pPr>
        <w:suppressAutoHyphens w:val="0"/>
        <w:ind w:left="-142"/>
        <w:jc w:val="both"/>
        <w:rPr>
          <w:rFonts w:asciiTheme="minorHAnsi" w:hAnsiTheme="minorHAnsi" w:cstheme="minorHAnsi"/>
        </w:rPr>
      </w:pPr>
      <w:r w:rsidRPr="004D28AD">
        <w:rPr>
          <w:rFonts w:asciiTheme="minorHAnsi" w:hAnsiTheme="minorHAnsi" w:cstheme="minorHAnsi"/>
        </w:rPr>
        <w:t xml:space="preserve">Al presente decreto seguirà immediata nomina </w:t>
      </w:r>
    </w:p>
    <w:p w14:paraId="59107749" w14:textId="77777777" w:rsidR="00DB4EBA" w:rsidRPr="00996A19" w:rsidRDefault="00DB4EBA" w:rsidP="00DB4E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284"/>
        <w:jc w:val="center"/>
        <w:rPr>
          <w:rFonts w:asciiTheme="minorHAnsi" w:hAnsiTheme="minorHAnsi" w:cstheme="minorHAnsi"/>
          <w:b/>
          <w:color w:val="1A1A1A"/>
        </w:rPr>
      </w:pPr>
    </w:p>
    <w:p w14:paraId="67BD1C0F" w14:textId="77777777" w:rsidR="00DB4EBA" w:rsidRPr="00996A19" w:rsidRDefault="00DB4EBA" w:rsidP="00DB4E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284"/>
        <w:jc w:val="center"/>
        <w:rPr>
          <w:rFonts w:asciiTheme="minorHAnsi" w:hAnsiTheme="minorHAnsi" w:cstheme="minorHAnsi"/>
          <w:b/>
          <w:color w:val="1A1A1A"/>
        </w:rPr>
      </w:pPr>
    </w:p>
    <w:p w14:paraId="5CEA64E8" w14:textId="77777777" w:rsidR="00DB4EBA" w:rsidRPr="000D52C8" w:rsidRDefault="00DB4EBA" w:rsidP="00DB4EBA">
      <w:pPr>
        <w:tabs>
          <w:tab w:val="left" w:pos="5565"/>
        </w:tabs>
        <w:suppressAutoHyphens w:val="0"/>
        <w:ind w:left="709" w:right="57" w:hanging="709"/>
        <w:jc w:val="right"/>
        <w:rPr>
          <w:rFonts w:ascii="Calibri" w:eastAsia="Calibri" w:hAnsi="Calibri" w:cs="Calibri"/>
          <w:b/>
          <w:i/>
          <w:sz w:val="24"/>
          <w:szCs w:val="24"/>
          <w:lang w:eastAsia="en-US"/>
        </w:rPr>
      </w:pPr>
      <w:r w:rsidRPr="004D0583">
        <w:rPr>
          <w:rFonts w:ascii="Calibri" w:eastAsia="Calibri" w:hAnsi="Calibri" w:cs="Calibri"/>
          <w:sz w:val="22"/>
          <w:szCs w:val="22"/>
          <w:lang w:eastAsia="en-US"/>
        </w:rPr>
        <w:tab/>
      </w:r>
      <w:bookmarkStart w:id="1" w:name="_Hlk212066824"/>
      <w:r w:rsidRPr="000D52C8">
        <w:rPr>
          <w:rFonts w:ascii="Calibri" w:eastAsia="Calibri" w:hAnsi="Calibri" w:cs="Calibri"/>
          <w:b/>
          <w:i/>
          <w:sz w:val="24"/>
          <w:szCs w:val="24"/>
          <w:lang w:eastAsia="en-US"/>
        </w:rPr>
        <w:t>Il Dirigente Scolastico</w:t>
      </w:r>
    </w:p>
    <w:p w14:paraId="272E02FB" w14:textId="77777777" w:rsidR="00DB4EBA" w:rsidRPr="004D0583" w:rsidRDefault="00DB4EBA" w:rsidP="00DB4EBA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4D0583">
        <w:rPr>
          <w:rFonts w:ascii="Calibri" w:hAnsi="Calibri" w:cs="Calibri"/>
          <w:color w:val="000000"/>
        </w:rPr>
        <w:t xml:space="preserve">                                                                                (Prof. Leano </w:t>
      </w:r>
      <w:proofErr w:type="spellStart"/>
      <w:r w:rsidRPr="004D0583">
        <w:rPr>
          <w:rFonts w:ascii="Calibri" w:hAnsi="Calibri" w:cs="Calibri"/>
          <w:color w:val="000000"/>
        </w:rPr>
        <w:t>Garofoletti</w:t>
      </w:r>
      <w:proofErr w:type="spellEnd"/>
      <w:r w:rsidRPr="004D0583">
        <w:rPr>
          <w:rFonts w:ascii="Calibri" w:hAnsi="Calibri" w:cs="Calibri"/>
          <w:color w:val="000000"/>
        </w:rPr>
        <w:t xml:space="preserve">) </w:t>
      </w:r>
    </w:p>
    <w:p w14:paraId="2B3523D6" w14:textId="77777777" w:rsidR="00DB4EBA" w:rsidRPr="004D0583" w:rsidRDefault="00DB4EBA" w:rsidP="00DB4EBA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4D0583">
        <w:rPr>
          <w:rFonts w:ascii="Calibri" w:hAnsi="Calibri" w:cs="Calibri"/>
          <w:i/>
          <w:iCs/>
          <w:color w:val="000000"/>
        </w:rPr>
        <w:t xml:space="preserve">                                                                                                               Documento firmato digitalmente ai sensi del c.d. Codice </w:t>
      </w:r>
    </w:p>
    <w:p w14:paraId="23355973" w14:textId="056D8880" w:rsidR="004D0583" w:rsidRPr="00DB4EBA" w:rsidRDefault="00DB4EBA" w:rsidP="00DB4EBA">
      <w:pPr>
        <w:rPr>
          <w:rFonts w:eastAsia="Calibri"/>
        </w:rPr>
      </w:pPr>
      <w:r w:rsidRPr="004D0583">
        <w:rPr>
          <w:rFonts w:ascii="Calibri" w:hAnsi="Calibri" w:cs="Calibri"/>
          <w:i/>
          <w:iCs/>
          <w:color w:val="000000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i/>
          <w:iCs/>
          <w:color w:val="000000"/>
        </w:rPr>
        <w:t xml:space="preserve">                  </w:t>
      </w:r>
      <w:r w:rsidRPr="004D0583">
        <w:rPr>
          <w:rFonts w:ascii="Calibri" w:hAnsi="Calibri" w:cs="Calibri"/>
          <w:i/>
          <w:iCs/>
          <w:color w:val="000000"/>
        </w:rPr>
        <w:t>dell’Amministrazione Digitale e normativa connessa</w:t>
      </w:r>
      <w:bookmarkEnd w:id="1"/>
    </w:p>
    <w:sectPr w:rsidR="004D0583" w:rsidRPr="00DB4EBA" w:rsidSect="00510820">
      <w:headerReference w:type="default" r:id="rId8"/>
      <w:pgSz w:w="11906" w:h="16838"/>
      <w:pgMar w:top="993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B832" w14:textId="77777777" w:rsidR="00281CDD" w:rsidRDefault="00281CDD" w:rsidP="0092766A">
      <w:r>
        <w:separator/>
      </w:r>
    </w:p>
  </w:endnote>
  <w:endnote w:type="continuationSeparator" w:id="0">
    <w:p w14:paraId="287F1519" w14:textId="77777777" w:rsidR="00281CDD" w:rsidRDefault="00281CDD" w:rsidP="0092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FAB1" w14:textId="77777777" w:rsidR="00281CDD" w:rsidRDefault="00281CDD" w:rsidP="0092766A">
      <w:r>
        <w:separator/>
      </w:r>
    </w:p>
  </w:footnote>
  <w:footnote w:type="continuationSeparator" w:id="0">
    <w:p w14:paraId="0D5BE8B3" w14:textId="77777777" w:rsidR="00281CDD" w:rsidRDefault="00281CDD" w:rsidP="0092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4B81" w14:textId="77777777" w:rsidR="007B560F" w:rsidRDefault="007B560F">
    <w:pPr>
      <w:pStyle w:val="Intestazione"/>
    </w:pPr>
  </w:p>
  <w:p w14:paraId="4804B29F" w14:textId="77777777" w:rsidR="007B560F" w:rsidRDefault="007B560F">
    <w:pPr>
      <w:pStyle w:val="Intestazione"/>
    </w:pPr>
  </w:p>
  <w:p w14:paraId="77455C3E" w14:textId="77777777" w:rsidR="007B560F" w:rsidRDefault="007B560F">
    <w:pPr>
      <w:pStyle w:val="Intestazione"/>
    </w:pPr>
  </w:p>
  <w:p w14:paraId="3FE6AC02" w14:textId="77777777" w:rsidR="007B560F" w:rsidRDefault="007B560F" w:rsidP="007B560F">
    <w:pPr>
      <w:ind w:left="-284"/>
      <w:jc w:val="both"/>
      <w:rPr>
        <w:rFonts w:ascii="Arial" w:hAnsi="Arial" w:cs="Arial"/>
        <w:sz w:val="8"/>
        <w:szCs w:val="8"/>
      </w:rPr>
    </w:pPr>
    <w:r>
      <w:rPr>
        <w:rFonts w:asciiTheme="minorHAnsi" w:hAnsiTheme="minorHAnsi"/>
        <w:sz w:val="24"/>
        <w:szCs w:val="24"/>
      </w:rPr>
      <w:tab/>
    </w:r>
    <w:r>
      <w:rPr>
        <w:noProof/>
      </w:rPr>
      <w:drawing>
        <wp:inline distT="0" distB="0" distL="0" distR="0" wp14:anchorId="24DDCB37" wp14:editId="6BC9B64C">
          <wp:extent cx="6826250" cy="701675"/>
          <wp:effectExtent l="0" t="0" r="0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826250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1AE2F" w14:textId="77777777" w:rsidR="007B560F" w:rsidRDefault="007B560F" w:rsidP="007B560F">
    <w:pPr>
      <w:pStyle w:val="Titolo60"/>
      <w:keepNext/>
      <w:keepLines/>
      <w:shd w:val="clear" w:color="auto" w:fill="auto"/>
      <w:spacing w:before="0" w:line="240" w:lineRule="auto"/>
      <w:rPr>
        <w:rFonts w:asciiTheme="minorHAnsi" w:hAnsiTheme="minorHAnsi"/>
        <w:sz w:val="24"/>
        <w:szCs w:val="24"/>
      </w:rPr>
    </w:pPr>
  </w:p>
  <w:tbl>
    <w:tblPr>
      <w:tblW w:w="10007" w:type="dxa"/>
      <w:tblInd w:w="-89" w:type="dxa"/>
      <w:tblLayout w:type="fixed"/>
      <w:tblLook w:val="04A0" w:firstRow="1" w:lastRow="0" w:firstColumn="1" w:lastColumn="0" w:noHBand="0" w:noVBand="1"/>
    </w:tblPr>
    <w:tblGrid>
      <w:gridCol w:w="1360"/>
      <w:gridCol w:w="5530"/>
      <w:gridCol w:w="1420"/>
      <w:gridCol w:w="1697"/>
    </w:tblGrid>
    <w:tr w:rsidR="007B560F" w14:paraId="422D7F43" w14:textId="77777777" w:rsidTr="00111427"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163F24E" w14:textId="77777777" w:rsidR="007B560F" w:rsidRDefault="007B560F" w:rsidP="007B560F">
          <w:pPr>
            <w:widowControl w:val="0"/>
            <w:jc w:val="center"/>
            <w:rPr>
              <w:b/>
              <w:lang w:val="fr-FR"/>
            </w:rPr>
          </w:pPr>
          <w:r>
            <w:rPr>
              <w:noProof/>
            </w:rPr>
            <w:drawing>
              <wp:inline distT="0" distB="0" distL="0" distR="0" wp14:anchorId="34638017" wp14:editId="6835BD35">
                <wp:extent cx="745490" cy="605790"/>
                <wp:effectExtent l="0" t="0" r="0" b="0"/>
                <wp:docPr id="6" name="Immagine2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62535AC6" w14:textId="77777777" w:rsidR="007B560F" w:rsidRDefault="007B560F" w:rsidP="007B560F">
          <w:pPr>
            <w:keepNext/>
            <w:widowControl w:val="0"/>
            <w:jc w:val="center"/>
            <w:outlineLvl w:val="1"/>
            <w:rPr>
              <w:b/>
              <w:color w:val="244061"/>
            </w:rPr>
          </w:pPr>
          <w:r>
            <w:rPr>
              <w:b/>
              <w:color w:val="244061"/>
            </w:rPr>
            <w:t xml:space="preserve">        ISTITUTO OMNICOMPRENSIVO</w:t>
          </w:r>
        </w:p>
        <w:p w14:paraId="32CE3FDD" w14:textId="77777777" w:rsidR="007B560F" w:rsidRDefault="007B560F" w:rsidP="007B560F">
          <w:pPr>
            <w:keepNext/>
            <w:widowControl w:val="0"/>
            <w:jc w:val="center"/>
            <w:outlineLvl w:val="1"/>
            <w:rPr>
              <w:b/>
              <w:color w:val="244061"/>
            </w:rPr>
          </w:pPr>
          <w:r>
            <w:rPr>
              <w:b/>
              <w:color w:val="244061"/>
            </w:rPr>
            <w:t xml:space="preserve"> “Dante Alighieri”</w:t>
          </w:r>
        </w:p>
        <w:p w14:paraId="2D74C446" w14:textId="77777777" w:rsidR="007B560F" w:rsidRDefault="007B560F" w:rsidP="007B560F">
          <w:pPr>
            <w:keepNext/>
            <w:widowControl w:val="0"/>
            <w:jc w:val="center"/>
            <w:outlineLvl w:val="1"/>
            <w:rPr>
              <w:b/>
              <w:color w:val="244061"/>
              <w:sz w:val="18"/>
            </w:rPr>
          </w:pPr>
          <w:r>
            <w:rPr>
              <w:b/>
              <w:color w:val="244061"/>
              <w:sz w:val="18"/>
            </w:rPr>
            <w:t xml:space="preserve">          Via </w:t>
          </w:r>
          <w:proofErr w:type="spellStart"/>
          <w:r>
            <w:rPr>
              <w:b/>
              <w:color w:val="244061"/>
              <w:sz w:val="18"/>
            </w:rPr>
            <w:t>Septempedana</w:t>
          </w:r>
          <w:proofErr w:type="spellEnd"/>
          <w:r>
            <w:rPr>
              <w:b/>
              <w:color w:val="244061"/>
              <w:sz w:val="18"/>
            </w:rPr>
            <w:t>, s.n.c.   - 06025 - Nocera Umbra (PG)</w:t>
          </w:r>
        </w:p>
        <w:p w14:paraId="739A73BD" w14:textId="77777777" w:rsidR="007B560F" w:rsidRDefault="007B560F" w:rsidP="007B560F">
          <w:pPr>
            <w:widowControl w:val="0"/>
            <w:jc w:val="center"/>
            <w:rPr>
              <w:i/>
              <w:sz w:val="18"/>
            </w:rPr>
          </w:pPr>
          <w:r>
            <w:rPr>
              <w:sz w:val="18"/>
            </w:rPr>
            <w:t>Tel. 0742/818860</w:t>
          </w:r>
          <w:r>
            <w:rPr>
              <w:i/>
              <w:sz w:val="18"/>
            </w:rPr>
            <w:t xml:space="preserve"> - </w:t>
          </w:r>
          <w:r>
            <w:rPr>
              <w:sz w:val="18"/>
            </w:rPr>
            <w:t>0742/818701</w:t>
          </w:r>
        </w:p>
        <w:p w14:paraId="0757105A" w14:textId="77777777" w:rsidR="007B560F" w:rsidRDefault="007B560F" w:rsidP="007B560F">
          <w:pPr>
            <w:widowControl w:val="0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    e-mail: </w:t>
          </w:r>
          <w:hyperlink r:id="rId3">
            <w:r>
              <w:rPr>
                <w:color w:val="0000FF"/>
                <w:sz w:val="16"/>
                <w:u w:val="single"/>
              </w:rPr>
              <w:t>pgic82800p@istruzione.it</w:t>
            </w:r>
          </w:hyperlink>
          <w:r>
            <w:rPr>
              <w:b/>
              <w:sz w:val="14"/>
            </w:rPr>
            <w:t xml:space="preserve">  -  </w:t>
          </w:r>
          <w:r>
            <w:rPr>
              <w:b/>
              <w:sz w:val="14"/>
              <w:lang w:val="fr-FR"/>
            </w:rPr>
            <w:t xml:space="preserve">pec: </w:t>
          </w:r>
          <w:hyperlink r:id="rId4">
            <w:r>
              <w:rPr>
                <w:color w:val="0000FF"/>
                <w:sz w:val="16"/>
                <w:u w:val="single"/>
                <w:lang w:val="fr-FR"/>
              </w:rPr>
              <w:t>pgic82800p@pec.istruzione.it</w:t>
            </w:r>
          </w:hyperlink>
        </w:p>
        <w:p w14:paraId="321AF562" w14:textId="77777777" w:rsidR="007B560F" w:rsidRDefault="007B560F" w:rsidP="007B560F">
          <w:pPr>
            <w:widowControl w:val="0"/>
            <w:jc w:val="center"/>
            <w:rPr>
              <w:b/>
              <w:lang w:val="fr-FR"/>
            </w:rPr>
          </w:pPr>
          <w:r>
            <w:t xml:space="preserve">     </w:t>
          </w:r>
          <w:hyperlink r:id="rId5">
            <w:r>
              <w:rPr>
                <w:color w:val="0000FF"/>
                <w:sz w:val="16"/>
                <w:u w:val="single"/>
                <w:lang w:val="en-US"/>
              </w:rPr>
              <w:t>www.scuolenoceraumbra.edu.it</w:t>
            </w:r>
          </w:hyperlink>
          <w:r>
            <w:rPr>
              <w:b/>
              <w:sz w:val="14"/>
              <w:lang w:val="en-US"/>
            </w:rPr>
            <w:t xml:space="preserve">   </w:t>
          </w:r>
          <w:proofErr w:type="gramStart"/>
          <w:r>
            <w:rPr>
              <w:b/>
              <w:sz w:val="14"/>
              <w:lang w:val="en-US"/>
            </w:rPr>
            <w:t xml:space="preserve">-  </w:t>
          </w:r>
          <w:r>
            <w:rPr>
              <w:b/>
              <w:sz w:val="14"/>
              <w:lang w:val="fr-FR"/>
            </w:rPr>
            <w:t>C.F.</w:t>
          </w:r>
          <w:proofErr w:type="gramEnd"/>
          <w:r>
            <w:rPr>
              <w:b/>
              <w:sz w:val="14"/>
              <w:lang w:val="fr-FR"/>
            </w:rPr>
            <w:t xml:space="preserve"> 83004080541</w:t>
          </w:r>
        </w:p>
      </w:tc>
      <w:tc>
        <w:tcPr>
          <w:tcW w:w="142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4F447C47" w14:textId="77777777" w:rsidR="007B560F" w:rsidRDefault="007B560F" w:rsidP="007B560F">
          <w:pPr>
            <w:widowControl w:val="0"/>
            <w:jc w:val="center"/>
            <w:rPr>
              <w:b/>
              <w:lang w:val="fr-FR"/>
            </w:rPr>
          </w:pPr>
          <w:r>
            <w:rPr>
              <w:noProof/>
            </w:rPr>
            <w:drawing>
              <wp:inline distT="0" distB="0" distL="0" distR="0" wp14:anchorId="70A885B3" wp14:editId="0C1E1001">
                <wp:extent cx="560705" cy="598805"/>
                <wp:effectExtent l="0" t="0" r="0" b="0"/>
                <wp:docPr id="7" name="Immagine4" descr="Risultati immagini per logo 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4" descr="Risultati immagini per logo 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98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609B2B" w14:textId="77777777" w:rsidR="007B560F" w:rsidRDefault="007B560F" w:rsidP="007B560F">
          <w:pPr>
            <w:widowControl w:val="0"/>
          </w:pPr>
          <w:r>
            <w:rPr>
              <w:noProof/>
            </w:rPr>
            <w:drawing>
              <wp:inline distT="0" distB="0" distL="0" distR="0" wp14:anchorId="7858A018" wp14:editId="7B02BF96">
                <wp:extent cx="938530" cy="492760"/>
                <wp:effectExtent l="0" t="0" r="0" b="0"/>
                <wp:docPr id="8" name="Immagine 14" descr="Prep centre 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4" descr="Prep centre 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8017B" w14:textId="77777777" w:rsidR="007B560F" w:rsidRDefault="007B560F" w:rsidP="007B560F">
    <w:pPr>
      <w:spacing w:line="276" w:lineRule="auto"/>
      <w:textAlignment w:val="baseline"/>
      <w:rPr>
        <w:rFonts w:eastAsiaTheme="minorEastAsia"/>
        <w:bCs/>
        <w:sz w:val="24"/>
        <w:szCs w:val="24"/>
      </w:rPr>
    </w:pPr>
  </w:p>
  <w:p w14:paraId="3AF0B899" w14:textId="77777777" w:rsidR="007B560F" w:rsidRDefault="007B56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2" w15:restartNumberingAfterBreak="0">
    <w:nsid w:val="090E0A94"/>
    <w:multiLevelType w:val="multilevel"/>
    <w:tmpl w:val="1F509D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A772D7B"/>
    <w:multiLevelType w:val="hybridMultilevel"/>
    <w:tmpl w:val="07D0142C"/>
    <w:lvl w:ilvl="0" w:tplc="478C13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400A6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270868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DD6DF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C66C74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A48507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C36ADC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920408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07212F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5C259CA"/>
    <w:multiLevelType w:val="hybridMultilevel"/>
    <w:tmpl w:val="5EB4B2E6"/>
    <w:lvl w:ilvl="0" w:tplc="FBD6C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345C53"/>
    <w:multiLevelType w:val="hybridMultilevel"/>
    <w:tmpl w:val="24FADE5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3A2C89"/>
    <w:multiLevelType w:val="hybridMultilevel"/>
    <w:tmpl w:val="5AEC651A"/>
    <w:lvl w:ilvl="0" w:tplc="0FFC82B4">
      <w:numFmt w:val="bullet"/>
      <w:lvlText w:val="–"/>
      <w:lvlJc w:val="left"/>
      <w:pPr>
        <w:ind w:left="84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F680E2">
      <w:numFmt w:val="bullet"/>
      <w:lvlText w:val="•"/>
      <w:lvlJc w:val="left"/>
      <w:pPr>
        <w:ind w:left="1776" w:hanging="161"/>
      </w:pPr>
      <w:rPr>
        <w:rFonts w:hint="default"/>
        <w:lang w:val="it-IT" w:eastAsia="en-US" w:bidi="ar-SA"/>
      </w:rPr>
    </w:lvl>
    <w:lvl w:ilvl="2" w:tplc="C706C846">
      <w:numFmt w:val="bullet"/>
      <w:lvlText w:val="•"/>
      <w:lvlJc w:val="left"/>
      <w:pPr>
        <w:ind w:left="2713" w:hanging="161"/>
      </w:pPr>
      <w:rPr>
        <w:rFonts w:hint="default"/>
        <w:lang w:val="it-IT" w:eastAsia="en-US" w:bidi="ar-SA"/>
      </w:rPr>
    </w:lvl>
    <w:lvl w:ilvl="3" w:tplc="AE7C6BC6">
      <w:numFmt w:val="bullet"/>
      <w:lvlText w:val="•"/>
      <w:lvlJc w:val="left"/>
      <w:pPr>
        <w:ind w:left="3649" w:hanging="161"/>
      </w:pPr>
      <w:rPr>
        <w:rFonts w:hint="default"/>
        <w:lang w:val="it-IT" w:eastAsia="en-US" w:bidi="ar-SA"/>
      </w:rPr>
    </w:lvl>
    <w:lvl w:ilvl="4" w:tplc="EEBEB128">
      <w:numFmt w:val="bullet"/>
      <w:lvlText w:val="•"/>
      <w:lvlJc w:val="left"/>
      <w:pPr>
        <w:ind w:left="4586" w:hanging="161"/>
      </w:pPr>
      <w:rPr>
        <w:rFonts w:hint="default"/>
        <w:lang w:val="it-IT" w:eastAsia="en-US" w:bidi="ar-SA"/>
      </w:rPr>
    </w:lvl>
    <w:lvl w:ilvl="5" w:tplc="EE1C68F0">
      <w:numFmt w:val="bullet"/>
      <w:lvlText w:val="•"/>
      <w:lvlJc w:val="left"/>
      <w:pPr>
        <w:ind w:left="5523" w:hanging="161"/>
      </w:pPr>
      <w:rPr>
        <w:rFonts w:hint="default"/>
        <w:lang w:val="it-IT" w:eastAsia="en-US" w:bidi="ar-SA"/>
      </w:rPr>
    </w:lvl>
    <w:lvl w:ilvl="6" w:tplc="1F5EE3B4">
      <w:numFmt w:val="bullet"/>
      <w:lvlText w:val="•"/>
      <w:lvlJc w:val="left"/>
      <w:pPr>
        <w:ind w:left="6459" w:hanging="161"/>
      </w:pPr>
      <w:rPr>
        <w:rFonts w:hint="default"/>
        <w:lang w:val="it-IT" w:eastAsia="en-US" w:bidi="ar-SA"/>
      </w:rPr>
    </w:lvl>
    <w:lvl w:ilvl="7" w:tplc="19BCA830">
      <w:numFmt w:val="bullet"/>
      <w:lvlText w:val="•"/>
      <w:lvlJc w:val="left"/>
      <w:pPr>
        <w:ind w:left="7396" w:hanging="161"/>
      </w:pPr>
      <w:rPr>
        <w:rFonts w:hint="default"/>
        <w:lang w:val="it-IT" w:eastAsia="en-US" w:bidi="ar-SA"/>
      </w:rPr>
    </w:lvl>
    <w:lvl w:ilvl="8" w:tplc="C49639AA">
      <w:numFmt w:val="bullet"/>
      <w:lvlText w:val="•"/>
      <w:lvlJc w:val="left"/>
      <w:pPr>
        <w:ind w:left="8333" w:hanging="161"/>
      </w:pPr>
      <w:rPr>
        <w:rFonts w:hint="default"/>
        <w:lang w:val="it-IT" w:eastAsia="en-US" w:bidi="ar-SA"/>
      </w:rPr>
    </w:lvl>
  </w:abstractNum>
  <w:abstractNum w:abstractNumId="10" w15:restartNumberingAfterBreak="0">
    <w:nsid w:val="51487140"/>
    <w:multiLevelType w:val="hybridMultilevel"/>
    <w:tmpl w:val="47CE1F82"/>
    <w:lvl w:ilvl="0" w:tplc="DA38384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D224B3"/>
    <w:multiLevelType w:val="hybridMultilevel"/>
    <w:tmpl w:val="4A203202"/>
    <w:lvl w:ilvl="0" w:tplc="C6BCD16C">
      <w:start w:val="1"/>
      <w:numFmt w:val="lowerLetter"/>
      <w:lvlText w:val="%1)"/>
      <w:lvlJc w:val="left"/>
      <w:pPr>
        <w:ind w:left="846" w:hanging="7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A00E386">
      <w:numFmt w:val="bullet"/>
      <w:lvlText w:val="-"/>
      <w:lvlJc w:val="left"/>
      <w:pPr>
        <w:ind w:left="846" w:hanging="7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F62FBF0">
      <w:numFmt w:val="bullet"/>
      <w:lvlText w:val="•"/>
      <w:lvlJc w:val="left"/>
      <w:pPr>
        <w:ind w:left="2713" w:hanging="707"/>
      </w:pPr>
      <w:rPr>
        <w:rFonts w:hint="default"/>
        <w:lang w:val="it-IT" w:eastAsia="en-US" w:bidi="ar-SA"/>
      </w:rPr>
    </w:lvl>
    <w:lvl w:ilvl="3" w:tplc="CCB86A84">
      <w:numFmt w:val="bullet"/>
      <w:lvlText w:val="•"/>
      <w:lvlJc w:val="left"/>
      <w:pPr>
        <w:ind w:left="3649" w:hanging="707"/>
      </w:pPr>
      <w:rPr>
        <w:rFonts w:hint="default"/>
        <w:lang w:val="it-IT" w:eastAsia="en-US" w:bidi="ar-SA"/>
      </w:rPr>
    </w:lvl>
    <w:lvl w:ilvl="4" w:tplc="B4908202">
      <w:numFmt w:val="bullet"/>
      <w:lvlText w:val="•"/>
      <w:lvlJc w:val="left"/>
      <w:pPr>
        <w:ind w:left="4586" w:hanging="707"/>
      </w:pPr>
      <w:rPr>
        <w:rFonts w:hint="default"/>
        <w:lang w:val="it-IT" w:eastAsia="en-US" w:bidi="ar-SA"/>
      </w:rPr>
    </w:lvl>
    <w:lvl w:ilvl="5" w:tplc="05283294">
      <w:numFmt w:val="bullet"/>
      <w:lvlText w:val="•"/>
      <w:lvlJc w:val="left"/>
      <w:pPr>
        <w:ind w:left="5523" w:hanging="707"/>
      </w:pPr>
      <w:rPr>
        <w:rFonts w:hint="default"/>
        <w:lang w:val="it-IT" w:eastAsia="en-US" w:bidi="ar-SA"/>
      </w:rPr>
    </w:lvl>
    <w:lvl w:ilvl="6" w:tplc="C47EAA74">
      <w:numFmt w:val="bullet"/>
      <w:lvlText w:val="•"/>
      <w:lvlJc w:val="left"/>
      <w:pPr>
        <w:ind w:left="6459" w:hanging="707"/>
      </w:pPr>
      <w:rPr>
        <w:rFonts w:hint="default"/>
        <w:lang w:val="it-IT" w:eastAsia="en-US" w:bidi="ar-SA"/>
      </w:rPr>
    </w:lvl>
    <w:lvl w:ilvl="7" w:tplc="D07222D2">
      <w:numFmt w:val="bullet"/>
      <w:lvlText w:val="•"/>
      <w:lvlJc w:val="left"/>
      <w:pPr>
        <w:ind w:left="7396" w:hanging="707"/>
      </w:pPr>
      <w:rPr>
        <w:rFonts w:hint="default"/>
        <w:lang w:val="it-IT" w:eastAsia="en-US" w:bidi="ar-SA"/>
      </w:rPr>
    </w:lvl>
    <w:lvl w:ilvl="8" w:tplc="3E1064BE">
      <w:numFmt w:val="bullet"/>
      <w:lvlText w:val="•"/>
      <w:lvlJc w:val="left"/>
      <w:pPr>
        <w:ind w:left="8333" w:hanging="707"/>
      </w:pPr>
      <w:rPr>
        <w:rFonts w:hint="default"/>
        <w:lang w:val="it-IT" w:eastAsia="en-US" w:bidi="ar-SA"/>
      </w:rPr>
    </w:lvl>
  </w:abstractNum>
  <w:num w:numId="1" w16cid:durableId="1546328166">
    <w:abstractNumId w:val="9"/>
  </w:num>
  <w:num w:numId="2" w16cid:durableId="1740861043">
    <w:abstractNumId w:val="12"/>
  </w:num>
  <w:num w:numId="3" w16cid:durableId="501550394">
    <w:abstractNumId w:val="4"/>
  </w:num>
  <w:num w:numId="4" w16cid:durableId="472020920">
    <w:abstractNumId w:val="6"/>
  </w:num>
  <w:num w:numId="5" w16cid:durableId="1890921500">
    <w:abstractNumId w:val="11"/>
  </w:num>
  <w:num w:numId="6" w16cid:durableId="217405340">
    <w:abstractNumId w:val="8"/>
  </w:num>
  <w:num w:numId="7" w16cid:durableId="658382624">
    <w:abstractNumId w:val="7"/>
  </w:num>
  <w:num w:numId="8" w16cid:durableId="1168867167">
    <w:abstractNumId w:val="10"/>
  </w:num>
  <w:num w:numId="9" w16cid:durableId="1534804992">
    <w:abstractNumId w:val="3"/>
  </w:num>
  <w:num w:numId="10" w16cid:durableId="1600063424">
    <w:abstractNumId w:val="0"/>
  </w:num>
  <w:num w:numId="11" w16cid:durableId="2010909887">
    <w:abstractNumId w:val="1"/>
  </w:num>
  <w:num w:numId="12" w16cid:durableId="1221095978">
    <w:abstractNumId w:val="2"/>
  </w:num>
  <w:num w:numId="13" w16cid:durableId="2128038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6A"/>
    <w:rsid w:val="000112FB"/>
    <w:rsid w:val="00013FC3"/>
    <w:rsid w:val="00022EF1"/>
    <w:rsid w:val="00047D99"/>
    <w:rsid w:val="00075AAB"/>
    <w:rsid w:val="000D52C8"/>
    <w:rsid w:val="00134494"/>
    <w:rsid w:val="00146E76"/>
    <w:rsid w:val="0016226A"/>
    <w:rsid w:val="00281CDD"/>
    <w:rsid w:val="002A60F4"/>
    <w:rsid w:val="003548B8"/>
    <w:rsid w:val="003D578C"/>
    <w:rsid w:val="00405845"/>
    <w:rsid w:val="004221FA"/>
    <w:rsid w:val="0046574B"/>
    <w:rsid w:val="00465DEC"/>
    <w:rsid w:val="004B1181"/>
    <w:rsid w:val="004D0583"/>
    <w:rsid w:val="004E6B10"/>
    <w:rsid w:val="00510820"/>
    <w:rsid w:val="00634B8B"/>
    <w:rsid w:val="00653899"/>
    <w:rsid w:val="006B1C97"/>
    <w:rsid w:val="006B1EC2"/>
    <w:rsid w:val="006C2EC7"/>
    <w:rsid w:val="006E51BC"/>
    <w:rsid w:val="00722871"/>
    <w:rsid w:val="00735FA6"/>
    <w:rsid w:val="007441A2"/>
    <w:rsid w:val="00750EAC"/>
    <w:rsid w:val="00797A25"/>
    <w:rsid w:val="007B560F"/>
    <w:rsid w:val="007C4CDC"/>
    <w:rsid w:val="007F0029"/>
    <w:rsid w:val="007F5225"/>
    <w:rsid w:val="00894DFC"/>
    <w:rsid w:val="008F3679"/>
    <w:rsid w:val="009103DF"/>
    <w:rsid w:val="0092766A"/>
    <w:rsid w:val="00972D3F"/>
    <w:rsid w:val="0099130B"/>
    <w:rsid w:val="009B2720"/>
    <w:rsid w:val="009C490B"/>
    <w:rsid w:val="009E3624"/>
    <w:rsid w:val="00A0726F"/>
    <w:rsid w:val="00A135CD"/>
    <w:rsid w:val="00A149CE"/>
    <w:rsid w:val="00A155CC"/>
    <w:rsid w:val="00A64648"/>
    <w:rsid w:val="00AB76DD"/>
    <w:rsid w:val="00AC5161"/>
    <w:rsid w:val="00AF5A3C"/>
    <w:rsid w:val="00BD02A3"/>
    <w:rsid w:val="00C46565"/>
    <w:rsid w:val="00C531C6"/>
    <w:rsid w:val="00C92604"/>
    <w:rsid w:val="00CA6335"/>
    <w:rsid w:val="00CE5D25"/>
    <w:rsid w:val="00CF44EE"/>
    <w:rsid w:val="00D63F8B"/>
    <w:rsid w:val="00D86169"/>
    <w:rsid w:val="00D905DE"/>
    <w:rsid w:val="00DB4EBA"/>
    <w:rsid w:val="00DF5339"/>
    <w:rsid w:val="00E21409"/>
    <w:rsid w:val="00EA4631"/>
    <w:rsid w:val="00F4684C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AACE1B"/>
  <w15:docId w15:val="{82752736-EC79-42B3-B3F3-BFCF6AC9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Titolo21">
    <w:name w:val="Titolo 2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Titolo31">
    <w:name w:val="Titolo 3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Titolo41">
    <w:name w:val="Titolo 4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Titolo51">
    <w:name w:val="Titolo 5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Titolo61">
    <w:name w:val="Titolo 6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Titolo71">
    <w:name w:val="Titolo 71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customStyle="1" w:styleId="Titolo81">
    <w:name w:val="Titolo 81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Titolo91">
    <w:name w:val="Titolo 91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E748D5"/>
  </w:style>
  <w:style w:type="character" w:customStyle="1" w:styleId="CollegamentoInternet">
    <w:name w:val="Collegamento Internet"/>
    <w:rsid w:val="00E748D5"/>
    <w:rPr>
      <w:color w:val="0000FF"/>
      <w:u w:val="single"/>
    </w:rPr>
  </w:style>
  <w:style w:type="character" w:customStyle="1" w:styleId="Richiamoallanotaapidipagina">
    <w:name w:val="Richiamo alla nota a piè di pagina"/>
    <w:rsid w:val="0092766A"/>
    <w:rPr>
      <w:vertAlign w:val="superscript"/>
    </w:rPr>
  </w:style>
  <w:style w:type="character" w:customStyle="1" w:styleId="FootnoteCharacters">
    <w:name w:val="Footnote Characters"/>
    <w:semiHidden/>
    <w:qFormat/>
    <w:rsid w:val="00E748D5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rsid w:val="0092766A"/>
    <w:pPr>
      <w:spacing w:after="140" w:line="276" w:lineRule="auto"/>
    </w:pPr>
  </w:style>
  <w:style w:type="paragraph" w:styleId="Elenco">
    <w:name w:val="List"/>
    <w:basedOn w:val="Corpotesto"/>
    <w:rsid w:val="0092766A"/>
    <w:rPr>
      <w:rFonts w:cs="Lucida Sans"/>
    </w:rPr>
  </w:style>
  <w:style w:type="paragraph" w:customStyle="1" w:styleId="Didascalia1">
    <w:name w:val="Didascalia1"/>
    <w:basedOn w:val="Normale"/>
    <w:qFormat/>
    <w:rsid w:val="0092766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2766A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92766A"/>
  </w:style>
  <w:style w:type="paragraph" w:customStyle="1" w:styleId="Pidipagina1">
    <w:name w:val="Piè di pagina1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customStyle="1" w:styleId="Testonotaapidipagina1">
    <w:name w:val="Testo nota a piè di pagina1"/>
    <w:basedOn w:val="Normale"/>
    <w:semiHidden/>
    <w:rsid w:val="00E748D5"/>
  </w:style>
  <w:style w:type="paragraph" w:customStyle="1" w:styleId="Intestazione1">
    <w:name w:val="Intestazione1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0">
    <w:name w:val="Titolo #6"/>
    <w:basedOn w:val="Normale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92766A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F4684C"/>
  </w:style>
  <w:style w:type="paragraph" w:styleId="Intestazione">
    <w:name w:val="header"/>
    <w:basedOn w:val="Normale"/>
    <w:link w:val="IntestazioneCarattere"/>
    <w:unhideWhenUsed/>
    <w:rsid w:val="007B5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560F"/>
  </w:style>
  <w:style w:type="paragraph" w:styleId="Pidipagina">
    <w:name w:val="footer"/>
    <w:basedOn w:val="Normale"/>
    <w:link w:val="PidipaginaCarattere"/>
    <w:unhideWhenUsed/>
    <w:rsid w:val="007B5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560F"/>
  </w:style>
  <w:style w:type="table" w:customStyle="1" w:styleId="Grigliatabella1">
    <w:name w:val="Griglia tabella1"/>
    <w:basedOn w:val="Tabellanormale"/>
    <w:next w:val="Grigliatabella"/>
    <w:rsid w:val="009103DF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2800p@istruzione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scuolenoceraumbra.edu.it/" TargetMode="External"/><Relationship Id="rId4" Type="http://schemas.openxmlformats.org/officeDocument/2006/relationships/hyperlink" Target="mailto:pgic828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2FA4-6198-4719-B9C9-C39BBCF3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Carlo FAVORINI</cp:lastModifiedBy>
  <cp:revision>8</cp:revision>
  <cp:lastPrinted>2025-10-24T11:11:00Z</cp:lastPrinted>
  <dcterms:created xsi:type="dcterms:W3CDTF">2025-11-03T13:00:00Z</dcterms:created>
  <dcterms:modified xsi:type="dcterms:W3CDTF">2025-12-30T01:23:00Z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